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17CE7" w14:textId="77777777" w:rsidR="00B85750" w:rsidRDefault="00B85750" w:rsidP="00EC20F5">
      <w:pPr>
        <w:pBdr>
          <w:bottom w:val="single" w:sz="12" w:space="1" w:color="auto"/>
        </w:pBdr>
        <w:jc w:val="center"/>
        <w:rPr>
          <w:rFonts w:ascii="Times New Roman" w:hAnsi="Times New Roman" w:cs="Times New Roman"/>
          <w:b/>
          <w:color w:val="002060"/>
          <w:sz w:val="24"/>
          <w:szCs w:val="24"/>
        </w:rPr>
      </w:pPr>
      <w:r>
        <w:rPr>
          <w:rFonts w:ascii="Times New Roman" w:hAnsi="Times New Roman" w:cs="Times New Roman"/>
          <w:b/>
          <w:color w:val="002060"/>
          <w:sz w:val="24"/>
          <w:szCs w:val="24"/>
        </w:rPr>
        <w:t>Kế hoạch tham gia của các bên liên quan</w:t>
      </w:r>
    </w:p>
    <w:p w14:paraId="0F1156E1" w14:textId="77777777" w:rsidR="00F73AFF" w:rsidRPr="004B6569" w:rsidRDefault="00EC20F5" w:rsidP="00EC20F5">
      <w:pPr>
        <w:pBdr>
          <w:bottom w:val="single" w:sz="12" w:space="1" w:color="auto"/>
        </w:pBdr>
        <w:jc w:val="center"/>
        <w:rPr>
          <w:rFonts w:ascii="Times New Roman" w:hAnsi="Times New Roman" w:cs="Times New Roman"/>
          <w:b/>
          <w:color w:val="002060"/>
          <w:sz w:val="24"/>
          <w:szCs w:val="24"/>
        </w:rPr>
      </w:pPr>
      <w:r w:rsidRPr="004B6569">
        <w:rPr>
          <w:rFonts w:ascii="Times New Roman" w:hAnsi="Times New Roman" w:cs="Times New Roman"/>
          <w:b/>
          <w:color w:val="002060"/>
          <w:sz w:val="24"/>
          <w:szCs w:val="24"/>
        </w:rPr>
        <w:t>Stakeholder Engagement Plan</w:t>
      </w:r>
    </w:p>
    <w:p w14:paraId="273EA89E" w14:textId="27F32B16" w:rsidR="00B47517" w:rsidRPr="00B47517" w:rsidRDefault="003A6DF0" w:rsidP="00B47517">
      <w:pPr>
        <w:pBdr>
          <w:bottom w:val="single" w:sz="12" w:space="1" w:color="auto"/>
        </w:pBdr>
        <w:jc w:val="center"/>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Dự án </w:t>
      </w:r>
      <w:r w:rsidR="00B47517" w:rsidRPr="00B47517">
        <w:rPr>
          <w:rFonts w:ascii="Times New Roman" w:hAnsi="Times New Roman" w:cs="Times New Roman"/>
          <w:i/>
          <w:color w:val="002060"/>
          <w:sz w:val="24"/>
          <w:szCs w:val="24"/>
        </w:rPr>
        <w:t xml:space="preserve">Thúc đẩy </w:t>
      </w:r>
      <w:r w:rsidR="00484D03">
        <w:rPr>
          <w:rFonts w:ascii="Times New Roman" w:hAnsi="Times New Roman" w:cs="Times New Roman"/>
          <w:i/>
          <w:color w:val="002060"/>
          <w:sz w:val="24"/>
          <w:szCs w:val="24"/>
        </w:rPr>
        <w:t>phát triển</w:t>
      </w:r>
      <w:r w:rsidR="00B47517" w:rsidRPr="00B47517">
        <w:rPr>
          <w:rFonts w:ascii="Times New Roman" w:hAnsi="Times New Roman" w:cs="Times New Roman"/>
          <w:i/>
          <w:color w:val="002060"/>
          <w:sz w:val="24"/>
          <w:szCs w:val="24"/>
        </w:rPr>
        <w:t xml:space="preserve"> </w:t>
      </w:r>
      <w:r>
        <w:rPr>
          <w:rFonts w:ascii="Times New Roman" w:hAnsi="Times New Roman" w:cs="Times New Roman"/>
          <w:i/>
          <w:color w:val="002060"/>
          <w:sz w:val="24"/>
          <w:szCs w:val="24"/>
        </w:rPr>
        <w:t>điện</w:t>
      </w:r>
      <w:r w:rsidR="00B47517" w:rsidRPr="00B47517">
        <w:rPr>
          <w:rFonts w:ascii="Times New Roman" w:hAnsi="Times New Roman" w:cs="Times New Roman"/>
          <w:i/>
          <w:color w:val="002060"/>
          <w:sz w:val="24"/>
          <w:szCs w:val="24"/>
        </w:rPr>
        <w:t xml:space="preserve"> mặt trời </w:t>
      </w:r>
      <w:r>
        <w:rPr>
          <w:rFonts w:ascii="Times New Roman" w:hAnsi="Times New Roman" w:cs="Times New Roman"/>
          <w:i/>
          <w:color w:val="002060"/>
          <w:sz w:val="24"/>
          <w:szCs w:val="24"/>
        </w:rPr>
        <w:t xml:space="preserve">ở </w:t>
      </w:r>
      <w:r w:rsidR="00B47517" w:rsidRPr="00B47517">
        <w:rPr>
          <w:rFonts w:ascii="Times New Roman" w:hAnsi="Times New Roman" w:cs="Times New Roman"/>
          <w:i/>
          <w:color w:val="002060"/>
          <w:sz w:val="24"/>
          <w:szCs w:val="24"/>
        </w:rPr>
        <w:t>Việt Nam</w:t>
      </w:r>
      <w:r w:rsidR="00B47517">
        <w:rPr>
          <w:rFonts w:ascii="Times New Roman" w:hAnsi="Times New Roman" w:cs="Times New Roman"/>
          <w:i/>
          <w:color w:val="002060"/>
          <w:sz w:val="24"/>
          <w:szCs w:val="24"/>
        </w:rPr>
        <w:t xml:space="preserve"> (VISTA)</w:t>
      </w:r>
    </w:p>
    <w:p w14:paraId="29D775B0" w14:textId="77777777" w:rsidR="00EC20F5" w:rsidRPr="004B6569" w:rsidRDefault="00EC20F5" w:rsidP="00EC20F5">
      <w:pPr>
        <w:pBdr>
          <w:bottom w:val="single" w:sz="12" w:space="1" w:color="auto"/>
        </w:pBdr>
        <w:jc w:val="center"/>
        <w:rPr>
          <w:rFonts w:ascii="Times New Roman" w:hAnsi="Times New Roman" w:cs="Times New Roman"/>
          <w:i/>
          <w:color w:val="002060"/>
          <w:sz w:val="24"/>
          <w:szCs w:val="24"/>
        </w:rPr>
      </w:pPr>
      <w:r w:rsidRPr="004B6569">
        <w:rPr>
          <w:rFonts w:ascii="Times New Roman" w:hAnsi="Times New Roman" w:cs="Times New Roman"/>
          <w:i/>
          <w:color w:val="002060"/>
          <w:sz w:val="24"/>
          <w:szCs w:val="24"/>
        </w:rPr>
        <w:t>Vietnam Solar Transition Accelerator (VISTA)</w:t>
      </w:r>
    </w:p>
    <w:p w14:paraId="49CAB4EF" w14:textId="77777777" w:rsidR="00730833" w:rsidRDefault="00730833" w:rsidP="00EC20F5">
      <w:pPr>
        <w:pStyle w:val="ListParagraph"/>
        <w:numPr>
          <w:ilvl w:val="0"/>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Giới thiệu</w:t>
      </w:r>
    </w:p>
    <w:p w14:paraId="15EADAA7" w14:textId="7ABB09FE" w:rsidR="00C62C74" w:rsidRDefault="00730833" w:rsidP="00460E8E">
      <w:pPr>
        <w:widowControl w:val="0"/>
        <w:autoSpaceDE w:val="0"/>
        <w:autoSpaceDN w:val="0"/>
        <w:adjustRightInd w:v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Năng lượng mặt trời </w:t>
      </w:r>
      <w:r w:rsidRPr="00730833">
        <w:rPr>
          <w:rFonts w:ascii="Times New Roman" w:eastAsia="Times New Roman" w:hAnsi="Times New Roman" w:cs="Times New Roman"/>
          <w:b/>
          <w:sz w:val="24"/>
          <w:szCs w:val="24"/>
        </w:rPr>
        <w:t xml:space="preserve">có thể trở thành một </w:t>
      </w:r>
      <w:r w:rsidR="00E319D9">
        <w:rPr>
          <w:rFonts w:ascii="Times New Roman" w:eastAsia="Times New Roman" w:hAnsi="Times New Roman" w:cs="Times New Roman"/>
          <w:b/>
          <w:sz w:val="24"/>
          <w:szCs w:val="24"/>
        </w:rPr>
        <w:t>nhân tố</w:t>
      </w:r>
      <w:r w:rsidRPr="00730833">
        <w:rPr>
          <w:rFonts w:ascii="Times New Roman" w:eastAsia="Times New Roman" w:hAnsi="Times New Roman" w:cs="Times New Roman"/>
          <w:b/>
          <w:sz w:val="24"/>
          <w:szCs w:val="24"/>
        </w:rPr>
        <w:t xml:space="preserve"> thay đổi cuộc chơi cho Việt Nam vì </w:t>
      </w:r>
      <w:r w:rsidR="00E319D9">
        <w:rPr>
          <w:rFonts w:ascii="Times New Roman" w:eastAsia="Times New Roman" w:hAnsi="Times New Roman" w:cs="Times New Roman"/>
          <w:b/>
          <w:sz w:val="24"/>
          <w:szCs w:val="24"/>
        </w:rPr>
        <w:t>hiện nay nguồn năng lượng này</w:t>
      </w:r>
      <w:r w:rsidRPr="00730833">
        <w:rPr>
          <w:rFonts w:ascii="Times New Roman" w:eastAsia="Times New Roman" w:hAnsi="Times New Roman" w:cs="Times New Roman"/>
          <w:b/>
          <w:sz w:val="24"/>
          <w:szCs w:val="24"/>
        </w:rPr>
        <w:t xml:space="preserve"> có chi phí thấp nhất ở hầu hết các quốc gia, tài nguyên năng lượng mặt trời được </w:t>
      </w:r>
      <w:r>
        <w:rPr>
          <w:rFonts w:ascii="Times New Roman" w:eastAsia="Times New Roman" w:hAnsi="Times New Roman" w:cs="Times New Roman"/>
          <w:b/>
          <w:sz w:val="24"/>
          <w:szCs w:val="24"/>
        </w:rPr>
        <w:t>phân bố</w:t>
      </w:r>
      <w:r w:rsidRPr="00730833">
        <w:rPr>
          <w:rFonts w:ascii="Times New Roman" w:eastAsia="Times New Roman" w:hAnsi="Times New Roman" w:cs="Times New Roman"/>
          <w:b/>
          <w:sz w:val="24"/>
          <w:szCs w:val="24"/>
        </w:rPr>
        <w:t xml:space="preserve"> rộng rãi và </w:t>
      </w:r>
      <w:r w:rsidR="00E319D9">
        <w:rPr>
          <w:rFonts w:ascii="Times New Roman" w:eastAsia="Times New Roman" w:hAnsi="Times New Roman" w:cs="Times New Roman"/>
          <w:b/>
          <w:sz w:val="24"/>
          <w:szCs w:val="24"/>
        </w:rPr>
        <w:t>điện mặt trời (</w:t>
      </w:r>
      <w:r w:rsidRPr="00730833">
        <w:rPr>
          <w:rFonts w:ascii="Times New Roman" w:eastAsia="Times New Roman" w:hAnsi="Times New Roman" w:cs="Times New Roman"/>
          <w:b/>
          <w:sz w:val="24"/>
          <w:szCs w:val="24"/>
        </w:rPr>
        <w:t>PV</w:t>
      </w:r>
      <w:r w:rsidR="00E319D9">
        <w:rPr>
          <w:rFonts w:ascii="Times New Roman" w:eastAsia="Times New Roman" w:hAnsi="Times New Roman" w:cs="Times New Roman"/>
          <w:b/>
          <w:sz w:val="24"/>
          <w:szCs w:val="24"/>
        </w:rPr>
        <w:t>)</w:t>
      </w:r>
      <w:r w:rsidRPr="00730833">
        <w:rPr>
          <w:rFonts w:ascii="Times New Roman" w:eastAsia="Times New Roman" w:hAnsi="Times New Roman" w:cs="Times New Roman"/>
          <w:b/>
          <w:sz w:val="24"/>
          <w:szCs w:val="24"/>
        </w:rPr>
        <w:t xml:space="preserve"> </w:t>
      </w:r>
      <w:r w:rsidR="00E319D9">
        <w:rPr>
          <w:rFonts w:ascii="Times New Roman" w:eastAsia="Times New Roman" w:hAnsi="Times New Roman" w:cs="Times New Roman"/>
          <w:b/>
          <w:sz w:val="24"/>
          <w:szCs w:val="24"/>
        </w:rPr>
        <w:t>đã được sản xuất dưới dạng</w:t>
      </w:r>
      <w:r w:rsidRPr="00730833">
        <w:rPr>
          <w:rFonts w:ascii="Times New Roman" w:eastAsia="Times New Roman" w:hAnsi="Times New Roman" w:cs="Times New Roman"/>
          <w:b/>
          <w:sz w:val="24"/>
          <w:szCs w:val="24"/>
        </w:rPr>
        <w:t xml:space="preserve"> mô đun và </w:t>
      </w:r>
      <w:r w:rsidR="00E319D9">
        <w:rPr>
          <w:rFonts w:ascii="Times New Roman" w:eastAsia="Times New Roman" w:hAnsi="Times New Roman" w:cs="Times New Roman"/>
          <w:b/>
          <w:sz w:val="24"/>
          <w:szCs w:val="24"/>
        </w:rPr>
        <w:t xml:space="preserve">có </w:t>
      </w:r>
      <w:r w:rsidRPr="00730833">
        <w:rPr>
          <w:rFonts w:ascii="Times New Roman" w:eastAsia="Times New Roman" w:hAnsi="Times New Roman" w:cs="Times New Roman"/>
          <w:b/>
          <w:sz w:val="24"/>
          <w:szCs w:val="24"/>
        </w:rPr>
        <w:t xml:space="preserve">thời gian xây dựng ngắn hơn so với các nhà máy điện khác. </w:t>
      </w:r>
      <w:r w:rsidRPr="00730833">
        <w:rPr>
          <w:rFonts w:ascii="Times New Roman" w:eastAsia="Times New Roman" w:hAnsi="Times New Roman" w:cs="Times New Roman"/>
          <w:sz w:val="24"/>
          <w:szCs w:val="24"/>
        </w:rPr>
        <w:t xml:space="preserve">Sản xuất </w:t>
      </w:r>
      <w:r w:rsidR="00AC1FB3">
        <w:rPr>
          <w:rFonts w:ascii="Times New Roman" w:eastAsia="Times New Roman" w:hAnsi="Times New Roman" w:cs="Times New Roman"/>
          <w:sz w:val="24"/>
          <w:szCs w:val="24"/>
        </w:rPr>
        <w:t>điện</w:t>
      </w:r>
      <w:r w:rsidRPr="00730833">
        <w:rPr>
          <w:rFonts w:ascii="Times New Roman" w:eastAsia="Times New Roman" w:hAnsi="Times New Roman" w:cs="Times New Roman"/>
          <w:sz w:val="24"/>
          <w:szCs w:val="24"/>
        </w:rPr>
        <w:t xml:space="preserve"> mặt trời có thể đóng một vai trò quan trọng </w:t>
      </w:r>
      <w:r w:rsidR="00B86FD5">
        <w:rPr>
          <w:rFonts w:ascii="Times New Roman" w:eastAsia="Times New Roman" w:hAnsi="Times New Roman" w:cs="Times New Roman"/>
          <w:sz w:val="24"/>
          <w:szCs w:val="24"/>
        </w:rPr>
        <w:t xml:space="preserve">xét </w:t>
      </w:r>
      <w:r w:rsidRPr="00730833">
        <w:rPr>
          <w:rFonts w:ascii="Times New Roman" w:eastAsia="Times New Roman" w:hAnsi="Times New Roman" w:cs="Times New Roman"/>
          <w:sz w:val="24"/>
          <w:szCs w:val="24"/>
        </w:rPr>
        <w:t xml:space="preserve">từ </w:t>
      </w:r>
      <w:r w:rsidR="00B86FD5">
        <w:rPr>
          <w:rFonts w:ascii="Times New Roman" w:eastAsia="Times New Roman" w:hAnsi="Times New Roman" w:cs="Times New Roman"/>
          <w:sz w:val="24"/>
          <w:szCs w:val="24"/>
        </w:rPr>
        <w:t>nhiều</w:t>
      </w:r>
      <w:r w:rsidRPr="00730833">
        <w:rPr>
          <w:rFonts w:ascii="Times New Roman" w:eastAsia="Times New Roman" w:hAnsi="Times New Roman" w:cs="Times New Roman"/>
          <w:sz w:val="24"/>
          <w:szCs w:val="24"/>
        </w:rPr>
        <w:t xml:space="preserve"> khía cạnh khác nhau: (i) biến đổi khí hậu, (ii) an ninh năng lượng, (iii) </w:t>
      </w:r>
      <w:r>
        <w:rPr>
          <w:rFonts w:ascii="Times New Roman" w:eastAsia="Times New Roman" w:hAnsi="Times New Roman" w:cs="Times New Roman"/>
          <w:sz w:val="24"/>
          <w:szCs w:val="24"/>
        </w:rPr>
        <w:t>tiếp cận</w:t>
      </w:r>
      <w:r w:rsidRPr="00730833">
        <w:rPr>
          <w:rFonts w:ascii="Times New Roman" w:eastAsia="Times New Roman" w:hAnsi="Times New Roman" w:cs="Times New Roman"/>
          <w:sz w:val="24"/>
          <w:szCs w:val="24"/>
        </w:rPr>
        <w:t xml:space="preserve"> năng lượng vì đây là nguồn năng lượng </w:t>
      </w:r>
      <w:r w:rsidR="00B86FD5">
        <w:rPr>
          <w:rFonts w:ascii="Times New Roman" w:eastAsia="Times New Roman" w:hAnsi="Times New Roman" w:cs="Times New Roman"/>
          <w:sz w:val="24"/>
          <w:szCs w:val="24"/>
        </w:rPr>
        <w:t xml:space="preserve">được </w:t>
      </w:r>
      <w:r w:rsidR="007B7A8A">
        <w:rPr>
          <w:rFonts w:ascii="Times New Roman" w:eastAsia="Times New Roman" w:hAnsi="Times New Roman" w:cs="Times New Roman"/>
          <w:sz w:val="24"/>
          <w:szCs w:val="24"/>
        </w:rPr>
        <w:t>lắp ráp</w:t>
      </w:r>
      <w:r w:rsidR="00B86FD5">
        <w:rPr>
          <w:rFonts w:ascii="Times New Roman" w:eastAsia="Times New Roman" w:hAnsi="Times New Roman" w:cs="Times New Roman"/>
          <w:sz w:val="24"/>
          <w:szCs w:val="24"/>
        </w:rPr>
        <w:t xml:space="preserve"> dưới dạng mô đun</w:t>
      </w:r>
      <w:r w:rsidRPr="00730833">
        <w:rPr>
          <w:rFonts w:ascii="Times New Roman" w:eastAsia="Times New Roman" w:hAnsi="Times New Roman" w:cs="Times New Roman"/>
          <w:sz w:val="24"/>
          <w:szCs w:val="24"/>
        </w:rPr>
        <w:t xml:space="preserve">, (iv) đáp ứng nhu cầu tăng trưởng nhanh vì thời gian xây dựng ngắn và (iv) phát triển </w:t>
      </w:r>
      <w:r w:rsidR="00B86FD5">
        <w:rPr>
          <w:rFonts w:ascii="Times New Roman" w:eastAsia="Times New Roman" w:hAnsi="Times New Roman" w:cs="Times New Roman"/>
          <w:sz w:val="24"/>
          <w:szCs w:val="24"/>
        </w:rPr>
        <w:t xml:space="preserve">tại chỗ </w:t>
      </w:r>
      <w:r w:rsidR="00175DB2">
        <w:rPr>
          <w:rFonts w:ascii="Times New Roman" w:eastAsia="Times New Roman" w:hAnsi="Times New Roman" w:cs="Times New Roman"/>
          <w:sz w:val="24"/>
          <w:szCs w:val="24"/>
        </w:rPr>
        <w:t xml:space="preserve"> theo hướng tích hợp</w:t>
      </w:r>
      <w:r w:rsidRPr="00730833">
        <w:rPr>
          <w:rFonts w:ascii="Times New Roman" w:eastAsia="Times New Roman" w:hAnsi="Times New Roman" w:cs="Times New Roman"/>
          <w:sz w:val="24"/>
          <w:szCs w:val="24"/>
        </w:rPr>
        <w:t xml:space="preserve"> công nghiệp và phát triển cộng đồng. </w:t>
      </w:r>
      <w:r w:rsidR="00C62C74">
        <w:rPr>
          <w:rFonts w:ascii="Times New Roman" w:eastAsia="Times New Roman" w:hAnsi="Times New Roman" w:cs="Times New Roman"/>
          <w:sz w:val="24"/>
          <w:szCs w:val="24"/>
        </w:rPr>
        <w:t>Điện mặt trời</w:t>
      </w:r>
      <w:r w:rsidRPr="00730833">
        <w:rPr>
          <w:rFonts w:ascii="Times New Roman" w:eastAsia="Times New Roman" w:hAnsi="Times New Roman" w:cs="Times New Roman"/>
          <w:sz w:val="24"/>
          <w:szCs w:val="24"/>
        </w:rPr>
        <w:t xml:space="preserve"> có thể giúp Việt Nam đối phó với tình</w:t>
      </w:r>
      <w:r w:rsidRPr="00730833">
        <w:rPr>
          <w:rFonts w:ascii="Times New Roman" w:eastAsia="Times New Roman" w:hAnsi="Times New Roman" w:cs="Times New Roman"/>
          <w:b/>
          <w:sz w:val="24"/>
          <w:szCs w:val="24"/>
        </w:rPr>
        <w:t xml:space="preserve"> </w:t>
      </w:r>
      <w:r w:rsidRPr="00730833">
        <w:rPr>
          <w:rFonts w:ascii="Times New Roman" w:eastAsia="Times New Roman" w:hAnsi="Times New Roman" w:cs="Times New Roman"/>
          <w:sz w:val="24"/>
          <w:szCs w:val="24"/>
        </w:rPr>
        <w:t>trạng thiếu điện sắp tới trong khi vẫn đảm bảo không phụ thuộc vào nhiên liệu nhập khẩu.</w:t>
      </w:r>
    </w:p>
    <w:p w14:paraId="4F5B48E2" w14:textId="7926D274" w:rsidR="00C62C74" w:rsidRDefault="00453F5F" w:rsidP="00C62C74">
      <w:pPr>
        <w:widowControl w:val="0"/>
        <w:autoSpaceDE w:val="0"/>
        <w:autoSpaceDN w:val="0"/>
        <w:adjustRightInd w:val="0"/>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w:t>
      </w:r>
      <w:r w:rsidR="00C62C74" w:rsidRPr="00C62C74">
        <w:rPr>
          <w:rFonts w:ascii="Times New Roman" w:eastAsia="Calibri" w:hAnsi="Times New Roman" w:cs="Times New Roman"/>
          <w:b/>
          <w:sz w:val="24"/>
          <w:szCs w:val="24"/>
        </w:rPr>
        <w:t xml:space="preserve">ừ năm 2017, Chính phủ Việt Nam </w:t>
      </w:r>
      <w:r>
        <w:rPr>
          <w:rFonts w:ascii="Times New Roman" w:eastAsia="Calibri" w:hAnsi="Times New Roman" w:cs="Times New Roman"/>
          <w:b/>
          <w:sz w:val="24"/>
          <w:szCs w:val="24"/>
        </w:rPr>
        <w:t xml:space="preserve">đã và </w:t>
      </w:r>
      <w:r w:rsidR="00C62C74" w:rsidRPr="00C62C74">
        <w:rPr>
          <w:rFonts w:ascii="Times New Roman" w:eastAsia="Calibri" w:hAnsi="Times New Roman" w:cs="Times New Roman"/>
          <w:b/>
          <w:sz w:val="24"/>
          <w:szCs w:val="24"/>
        </w:rPr>
        <w:t xml:space="preserve">đang thúc đẩy </w:t>
      </w:r>
      <w:r>
        <w:rPr>
          <w:rFonts w:ascii="Times New Roman" w:eastAsia="Calibri" w:hAnsi="Times New Roman" w:cs="Times New Roman"/>
          <w:b/>
          <w:sz w:val="24"/>
          <w:szCs w:val="24"/>
        </w:rPr>
        <w:t>điện</w:t>
      </w:r>
      <w:r w:rsidR="00C62C74" w:rsidRPr="00C62C74">
        <w:rPr>
          <w:rFonts w:ascii="Times New Roman" w:eastAsia="Calibri" w:hAnsi="Times New Roman" w:cs="Times New Roman"/>
          <w:b/>
          <w:sz w:val="24"/>
          <w:szCs w:val="24"/>
        </w:rPr>
        <w:t xml:space="preserve"> mặt trời và </w:t>
      </w:r>
      <w:r>
        <w:rPr>
          <w:rFonts w:ascii="Times New Roman" w:eastAsia="Calibri" w:hAnsi="Times New Roman" w:cs="Times New Roman"/>
          <w:b/>
          <w:sz w:val="24"/>
          <w:szCs w:val="24"/>
        </w:rPr>
        <w:t>điện</w:t>
      </w:r>
      <w:r w:rsidR="00C62C74">
        <w:rPr>
          <w:rFonts w:ascii="Times New Roman" w:eastAsia="Calibri" w:hAnsi="Times New Roman" w:cs="Times New Roman"/>
          <w:b/>
          <w:sz w:val="24"/>
          <w:szCs w:val="24"/>
        </w:rPr>
        <w:t xml:space="preserve"> </w:t>
      </w:r>
      <w:r w:rsidR="00C62C74" w:rsidRPr="00C62C74">
        <w:rPr>
          <w:rFonts w:ascii="Times New Roman" w:eastAsia="Calibri" w:hAnsi="Times New Roman" w:cs="Times New Roman"/>
          <w:b/>
          <w:sz w:val="24"/>
          <w:szCs w:val="24"/>
        </w:rPr>
        <w:t xml:space="preserve">gió thông qua chính sách </w:t>
      </w:r>
      <w:r w:rsidR="00C62C74">
        <w:rPr>
          <w:rFonts w:ascii="Times New Roman" w:eastAsia="Calibri" w:hAnsi="Times New Roman" w:cs="Times New Roman"/>
          <w:b/>
          <w:sz w:val="24"/>
          <w:szCs w:val="24"/>
        </w:rPr>
        <w:t xml:space="preserve">giá </w:t>
      </w:r>
      <w:r>
        <w:rPr>
          <w:rFonts w:ascii="Times New Roman" w:eastAsia="Calibri" w:hAnsi="Times New Roman" w:cs="Times New Roman"/>
          <w:b/>
          <w:sz w:val="24"/>
          <w:szCs w:val="24"/>
        </w:rPr>
        <w:t>điện ưu đãi cho năng lượng tái tạo hòa lưới (</w:t>
      </w:r>
      <w:r w:rsidR="00C62C74" w:rsidRPr="00C62C74">
        <w:rPr>
          <w:rFonts w:ascii="Times New Roman" w:eastAsia="Calibri" w:hAnsi="Times New Roman" w:cs="Times New Roman"/>
          <w:b/>
          <w:sz w:val="24"/>
          <w:szCs w:val="24"/>
        </w:rPr>
        <w:t>FIT</w:t>
      </w:r>
      <w:r>
        <w:rPr>
          <w:rFonts w:ascii="Times New Roman" w:eastAsia="Calibri" w:hAnsi="Times New Roman" w:cs="Times New Roman"/>
          <w:b/>
          <w:sz w:val="24"/>
          <w:szCs w:val="24"/>
        </w:rPr>
        <w:t>)</w:t>
      </w:r>
      <w:r w:rsidR="00C62C74" w:rsidRPr="00C62C74">
        <w:rPr>
          <w:rFonts w:ascii="Times New Roman" w:eastAsia="Calibri" w:hAnsi="Times New Roman" w:cs="Times New Roman"/>
          <w:b/>
          <w:sz w:val="24"/>
          <w:szCs w:val="24"/>
        </w:rPr>
        <w:t xml:space="preserve"> để huy động đầu tư tư nhân vào sản xuất năng lượng tái tạo. </w:t>
      </w:r>
      <w:r w:rsidR="00C62C74" w:rsidRPr="00C62C74">
        <w:rPr>
          <w:rFonts w:ascii="Times New Roman" w:eastAsia="Times New Roman" w:hAnsi="Times New Roman" w:cs="Times New Roman"/>
          <w:sz w:val="24"/>
          <w:szCs w:val="24"/>
        </w:rPr>
        <w:t xml:space="preserve">Khi </w:t>
      </w:r>
      <w:r w:rsidR="00C62C74">
        <w:rPr>
          <w:rFonts w:ascii="Times New Roman" w:eastAsia="Times New Roman" w:hAnsi="Times New Roman" w:cs="Times New Roman"/>
          <w:sz w:val="24"/>
          <w:szCs w:val="24"/>
        </w:rPr>
        <w:t>Tổng sơ đồ phát triển điện</w:t>
      </w:r>
      <w:r w:rsidR="00C62C74" w:rsidRPr="00C62C74">
        <w:rPr>
          <w:rFonts w:ascii="Times New Roman" w:eastAsia="Times New Roman" w:hAnsi="Times New Roman" w:cs="Times New Roman"/>
          <w:sz w:val="24"/>
          <w:szCs w:val="24"/>
        </w:rPr>
        <w:t xml:space="preserve"> 7</w:t>
      </w:r>
      <w:r w:rsidR="00C62C74">
        <w:rPr>
          <w:rFonts w:ascii="Times New Roman" w:eastAsia="Times New Roman" w:hAnsi="Times New Roman" w:cs="Times New Roman"/>
          <w:sz w:val="24"/>
          <w:szCs w:val="24"/>
        </w:rPr>
        <w:t xml:space="preserve"> (TSĐ 7)</w:t>
      </w:r>
      <w:r w:rsidR="00C62C74" w:rsidRPr="00C62C74">
        <w:rPr>
          <w:rFonts w:ascii="Times New Roman" w:eastAsia="Times New Roman" w:hAnsi="Times New Roman" w:cs="Times New Roman"/>
          <w:sz w:val="24"/>
          <w:szCs w:val="24"/>
        </w:rPr>
        <w:t xml:space="preserve"> được sửa đổi vào năm 2016, giá </w:t>
      </w:r>
      <w:r>
        <w:rPr>
          <w:rFonts w:ascii="Times New Roman" w:eastAsia="Times New Roman" w:hAnsi="Times New Roman" w:cs="Times New Roman"/>
          <w:sz w:val="24"/>
          <w:szCs w:val="24"/>
        </w:rPr>
        <w:t>điện</w:t>
      </w:r>
      <w:r w:rsidR="00C62C74" w:rsidRPr="00C62C74">
        <w:rPr>
          <w:rFonts w:ascii="Times New Roman" w:eastAsia="Times New Roman" w:hAnsi="Times New Roman" w:cs="Times New Roman"/>
          <w:sz w:val="24"/>
          <w:szCs w:val="24"/>
        </w:rPr>
        <w:t xml:space="preserve"> mặt trời và </w:t>
      </w:r>
      <w:r>
        <w:rPr>
          <w:rFonts w:ascii="Times New Roman" w:eastAsia="Times New Roman" w:hAnsi="Times New Roman" w:cs="Times New Roman"/>
          <w:sz w:val="24"/>
          <w:szCs w:val="24"/>
        </w:rPr>
        <w:t>điện</w:t>
      </w:r>
      <w:r w:rsidR="00C62C74" w:rsidRPr="00C62C74">
        <w:rPr>
          <w:rFonts w:ascii="Times New Roman" w:eastAsia="Times New Roman" w:hAnsi="Times New Roman" w:cs="Times New Roman"/>
          <w:sz w:val="24"/>
          <w:szCs w:val="24"/>
        </w:rPr>
        <w:t xml:space="preserve"> gió vẫn không thể cạnh tranh với </w:t>
      </w:r>
      <w:r>
        <w:rPr>
          <w:rFonts w:ascii="Times New Roman" w:eastAsia="Times New Roman" w:hAnsi="Times New Roman" w:cs="Times New Roman"/>
          <w:sz w:val="24"/>
          <w:szCs w:val="24"/>
        </w:rPr>
        <w:t xml:space="preserve">điện từ </w:t>
      </w:r>
      <w:r w:rsidR="00C62C74">
        <w:rPr>
          <w:rFonts w:ascii="Times New Roman" w:eastAsia="Times New Roman" w:hAnsi="Times New Roman" w:cs="Times New Roman"/>
          <w:sz w:val="24"/>
          <w:szCs w:val="24"/>
        </w:rPr>
        <w:t>năng lượng</w:t>
      </w:r>
      <w:r w:rsidR="00C62C74" w:rsidRPr="00C62C74">
        <w:rPr>
          <w:rFonts w:ascii="Times New Roman" w:eastAsia="Times New Roman" w:hAnsi="Times New Roman" w:cs="Times New Roman"/>
          <w:sz w:val="24"/>
          <w:szCs w:val="24"/>
        </w:rPr>
        <w:t xml:space="preserve"> hóa thạch và mục tiêu 12 GW </w:t>
      </w:r>
      <w:r w:rsidR="001604B6">
        <w:rPr>
          <w:rFonts w:ascii="Times New Roman" w:eastAsia="Times New Roman" w:hAnsi="Times New Roman" w:cs="Times New Roman"/>
          <w:sz w:val="24"/>
          <w:szCs w:val="24"/>
        </w:rPr>
        <w:t xml:space="preserve">điện mặt trời </w:t>
      </w:r>
      <w:r w:rsidR="00C62C74" w:rsidRPr="00C62C74">
        <w:rPr>
          <w:rFonts w:ascii="Times New Roman" w:eastAsia="Times New Roman" w:hAnsi="Times New Roman" w:cs="Times New Roman"/>
          <w:sz w:val="24"/>
          <w:szCs w:val="24"/>
        </w:rPr>
        <w:t xml:space="preserve">và 6 GW </w:t>
      </w:r>
      <w:r>
        <w:rPr>
          <w:rFonts w:ascii="Times New Roman" w:eastAsia="Times New Roman" w:hAnsi="Times New Roman" w:cs="Times New Roman"/>
          <w:sz w:val="24"/>
          <w:szCs w:val="24"/>
        </w:rPr>
        <w:t xml:space="preserve">điện </w:t>
      </w:r>
      <w:r w:rsidR="00C62C74" w:rsidRPr="00C62C74">
        <w:rPr>
          <w:rFonts w:ascii="Times New Roman" w:eastAsia="Times New Roman" w:hAnsi="Times New Roman" w:cs="Times New Roman"/>
          <w:sz w:val="24"/>
          <w:szCs w:val="24"/>
        </w:rPr>
        <w:t xml:space="preserve">gió vào năm 2030 đã được công bố. Để hỗ trợ phát triển điện mặt trời và </w:t>
      </w:r>
      <w:r w:rsidR="001604B6">
        <w:rPr>
          <w:rFonts w:ascii="Times New Roman" w:eastAsia="Times New Roman" w:hAnsi="Times New Roman" w:cs="Times New Roman"/>
          <w:sz w:val="24"/>
          <w:szCs w:val="24"/>
        </w:rPr>
        <w:t xml:space="preserve">điện </w:t>
      </w:r>
      <w:r w:rsidR="00C62C74" w:rsidRPr="00C62C74">
        <w:rPr>
          <w:rFonts w:ascii="Times New Roman" w:eastAsia="Times New Roman" w:hAnsi="Times New Roman" w:cs="Times New Roman"/>
          <w:sz w:val="24"/>
          <w:szCs w:val="24"/>
        </w:rPr>
        <w:t xml:space="preserve">gió, </w:t>
      </w:r>
      <w:r w:rsidR="001604B6" w:rsidRPr="00C62C74">
        <w:rPr>
          <w:rFonts w:ascii="Times New Roman" w:eastAsia="Times New Roman" w:hAnsi="Times New Roman" w:cs="Times New Roman"/>
          <w:sz w:val="24"/>
          <w:szCs w:val="24"/>
        </w:rPr>
        <w:t>năm 2017</w:t>
      </w:r>
      <w:r w:rsidR="001604B6">
        <w:rPr>
          <w:rFonts w:ascii="Times New Roman" w:eastAsia="Times New Roman" w:hAnsi="Times New Roman" w:cs="Times New Roman"/>
          <w:sz w:val="24"/>
          <w:szCs w:val="24"/>
        </w:rPr>
        <w:t>,</w:t>
      </w:r>
      <w:r w:rsidR="001604B6" w:rsidRPr="00C62C74">
        <w:rPr>
          <w:rFonts w:ascii="Times New Roman" w:eastAsia="Times New Roman" w:hAnsi="Times New Roman" w:cs="Times New Roman"/>
          <w:sz w:val="24"/>
          <w:szCs w:val="24"/>
        </w:rPr>
        <w:t xml:space="preserve"> </w:t>
      </w:r>
      <w:r w:rsidR="00C62C74" w:rsidRPr="00C62C74">
        <w:rPr>
          <w:rFonts w:ascii="Times New Roman" w:eastAsia="Times New Roman" w:hAnsi="Times New Roman" w:cs="Times New Roman"/>
          <w:sz w:val="24"/>
          <w:szCs w:val="24"/>
        </w:rPr>
        <w:t xml:space="preserve">Chính phủ Việt Nam đã ban hành Quyết định </w:t>
      </w:r>
      <w:r w:rsidR="001604B6">
        <w:rPr>
          <w:rFonts w:ascii="Times New Roman" w:eastAsia="Times New Roman" w:hAnsi="Times New Roman" w:cs="Times New Roman"/>
          <w:sz w:val="24"/>
          <w:szCs w:val="24"/>
        </w:rPr>
        <w:t>giá</w:t>
      </w:r>
      <w:r w:rsidR="00C62C74" w:rsidRPr="00C62C74">
        <w:rPr>
          <w:rFonts w:ascii="Times New Roman" w:eastAsia="Times New Roman" w:hAnsi="Times New Roman" w:cs="Times New Roman"/>
          <w:sz w:val="24"/>
          <w:szCs w:val="24"/>
        </w:rPr>
        <w:t xml:space="preserve"> FIT cố định cho các hợp đồng mua bán điện (PPA) </w:t>
      </w:r>
      <w:r>
        <w:rPr>
          <w:rFonts w:ascii="Times New Roman" w:eastAsia="Times New Roman" w:hAnsi="Times New Roman" w:cs="Times New Roman"/>
          <w:sz w:val="24"/>
          <w:szCs w:val="24"/>
        </w:rPr>
        <w:t xml:space="preserve">thời hạn </w:t>
      </w:r>
      <w:r w:rsidR="00C62C74" w:rsidRPr="00C62C74">
        <w:rPr>
          <w:rFonts w:ascii="Times New Roman" w:eastAsia="Times New Roman" w:hAnsi="Times New Roman" w:cs="Times New Roman"/>
          <w:sz w:val="24"/>
          <w:szCs w:val="24"/>
        </w:rPr>
        <w:t xml:space="preserve">20 năm là 9,35 </w:t>
      </w:r>
      <w:r w:rsidR="001604B6">
        <w:rPr>
          <w:rFonts w:ascii="Times New Roman" w:eastAsia="Times New Roman" w:hAnsi="Times New Roman" w:cs="Times New Roman"/>
          <w:sz w:val="24"/>
          <w:szCs w:val="24"/>
        </w:rPr>
        <w:t>US</w:t>
      </w:r>
      <w:r w:rsidR="00C62C74" w:rsidRPr="00C62C74">
        <w:rPr>
          <w:rFonts w:ascii="Times New Roman" w:eastAsia="Times New Roman" w:hAnsi="Times New Roman" w:cs="Times New Roman"/>
          <w:sz w:val="24"/>
          <w:szCs w:val="24"/>
        </w:rPr>
        <w:t>cent</w:t>
      </w:r>
      <w:r w:rsidR="001604B6">
        <w:rPr>
          <w:rFonts w:ascii="Times New Roman" w:eastAsia="Times New Roman" w:hAnsi="Times New Roman" w:cs="Times New Roman"/>
          <w:sz w:val="24"/>
          <w:szCs w:val="24"/>
        </w:rPr>
        <w:t>/</w:t>
      </w:r>
      <w:r w:rsidR="00C62C74" w:rsidRPr="00C62C74">
        <w:rPr>
          <w:rFonts w:ascii="Times New Roman" w:eastAsia="Times New Roman" w:hAnsi="Times New Roman" w:cs="Times New Roman"/>
          <w:sz w:val="24"/>
          <w:szCs w:val="24"/>
        </w:rPr>
        <w:t xml:space="preserve">kWh cho </w:t>
      </w:r>
      <w:r w:rsidR="001604B6">
        <w:rPr>
          <w:rFonts w:ascii="Times New Roman" w:eastAsia="Times New Roman" w:hAnsi="Times New Roman" w:cs="Times New Roman"/>
          <w:sz w:val="24"/>
          <w:szCs w:val="24"/>
        </w:rPr>
        <w:t xml:space="preserve">điện mặt trời </w:t>
      </w:r>
      <w:r w:rsidR="00C62C74" w:rsidRPr="00C62C74">
        <w:rPr>
          <w:rFonts w:ascii="Times New Roman" w:eastAsia="Times New Roman" w:hAnsi="Times New Roman" w:cs="Times New Roman"/>
          <w:sz w:val="24"/>
          <w:szCs w:val="24"/>
        </w:rPr>
        <w:t xml:space="preserve">và 7,8 </w:t>
      </w:r>
      <w:r w:rsidR="001604B6">
        <w:rPr>
          <w:rFonts w:ascii="Times New Roman" w:eastAsia="Times New Roman" w:hAnsi="Times New Roman" w:cs="Times New Roman"/>
          <w:sz w:val="24"/>
          <w:szCs w:val="24"/>
        </w:rPr>
        <w:t>US</w:t>
      </w:r>
      <w:r w:rsidR="00C62C74" w:rsidRPr="00C62C74">
        <w:rPr>
          <w:rFonts w:ascii="Times New Roman" w:eastAsia="Times New Roman" w:hAnsi="Times New Roman" w:cs="Times New Roman"/>
          <w:sz w:val="24"/>
          <w:szCs w:val="24"/>
        </w:rPr>
        <w:t>cent</w:t>
      </w:r>
      <w:r w:rsidR="001604B6">
        <w:rPr>
          <w:rFonts w:ascii="Times New Roman" w:eastAsia="Times New Roman" w:hAnsi="Times New Roman" w:cs="Times New Roman"/>
          <w:sz w:val="24"/>
          <w:szCs w:val="24"/>
        </w:rPr>
        <w:t>/</w:t>
      </w:r>
      <w:r w:rsidR="00C62C74" w:rsidRPr="00C62C74">
        <w:rPr>
          <w:rFonts w:ascii="Times New Roman" w:eastAsia="Times New Roman" w:hAnsi="Times New Roman" w:cs="Times New Roman"/>
          <w:sz w:val="24"/>
          <w:szCs w:val="24"/>
        </w:rPr>
        <w:t>kWh</w:t>
      </w:r>
      <w:r w:rsidR="001604B6">
        <w:rPr>
          <w:rFonts w:ascii="Times New Roman" w:eastAsia="Times New Roman" w:hAnsi="Times New Roman" w:cs="Times New Roman"/>
          <w:sz w:val="24"/>
          <w:szCs w:val="24"/>
        </w:rPr>
        <w:t>,</w:t>
      </w:r>
      <w:r w:rsidR="00C62C74" w:rsidRPr="00C62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sau đó </w:t>
      </w:r>
      <w:r w:rsidR="00C62C74" w:rsidRPr="00C62C74">
        <w:rPr>
          <w:rFonts w:ascii="Times New Roman" w:eastAsia="Times New Roman" w:hAnsi="Times New Roman" w:cs="Times New Roman"/>
          <w:sz w:val="24"/>
          <w:szCs w:val="24"/>
        </w:rPr>
        <w:t xml:space="preserve">tăng lên 8,5 </w:t>
      </w:r>
      <w:r w:rsidR="001604B6">
        <w:rPr>
          <w:rFonts w:ascii="Times New Roman" w:eastAsia="Times New Roman" w:hAnsi="Times New Roman" w:cs="Times New Roman"/>
          <w:sz w:val="24"/>
          <w:szCs w:val="24"/>
        </w:rPr>
        <w:t>US</w:t>
      </w:r>
      <w:r w:rsidR="00C62C74" w:rsidRPr="00C62C74">
        <w:rPr>
          <w:rFonts w:ascii="Times New Roman" w:eastAsia="Times New Roman" w:hAnsi="Times New Roman" w:cs="Times New Roman"/>
          <w:sz w:val="24"/>
          <w:szCs w:val="24"/>
        </w:rPr>
        <w:t>cent</w:t>
      </w:r>
      <w:r w:rsidR="001604B6">
        <w:rPr>
          <w:rFonts w:ascii="Times New Roman" w:eastAsia="Times New Roman" w:hAnsi="Times New Roman" w:cs="Times New Roman"/>
          <w:sz w:val="24"/>
          <w:szCs w:val="24"/>
        </w:rPr>
        <w:t>/</w:t>
      </w:r>
      <w:r w:rsidR="00C62C74" w:rsidRPr="00C62C74">
        <w:rPr>
          <w:rFonts w:ascii="Times New Roman" w:eastAsia="Times New Roman" w:hAnsi="Times New Roman" w:cs="Times New Roman"/>
          <w:sz w:val="24"/>
          <w:szCs w:val="24"/>
        </w:rPr>
        <w:t>kWh vào năm 2018</w:t>
      </w:r>
      <w:r>
        <w:rPr>
          <w:rFonts w:ascii="Times New Roman" w:eastAsia="Times New Roman" w:hAnsi="Times New Roman" w:cs="Times New Roman"/>
          <w:sz w:val="24"/>
          <w:szCs w:val="24"/>
        </w:rPr>
        <w:t xml:space="preserve"> cho điện gió</w:t>
      </w:r>
      <w:r w:rsidR="00C62C74" w:rsidRPr="00C62C74">
        <w:rPr>
          <w:rFonts w:ascii="Times New Roman" w:eastAsia="Times New Roman" w:hAnsi="Times New Roman" w:cs="Times New Roman"/>
          <w:sz w:val="24"/>
          <w:szCs w:val="24"/>
        </w:rPr>
        <w:t xml:space="preserve">. Chính sách </w:t>
      </w:r>
      <w:r w:rsidR="001604B6">
        <w:rPr>
          <w:rFonts w:ascii="Times New Roman" w:eastAsia="Times New Roman" w:hAnsi="Times New Roman" w:cs="Times New Roman"/>
          <w:sz w:val="24"/>
          <w:szCs w:val="24"/>
        </w:rPr>
        <w:t xml:space="preserve">giá </w:t>
      </w:r>
      <w:r w:rsidR="00C62C74" w:rsidRPr="00C62C74">
        <w:rPr>
          <w:rFonts w:ascii="Times New Roman" w:eastAsia="Times New Roman" w:hAnsi="Times New Roman" w:cs="Times New Roman"/>
          <w:sz w:val="24"/>
          <w:szCs w:val="24"/>
        </w:rPr>
        <w:t xml:space="preserve">FIT </w:t>
      </w:r>
      <w:r>
        <w:rPr>
          <w:rFonts w:ascii="Times New Roman" w:eastAsia="Times New Roman" w:hAnsi="Times New Roman" w:cs="Times New Roman"/>
          <w:sz w:val="24"/>
          <w:szCs w:val="24"/>
        </w:rPr>
        <w:t>điện</w:t>
      </w:r>
      <w:r w:rsidR="00C62C74" w:rsidRPr="00C62C74">
        <w:rPr>
          <w:rFonts w:ascii="Times New Roman" w:eastAsia="Times New Roman" w:hAnsi="Times New Roman" w:cs="Times New Roman"/>
          <w:sz w:val="24"/>
          <w:szCs w:val="24"/>
        </w:rPr>
        <w:t xml:space="preserve"> mặt trời đã hết </w:t>
      </w:r>
      <w:r w:rsidR="001604B6">
        <w:rPr>
          <w:rFonts w:ascii="Times New Roman" w:eastAsia="Times New Roman" w:hAnsi="Times New Roman" w:cs="Times New Roman"/>
          <w:sz w:val="24"/>
          <w:szCs w:val="24"/>
        </w:rPr>
        <w:t>hiệu lực</w:t>
      </w:r>
      <w:r w:rsidR="00C62C74" w:rsidRPr="00C62C74">
        <w:rPr>
          <w:rFonts w:ascii="Times New Roman" w:eastAsia="Times New Roman" w:hAnsi="Times New Roman" w:cs="Times New Roman"/>
          <w:sz w:val="24"/>
          <w:szCs w:val="24"/>
        </w:rPr>
        <w:t xml:space="preserve"> vào tháng 6 năm 2019. Khoảng 4,5 GW điện mặt trời đã được </w:t>
      </w:r>
      <w:r>
        <w:rPr>
          <w:rFonts w:ascii="Times New Roman" w:eastAsia="Times New Roman" w:hAnsi="Times New Roman" w:cs="Times New Roman"/>
          <w:sz w:val="24"/>
          <w:szCs w:val="24"/>
        </w:rPr>
        <w:t xml:space="preserve">phát </w:t>
      </w:r>
      <w:r w:rsidR="00C62C74" w:rsidRPr="00C62C74">
        <w:rPr>
          <w:rFonts w:ascii="Times New Roman" w:eastAsia="Times New Roman" w:hAnsi="Times New Roman" w:cs="Times New Roman"/>
          <w:sz w:val="24"/>
          <w:szCs w:val="24"/>
        </w:rPr>
        <w:t>triển theo</w:t>
      </w:r>
      <w:r w:rsidR="001604B6">
        <w:rPr>
          <w:rFonts w:ascii="Times New Roman" w:eastAsia="Times New Roman" w:hAnsi="Times New Roman" w:cs="Times New Roman"/>
          <w:sz w:val="24"/>
          <w:szCs w:val="24"/>
        </w:rPr>
        <w:t xml:space="preserve"> giá</w:t>
      </w:r>
      <w:r w:rsidR="00C62C74" w:rsidRPr="00C62C74">
        <w:rPr>
          <w:rFonts w:ascii="Times New Roman" w:eastAsia="Times New Roman" w:hAnsi="Times New Roman" w:cs="Times New Roman"/>
          <w:sz w:val="24"/>
          <w:szCs w:val="24"/>
        </w:rPr>
        <w:t xml:space="preserve"> FIT trước </w:t>
      </w:r>
      <w:r w:rsidR="001604B6">
        <w:rPr>
          <w:rFonts w:ascii="Times New Roman" w:eastAsia="Times New Roman" w:hAnsi="Times New Roman" w:cs="Times New Roman"/>
          <w:sz w:val="24"/>
          <w:szCs w:val="24"/>
        </w:rPr>
        <w:t>Quý III/</w:t>
      </w:r>
      <w:r w:rsidR="00C62C74" w:rsidRPr="00C62C74">
        <w:rPr>
          <w:rFonts w:ascii="Times New Roman" w:eastAsia="Times New Roman" w:hAnsi="Times New Roman" w:cs="Times New Roman"/>
          <w:sz w:val="24"/>
          <w:szCs w:val="24"/>
        </w:rPr>
        <w:t xml:space="preserve">2019, đáp ứng các mục tiêu </w:t>
      </w:r>
      <w:r w:rsidR="001604B6">
        <w:rPr>
          <w:rFonts w:ascii="Times New Roman" w:eastAsia="Times New Roman" w:hAnsi="Times New Roman" w:cs="Times New Roman"/>
          <w:sz w:val="24"/>
          <w:szCs w:val="24"/>
        </w:rPr>
        <w:t xml:space="preserve">về </w:t>
      </w:r>
      <w:r>
        <w:rPr>
          <w:rFonts w:ascii="Times New Roman" w:eastAsia="Times New Roman" w:hAnsi="Times New Roman" w:cs="Times New Roman"/>
          <w:sz w:val="24"/>
          <w:szCs w:val="24"/>
        </w:rPr>
        <w:t>điện</w:t>
      </w:r>
      <w:r w:rsidR="001604B6">
        <w:rPr>
          <w:rFonts w:ascii="Times New Roman" w:eastAsia="Times New Roman" w:hAnsi="Times New Roman" w:cs="Times New Roman"/>
          <w:sz w:val="24"/>
          <w:szCs w:val="24"/>
        </w:rPr>
        <w:t xml:space="preserve"> mặt trời </w:t>
      </w:r>
      <w:r>
        <w:rPr>
          <w:rFonts w:ascii="Times New Roman" w:eastAsia="Times New Roman" w:hAnsi="Times New Roman" w:cs="Times New Roman"/>
          <w:sz w:val="24"/>
          <w:szCs w:val="24"/>
        </w:rPr>
        <w:t xml:space="preserve">của </w:t>
      </w:r>
      <w:r w:rsidR="001604B6">
        <w:rPr>
          <w:rFonts w:ascii="Times New Roman" w:eastAsia="Times New Roman" w:hAnsi="Times New Roman" w:cs="Times New Roman"/>
          <w:sz w:val="24"/>
          <w:szCs w:val="24"/>
        </w:rPr>
        <w:t>năm</w:t>
      </w:r>
      <w:r w:rsidR="00C62C74" w:rsidRPr="00C62C74">
        <w:rPr>
          <w:rFonts w:ascii="Times New Roman" w:eastAsia="Times New Roman" w:hAnsi="Times New Roman" w:cs="Times New Roman"/>
          <w:sz w:val="24"/>
          <w:szCs w:val="24"/>
        </w:rPr>
        <w:t xml:space="preserve"> 2025 </w:t>
      </w:r>
      <w:r w:rsidR="001604B6">
        <w:rPr>
          <w:rFonts w:ascii="Times New Roman" w:eastAsia="Times New Roman" w:hAnsi="Times New Roman" w:cs="Times New Roman"/>
          <w:sz w:val="24"/>
          <w:szCs w:val="24"/>
        </w:rPr>
        <w:t>trong</w:t>
      </w:r>
      <w:r w:rsidR="00C62C74" w:rsidRPr="00C62C74">
        <w:rPr>
          <w:rFonts w:ascii="Times New Roman" w:eastAsia="Times New Roman" w:hAnsi="Times New Roman" w:cs="Times New Roman"/>
          <w:sz w:val="24"/>
          <w:szCs w:val="24"/>
        </w:rPr>
        <w:t xml:space="preserve"> năm 2019 và 300 MW </w:t>
      </w:r>
      <w:r w:rsidR="001604B6">
        <w:rPr>
          <w:rFonts w:ascii="Times New Roman" w:eastAsia="Times New Roman" w:hAnsi="Times New Roman" w:cs="Times New Roman"/>
          <w:sz w:val="24"/>
          <w:szCs w:val="24"/>
        </w:rPr>
        <w:t xml:space="preserve">điện </w:t>
      </w:r>
      <w:r w:rsidR="00C62C74" w:rsidRPr="00C62C74">
        <w:rPr>
          <w:rFonts w:ascii="Times New Roman" w:eastAsia="Times New Roman" w:hAnsi="Times New Roman" w:cs="Times New Roman"/>
          <w:sz w:val="24"/>
          <w:szCs w:val="24"/>
        </w:rPr>
        <w:t>gió trên bờ/gần bờ. C</w:t>
      </w:r>
      <w:r w:rsidR="001604B6">
        <w:rPr>
          <w:rFonts w:ascii="Times New Roman" w:eastAsia="Times New Roman" w:hAnsi="Times New Roman" w:cs="Times New Roman"/>
          <w:sz w:val="24"/>
          <w:szCs w:val="24"/>
        </w:rPr>
        <w:t>á</w:t>
      </w:r>
      <w:r w:rsidR="00C62C74" w:rsidRPr="00C62C74">
        <w:rPr>
          <w:rFonts w:ascii="Times New Roman" w:eastAsia="Times New Roman" w:hAnsi="Times New Roman" w:cs="Times New Roman"/>
          <w:sz w:val="24"/>
          <w:szCs w:val="24"/>
        </w:rPr>
        <w:t xml:space="preserve">c thảo luận về </w:t>
      </w:r>
      <w:r w:rsidR="001604B6">
        <w:rPr>
          <w:rFonts w:ascii="Times New Roman" w:eastAsia="Times New Roman" w:hAnsi="Times New Roman" w:cs="Times New Roman"/>
          <w:sz w:val="24"/>
          <w:szCs w:val="24"/>
        </w:rPr>
        <w:t xml:space="preserve">giá </w:t>
      </w:r>
      <w:r w:rsidR="00C62C74" w:rsidRPr="00C62C74">
        <w:rPr>
          <w:rFonts w:ascii="Times New Roman" w:eastAsia="Times New Roman" w:hAnsi="Times New Roman" w:cs="Times New Roman"/>
          <w:sz w:val="24"/>
          <w:szCs w:val="24"/>
        </w:rPr>
        <w:t xml:space="preserve">FIT </w:t>
      </w:r>
      <w:r w:rsidR="001604B6">
        <w:rPr>
          <w:rFonts w:ascii="Times New Roman" w:eastAsia="Times New Roman" w:hAnsi="Times New Roman" w:cs="Times New Roman"/>
          <w:sz w:val="24"/>
          <w:szCs w:val="24"/>
        </w:rPr>
        <w:t>điện</w:t>
      </w:r>
      <w:r w:rsidR="00C62C74" w:rsidRPr="00C62C74">
        <w:rPr>
          <w:rFonts w:ascii="Times New Roman" w:eastAsia="Times New Roman" w:hAnsi="Times New Roman" w:cs="Times New Roman"/>
          <w:sz w:val="24"/>
          <w:szCs w:val="24"/>
        </w:rPr>
        <w:t xml:space="preserve"> mặt trời </w:t>
      </w:r>
      <w:r w:rsidR="001604B6">
        <w:rPr>
          <w:rFonts w:ascii="Times New Roman" w:eastAsia="Times New Roman" w:hAnsi="Times New Roman" w:cs="Times New Roman"/>
          <w:sz w:val="24"/>
          <w:szCs w:val="24"/>
        </w:rPr>
        <w:t xml:space="preserve">lần 2 </w:t>
      </w:r>
      <w:r w:rsidR="00C62C74" w:rsidRPr="00C62C74">
        <w:rPr>
          <w:rFonts w:ascii="Times New Roman" w:eastAsia="Times New Roman" w:hAnsi="Times New Roman" w:cs="Times New Roman"/>
          <w:sz w:val="24"/>
          <w:szCs w:val="24"/>
        </w:rPr>
        <w:t xml:space="preserve">đang diễn ra với giá được </w:t>
      </w:r>
      <w:r w:rsidR="001604B6">
        <w:rPr>
          <w:rFonts w:ascii="Times New Roman" w:eastAsia="Times New Roman" w:hAnsi="Times New Roman" w:cs="Times New Roman"/>
          <w:sz w:val="24"/>
          <w:szCs w:val="24"/>
        </w:rPr>
        <w:t>đề xuất</w:t>
      </w:r>
      <w:r w:rsidR="00C62C74" w:rsidRPr="00C62C74">
        <w:rPr>
          <w:rFonts w:ascii="Times New Roman" w:eastAsia="Times New Roman" w:hAnsi="Times New Roman" w:cs="Times New Roman"/>
          <w:sz w:val="24"/>
          <w:szCs w:val="24"/>
        </w:rPr>
        <w:t xml:space="preserve"> trong khoảng 6-9 </w:t>
      </w:r>
      <w:r w:rsidR="00600393">
        <w:rPr>
          <w:rFonts w:ascii="Times New Roman" w:eastAsia="Times New Roman" w:hAnsi="Times New Roman" w:cs="Times New Roman"/>
          <w:sz w:val="24"/>
          <w:szCs w:val="24"/>
        </w:rPr>
        <w:t>US</w:t>
      </w:r>
      <w:r w:rsidR="00C62C74" w:rsidRPr="00C62C74">
        <w:rPr>
          <w:rFonts w:ascii="Times New Roman" w:eastAsia="Times New Roman" w:hAnsi="Times New Roman" w:cs="Times New Roman"/>
          <w:sz w:val="24"/>
          <w:szCs w:val="24"/>
        </w:rPr>
        <w:t>cent</w:t>
      </w:r>
      <w:r w:rsidR="00600393">
        <w:rPr>
          <w:rFonts w:ascii="Times New Roman" w:eastAsia="Times New Roman" w:hAnsi="Times New Roman" w:cs="Times New Roman"/>
          <w:sz w:val="24"/>
          <w:szCs w:val="24"/>
        </w:rPr>
        <w:t>/</w:t>
      </w:r>
      <w:r w:rsidR="00C62C74" w:rsidRPr="00C62C74">
        <w:rPr>
          <w:rFonts w:ascii="Times New Roman" w:eastAsia="Times New Roman" w:hAnsi="Times New Roman" w:cs="Times New Roman"/>
          <w:sz w:val="24"/>
          <w:szCs w:val="24"/>
        </w:rPr>
        <w:t>kWh.</w:t>
      </w:r>
    </w:p>
    <w:p w14:paraId="54AE37A7" w14:textId="77777777" w:rsidR="00460E8E" w:rsidRPr="004B6569" w:rsidRDefault="00460E8E" w:rsidP="00460E8E">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A99EEB0" w14:textId="6BA8AC17" w:rsidR="005E6ADC" w:rsidRDefault="005E6ADC" w:rsidP="00460E8E">
      <w:pPr>
        <w:widowControl w:val="0"/>
        <w:autoSpaceDE w:val="0"/>
        <w:autoSpaceDN w:val="0"/>
        <w:adjustRightInd w:val="0"/>
        <w:spacing w:after="240" w:line="240" w:lineRule="auto"/>
        <w:jc w:val="both"/>
        <w:rPr>
          <w:rFonts w:ascii="Times New Roman" w:eastAsia="Calibri" w:hAnsi="Times New Roman" w:cs="Times New Roman"/>
          <w:b/>
          <w:bCs/>
          <w:sz w:val="24"/>
          <w:szCs w:val="24"/>
        </w:rPr>
      </w:pPr>
      <w:r w:rsidRPr="005E6ADC">
        <w:rPr>
          <w:rFonts w:ascii="Times New Roman" w:eastAsia="Calibri" w:hAnsi="Times New Roman" w:cs="Times New Roman"/>
          <w:b/>
          <w:bCs/>
          <w:sz w:val="24"/>
          <w:szCs w:val="24"/>
        </w:rPr>
        <w:t xml:space="preserve">Trong vài năm gần đây, khi được thúc đẩy </w:t>
      </w:r>
      <w:r w:rsidR="00CF2C3A">
        <w:rPr>
          <w:rFonts w:ascii="Times New Roman" w:eastAsia="Calibri" w:hAnsi="Times New Roman" w:cs="Times New Roman"/>
          <w:b/>
          <w:bCs/>
          <w:sz w:val="24"/>
          <w:szCs w:val="24"/>
        </w:rPr>
        <w:t>theo hình thức</w:t>
      </w:r>
      <w:r w:rsidRPr="005E6ADC">
        <w:rPr>
          <w:rFonts w:ascii="Times New Roman" w:eastAsia="Calibri" w:hAnsi="Times New Roman" w:cs="Times New Roman"/>
          <w:b/>
          <w:bCs/>
          <w:sz w:val="24"/>
          <w:szCs w:val="24"/>
        </w:rPr>
        <w:t xml:space="preserve"> đấu thầu cạnh tranh được tổ chức tốt, </w:t>
      </w:r>
      <w:r w:rsidR="00CF2C3A">
        <w:rPr>
          <w:rFonts w:ascii="Times New Roman" w:eastAsia="Calibri" w:hAnsi="Times New Roman" w:cs="Times New Roman"/>
          <w:b/>
          <w:bCs/>
          <w:sz w:val="24"/>
          <w:szCs w:val="24"/>
        </w:rPr>
        <w:t>điện</w:t>
      </w:r>
      <w:r w:rsidRPr="005E6ADC">
        <w:rPr>
          <w:rFonts w:ascii="Times New Roman" w:eastAsia="Calibri" w:hAnsi="Times New Roman" w:cs="Times New Roman"/>
          <w:b/>
          <w:bCs/>
          <w:sz w:val="24"/>
          <w:szCs w:val="24"/>
        </w:rPr>
        <w:t xml:space="preserve"> mặt trời đã đạt mức giá từ 2,4 đến 5 cent</w:t>
      </w:r>
      <w:r w:rsidR="001A07AB">
        <w:rPr>
          <w:rFonts w:ascii="Times New Roman" w:eastAsia="Calibri" w:hAnsi="Times New Roman" w:cs="Times New Roman"/>
          <w:b/>
          <w:bCs/>
          <w:sz w:val="24"/>
          <w:szCs w:val="24"/>
        </w:rPr>
        <w:t>/</w:t>
      </w:r>
      <w:r w:rsidRPr="005E6ADC">
        <w:rPr>
          <w:rFonts w:ascii="Times New Roman" w:eastAsia="Calibri" w:hAnsi="Times New Roman" w:cs="Times New Roman"/>
          <w:b/>
          <w:bCs/>
          <w:sz w:val="24"/>
          <w:szCs w:val="24"/>
        </w:rPr>
        <w:t xml:space="preserve">kWh ở các nước đang phát triển, </w:t>
      </w:r>
      <w:r w:rsidR="00CF2C3A">
        <w:rPr>
          <w:rFonts w:ascii="Times New Roman" w:eastAsia="Calibri" w:hAnsi="Times New Roman" w:cs="Times New Roman"/>
          <w:b/>
          <w:bCs/>
          <w:sz w:val="24"/>
          <w:szCs w:val="24"/>
        </w:rPr>
        <w:t xml:space="preserve">đây là </w:t>
      </w:r>
      <w:r w:rsidRPr="005E6ADC">
        <w:rPr>
          <w:rFonts w:ascii="Times New Roman" w:eastAsia="Calibri" w:hAnsi="Times New Roman" w:cs="Times New Roman"/>
          <w:b/>
          <w:bCs/>
          <w:sz w:val="24"/>
          <w:szCs w:val="24"/>
        </w:rPr>
        <w:t xml:space="preserve">chi phí thấp nhất so với </w:t>
      </w:r>
      <w:r w:rsidR="00CF2C3A">
        <w:rPr>
          <w:rFonts w:ascii="Times New Roman" w:eastAsia="Calibri" w:hAnsi="Times New Roman" w:cs="Times New Roman"/>
          <w:b/>
          <w:bCs/>
          <w:sz w:val="24"/>
          <w:szCs w:val="24"/>
        </w:rPr>
        <w:t xml:space="preserve">điện </w:t>
      </w:r>
      <w:r w:rsidRPr="005E6ADC">
        <w:rPr>
          <w:rFonts w:ascii="Times New Roman" w:eastAsia="Calibri" w:hAnsi="Times New Roman" w:cs="Times New Roman"/>
          <w:b/>
          <w:bCs/>
          <w:sz w:val="24"/>
          <w:szCs w:val="24"/>
        </w:rPr>
        <w:t xml:space="preserve">than ở Việt Nam. </w:t>
      </w:r>
      <w:r w:rsidRPr="005E6ADC">
        <w:rPr>
          <w:rFonts w:ascii="Times New Roman" w:eastAsia="Calibri" w:hAnsi="Times New Roman" w:cs="Times New Roman"/>
          <w:sz w:val="24"/>
          <w:szCs w:val="24"/>
        </w:rPr>
        <w:t>Năm 2019, Tunisia, Ethiopia, Uzbekistan, Zambia và Philippines đã công bố giá PPA lần lượt là 2,44</w:t>
      </w:r>
      <w:r w:rsidR="001A07AB">
        <w:rPr>
          <w:rFonts w:ascii="Times New Roman" w:eastAsia="Calibri" w:hAnsi="Times New Roman" w:cs="Times New Roman"/>
          <w:sz w:val="24"/>
          <w:szCs w:val="24"/>
        </w:rPr>
        <w:t>;</w:t>
      </w:r>
      <w:r w:rsidRPr="005E6ADC">
        <w:rPr>
          <w:rFonts w:ascii="Times New Roman" w:eastAsia="Calibri" w:hAnsi="Times New Roman" w:cs="Times New Roman"/>
          <w:sz w:val="24"/>
          <w:szCs w:val="24"/>
        </w:rPr>
        <w:t xml:space="preserve"> 2,56</w:t>
      </w:r>
      <w:r w:rsidR="001A07AB">
        <w:rPr>
          <w:rFonts w:ascii="Times New Roman" w:eastAsia="Calibri" w:hAnsi="Times New Roman" w:cs="Times New Roman"/>
          <w:sz w:val="24"/>
          <w:szCs w:val="24"/>
        </w:rPr>
        <w:t>;</w:t>
      </w:r>
      <w:r w:rsidRPr="005E6ADC">
        <w:rPr>
          <w:rFonts w:ascii="Times New Roman" w:eastAsia="Calibri" w:hAnsi="Times New Roman" w:cs="Times New Roman"/>
          <w:sz w:val="24"/>
          <w:szCs w:val="24"/>
        </w:rPr>
        <w:t xml:space="preserve"> 3,9 và 4,5 </w:t>
      </w:r>
      <w:r w:rsidR="001A07AB">
        <w:rPr>
          <w:rFonts w:ascii="Times New Roman" w:eastAsia="Calibri" w:hAnsi="Times New Roman" w:cs="Times New Roman"/>
          <w:sz w:val="24"/>
          <w:szCs w:val="24"/>
        </w:rPr>
        <w:t>US</w:t>
      </w:r>
      <w:r w:rsidRPr="005E6ADC">
        <w:rPr>
          <w:rFonts w:ascii="Times New Roman" w:eastAsia="Calibri" w:hAnsi="Times New Roman" w:cs="Times New Roman"/>
          <w:sz w:val="24"/>
          <w:szCs w:val="24"/>
        </w:rPr>
        <w:t>cent</w:t>
      </w:r>
      <w:r w:rsidR="001A07AB">
        <w:rPr>
          <w:rFonts w:ascii="Times New Roman" w:eastAsia="Calibri" w:hAnsi="Times New Roman" w:cs="Times New Roman"/>
          <w:sz w:val="24"/>
          <w:szCs w:val="24"/>
        </w:rPr>
        <w:t>/</w:t>
      </w:r>
      <w:r w:rsidRPr="005E6ADC">
        <w:rPr>
          <w:rFonts w:ascii="Times New Roman" w:eastAsia="Calibri" w:hAnsi="Times New Roman" w:cs="Times New Roman"/>
          <w:sz w:val="24"/>
          <w:szCs w:val="24"/>
        </w:rPr>
        <w:t xml:space="preserve">kWh. Những mức giá </w:t>
      </w:r>
      <w:r w:rsidR="00CF2C3A">
        <w:rPr>
          <w:rFonts w:ascii="Times New Roman" w:eastAsia="Calibri" w:hAnsi="Times New Roman" w:cs="Times New Roman"/>
          <w:sz w:val="24"/>
          <w:szCs w:val="24"/>
        </w:rPr>
        <w:t>này</w:t>
      </w:r>
      <w:r w:rsidRPr="005E6ADC">
        <w:rPr>
          <w:rFonts w:ascii="Times New Roman" w:eastAsia="Calibri" w:hAnsi="Times New Roman" w:cs="Times New Roman"/>
          <w:sz w:val="24"/>
          <w:szCs w:val="24"/>
        </w:rPr>
        <w:t xml:space="preserve"> là kết quả của kết hợp </w:t>
      </w:r>
      <w:r w:rsidR="00CF2C3A">
        <w:rPr>
          <w:rFonts w:ascii="Times New Roman" w:eastAsia="Calibri" w:hAnsi="Times New Roman" w:cs="Times New Roman"/>
          <w:sz w:val="24"/>
          <w:szCs w:val="24"/>
        </w:rPr>
        <w:t xml:space="preserve">giữa </w:t>
      </w:r>
      <w:r w:rsidRPr="005E6ADC">
        <w:rPr>
          <w:rFonts w:ascii="Times New Roman" w:eastAsia="Calibri" w:hAnsi="Times New Roman" w:cs="Times New Roman"/>
          <w:sz w:val="24"/>
          <w:szCs w:val="24"/>
        </w:rPr>
        <w:t xml:space="preserve">giảm chi phí vốn (CAPEX), đặc biệt là chi phí mô-đun </w:t>
      </w:r>
      <w:r w:rsidR="00CF2C3A">
        <w:rPr>
          <w:rFonts w:ascii="Times New Roman" w:eastAsia="Calibri" w:hAnsi="Times New Roman" w:cs="Times New Roman"/>
          <w:sz w:val="24"/>
          <w:szCs w:val="24"/>
        </w:rPr>
        <w:t>điện</w:t>
      </w:r>
      <w:r w:rsidRPr="005E6ADC">
        <w:rPr>
          <w:rFonts w:ascii="Times New Roman" w:eastAsia="Calibri" w:hAnsi="Times New Roman" w:cs="Times New Roman"/>
          <w:sz w:val="24"/>
          <w:szCs w:val="24"/>
        </w:rPr>
        <w:t xml:space="preserve"> mặt trời</w:t>
      </w:r>
      <w:r w:rsidR="00CF2C3A">
        <w:rPr>
          <w:rFonts w:ascii="Times New Roman" w:eastAsia="Calibri" w:hAnsi="Times New Roman" w:cs="Times New Roman"/>
          <w:sz w:val="24"/>
          <w:szCs w:val="24"/>
        </w:rPr>
        <w:t xml:space="preserve"> do</w:t>
      </w:r>
      <w:r w:rsidRPr="005E6ADC">
        <w:rPr>
          <w:rFonts w:ascii="Times New Roman" w:eastAsia="Calibri" w:hAnsi="Times New Roman" w:cs="Times New Roman"/>
          <w:sz w:val="24"/>
          <w:szCs w:val="24"/>
        </w:rPr>
        <w:t xml:space="preserve"> cạnh tranh cao giữa các nhà sản xuất </w:t>
      </w:r>
      <w:r w:rsidR="00CF2C3A">
        <w:rPr>
          <w:rFonts w:ascii="Times New Roman" w:eastAsia="Calibri" w:hAnsi="Times New Roman" w:cs="Times New Roman"/>
          <w:sz w:val="24"/>
          <w:szCs w:val="24"/>
        </w:rPr>
        <w:t>điện</w:t>
      </w:r>
      <w:r w:rsidRPr="005E6ADC">
        <w:rPr>
          <w:rFonts w:ascii="Times New Roman" w:eastAsia="Calibri" w:hAnsi="Times New Roman" w:cs="Times New Roman"/>
          <w:sz w:val="24"/>
          <w:szCs w:val="24"/>
        </w:rPr>
        <w:t xml:space="preserve"> mặt trời độc lập (IPP), quy mô thị trường và lựa chọn </w:t>
      </w:r>
      <w:r w:rsidR="00CF2C3A">
        <w:rPr>
          <w:rFonts w:ascii="Times New Roman" w:eastAsia="Calibri" w:hAnsi="Times New Roman" w:cs="Times New Roman"/>
          <w:sz w:val="24"/>
          <w:szCs w:val="24"/>
        </w:rPr>
        <w:t xml:space="preserve">IPP </w:t>
      </w:r>
      <w:r w:rsidRPr="005E6ADC">
        <w:rPr>
          <w:rFonts w:ascii="Times New Roman" w:eastAsia="Calibri" w:hAnsi="Times New Roman" w:cs="Times New Roman"/>
          <w:sz w:val="24"/>
          <w:szCs w:val="24"/>
        </w:rPr>
        <w:t>cạnh tranh. Một lựa chọn cạnh tranh được tổ chức tốt</w:t>
      </w:r>
      <w:r w:rsidR="00E10182">
        <w:rPr>
          <w:rFonts w:ascii="Times New Roman" w:eastAsia="Calibri" w:hAnsi="Times New Roman" w:cs="Times New Roman"/>
          <w:sz w:val="24"/>
          <w:szCs w:val="24"/>
        </w:rPr>
        <w:t xml:space="preserve"> lành mạnh về tài chính</w:t>
      </w:r>
      <w:r w:rsidRPr="005E6ADC">
        <w:rPr>
          <w:rFonts w:ascii="Times New Roman" w:eastAsia="Calibri" w:hAnsi="Times New Roman" w:cs="Times New Roman"/>
          <w:sz w:val="24"/>
          <w:szCs w:val="24"/>
        </w:rPr>
        <w:t xml:space="preserve"> có thể thu hút các IPP cạnh tranh về chi phí và đảm bảo chi phí vốn thấp.</w:t>
      </w:r>
    </w:p>
    <w:p w14:paraId="0618C3F5" w14:textId="35E90410" w:rsidR="0017206B" w:rsidRDefault="0017206B" w:rsidP="00460E8E">
      <w:pPr>
        <w:autoSpaceDE w:val="0"/>
        <w:autoSpaceDN w:val="0"/>
        <w:adjustRightInd w:val="0"/>
        <w:spacing w:line="240" w:lineRule="auto"/>
        <w:jc w:val="both"/>
        <w:rPr>
          <w:rFonts w:ascii="Times New Roman" w:hAnsi="Times New Roman" w:cs="Times New Roman"/>
          <w:b/>
          <w:sz w:val="24"/>
          <w:szCs w:val="24"/>
        </w:rPr>
      </w:pPr>
      <w:r w:rsidRPr="0017206B">
        <w:rPr>
          <w:rFonts w:ascii="Times New Roman" w:hAnsi="Times New Roman" w:cs="Times New Roman"/>
          <w:b/>
          <w:sz w:val="24"/>
          <w:szCs w:val="24"/>
        </w:rPr>
        <w:t xml:space="preserve">Để hỗ trợ phát triển các dự án </w:t>
      </w:r>
      <w:r>
        <w:rPr>
          <w:rFonts w:ascii="Times New Roman" w:hAnsi="Times New Roman" w:cs="Times New Roman"/>
          <w:b/>
          <w:sz w:val="24"/>
          <w:szCs w:val="24"/>
        </w:rPr>
        <w:t xml:space="preserve">NLMT </w:t>
      </w:r>
      <w:r w:rsidRPr="0017206B">
        <w:rPr>
          <w:rFonts w:ascii="Times New Roman" w:hAnsi="Times New Roman" w:cs="Times New Roman"/>
          <w:b/>
          <w:sz w:val="24"/>
          <w:szCs w:val="24"/>
        </w:rPr>
        <w:t xml:space="preserve">tư nhân với chi phí thấp nhất, điều cốt yếu là (i) thiết kế và triển khai </w:t>
      </w:r>
      <w:r w:rsidR="00D013C5">
        <w:rPr>
          <w:rFonts w:ascii="Times New Roman" w:hAnsi="Times New Roman" w:cs="Times New Roman"/>
          <w:b/>
          <w:sz w:val="24"/>
          <w:szCs w:val="24"/>
        </w:rPr>
        <w:t xml:space="preserve">các cuộc </w:t>
      </w:r>
      <w:r w:rsidRPr="0017206B">
        <w:rPr>
          <w:rFonts w:ascii="Times New Roman" w:hAnsi="Times New Roman" w:cs="Times New Roman"/>
          <w:b/>
          <w:sz w:val="24"/>
          <w:szCs w:val="24"/>
        </w:rPr>
        <w:t xml:space="preserve">đấu thầu cạnh tranh được tổ chức tốt và minh bạch, và (ii) cung cấp các công cụ giảm thiểu rủi ro phù hợp cho </w:t>
      </w:r>
      <w:r w:rsidR="00EE78F2">
        <w:rPr>
          <w:rFonts w:ascii="Times New Roman" w:hAnsi="Times New Roman" w:cs="Times New Roman"/>
          <w:b/>
          <w:sz w:val="24"/>
          <w:szCs w:val="24"/>
        </w:rPr>
        <w:t>lĩnh vực</w:t>
      </w:r>
      <w:r w:rsidRPr="0017206B">
        <w:rPr>
          <w:rFonts w:ascii="Times New Roman" w:hAnsi="Times New Roman" w:cs="Times New Roman"/>
          <w:b/>
          <w:sz w:val="24"/>
          <w:szCs w:val="24"/>
        </w:rPr>
        <w:t xml:space="preserve"> tư nhân. </w:t>
      </w:r>
      <w:r w:rsidRPr="0017206B">
        <w:rPr>
          <w:rFonts w:ascii="Times New Roman" w:hAnsi="Times New Roman" w:cs="Times New Roman"/>
          <w:sz w:val="24"/>
          <w:szCs w:val="24"/>
        </w:rPr>
        <w:t xml:space="preserve">Ngân hàng Thế giới </w:t>
      </w:r>
      <w:r w:rsidR="00EE78F2">
        <w:rPr>
          <w:rFonts w:ascii="Times New Roman" w:hAnsi="Times New Roman" w:cs="Times New Roman"/>
          <w:sz w:val="24"/>
          <w:szCs w:val="24"/>
        </w:rPr>
        <w:t>cùng với</w:t>
      </w:r>
      <w:r w:rsidRPr="0017206B">
        <w:rPr>
          <w:rFonts w:ascii="Times New Roman" w:hAnsi="Times New Roman" w:cs="Times New Roman"/>
          <w:sz w:val="24"/>
          <w:szCs w:val="24"/>
        </w:rPr>
        <w:t xml:space="preserve"> Cơ quan Phát triển Pháp (AFD), </w:t>
      </w:r>
      <w:r w:rsidR="00676912">
        <w:rPr>
          <w:rFonts w:ascii="Times New Roman" w:hAnsi="Times New Roman" w:cs="Times New Roman"/>
          <w:sz w:val="24"/>
          <w:szCs w:val="24"/>
        </w:rPr>
        <w:t>Cơ quan</w:t>
      </w:r>
      <w:r w:rsidRPr="0017206B">
        <w:rPr>
          <w:rFonts w:ascii="Times New Roman" w:hAnsi="Times New Roman" w:cs="Times New Roman"/>
          <w:sz w:val="24"/>
          <w:szCs w:val="24"/>
        </w:rPr>
        <w:t xml:space="preserve"> Năng lượng tái tạo Quốc tế (IRENA) và Liên minh Năng lượng Mặt trời Quốc tế (ISA), đang </w:t>
      </w:r>
      <w:r w:rsidR="00676912">
        <w:rPr>
          <w:rFonts w:ascii="Times New Roman" w:hAnsi="Times New Roman" w:cs="Times New Roman"/>
          <w:sz w:val="24"/>
          <w:szCs w:val="24"/>
        </w:rPr>
        <w:t xml:space="preserve">cùng nhau </w:t>
      </w:r>
      <w:r w:rsidRPr="0017206B">
        <w:rPr>
          <w:rFonts w:ascii="Times New Roman" w:hAnsi="Times New Roman" w:cs="Times New Roman"/>
          <w:sz w:val="24"/>
          <w:szCs w:val="24"/>
        </w:rPr>
        <w:t xml:space="preserve">hợp tác trong một Sáng kiến ​​mới để hỗ trợ </w:t>
      </w:r>
      <w:r w:rsidR="00EE78F2">
        <w:rPr>
          <w:rFonts w:ascii="Times New Roman" w:hAnsi="Times New Roman" w:cs="Times New Roman"/>
          <w:sz w:val="24"/>
          <w:szCs w:val="24"/>
        </w:rPr>
        <w:t>phát triển</w:t>
      </w:r>
      <w:r w:rsidRPr="0017206B">
        <w:rPr>
          <w:rFonts w:ascii="Times New Roman" w:hAnsi="Times New Roman" w:cs="Times New Roman"/>
          <w:sz w:val="24"/>
          <w:szCs w:val="24"/>
        </w:rPr>
        <w:t xml:space="preserve"> </w:t>
      </w:r>
      <w:r w:rsidR="005D081F">
        <w:rPr>
          <w:rFonts w:ascii="Times New Roman" w:hAnsi="Times New Roman" w:cs="Times New Roman"/>
          <w:sz w:val="24"/>
          <w:szCs w:val="24"/>
        </w:rPr>
        <w:t>điện</w:t>
      </w:r>
      <w:r w:rsidRPr="0017206B">
        <w:rPr>
          <w:rFonts w:ascii="Times New Roman" w:hAnsi="Times New Roman" w:cs="Times New Roman"/>
          <w:sz w:val="24"/>
          <w:szCs w:val="24"/>
        </w:rPr>
        <w:t xml:space="preserve"> mặt trời bền vững thúc đẩy đầu tư tư nhân ở các nước phát triển, Sáng kiến ​​</w:t>
      </w:r>
      <w:r w:rsidR="00EE78F2">
        <w:rPr>
          <w:rFonts w:ascii="Times New Roman" w:hAnsi="Times New Roman" w:cs="Times New Roman"/>
          <w:sz w:val="24"/>
          <w:szCs w:val="24"/>
        </w:rPr>
        <w:t>G</w:t>
      </w:r>
      <w:r w:rsidRPr="0017206B">
        <w:rPr>
          <w:rFonts w:ascii="Times New Roman" w:hAnsi="Times New Roman" w:cs="Times New Roman"/>
          <w:sz w:val="24"/>
          <w:szCs w:val="24"/>
        </w:rPr>
        <w:t xml:space="preserve">iảm thiểu </w:t>
      </w:r>
      <w:r w:rsidR="00EE78F2">
        <w:rPr>
          <w:rFonts w:ascii="Times New Roman" w:hAnsi="Times New Roman" w:cs="Times New Roman"/>
          <w:sz w:val="24"/>
          <w:szCs w:val="24"/>
        </w:rPr>
        <w:t>R</w:t>
      </w:r>
      <w:r w:rsidRPr="0017206B">
        <w:rPr>
          <w:rFonts w:ascii="Times New Roman" w:hAnsi="Times New Roman" w:cs="Times New Roman"/>
          <w:sz w:val="24"/>
          <w:szCs w:val="24"/>
        </w:rPr>
        <w:t xml:space="preserve">ủi ro </w:t>
      </w:r>
      <w:r w:rsidR="00EE78F2">
        <w:rPr>
          <w:rFonts w:ascii="Times New Roman" w:hAnsi="Times New Roman" w:cs="Times New Roman"/>
          <w:sz w:val="24"/>
          <w:szCs w:val="24"/>
        </w:rPr>
        <w:t>N</w:t>
      </w:r>
      <w:r w:rsidRPr="0017206B">
        <w:rPr>
          <w:rFonts w:ascii="Times New Roman" w:hAnsi="Times New Roman" w:cs="Times New Roman"/>
          <w:sz w:val="24"/>
          <w:szCs w:val="24"/>
        </w:rPr>
        <w:t xml:space="preserve">ăng lượng mặt trời (SRMI) </w:t>
      </w:r>
      <w:r w:rsidR="005D081F">
        <w:rPr>
          <w:rFonts w:ascii="Times New Roman" w:hAnsi="Times New Roman" w:cs="Times New Roman"/>
          <w:sz w:val="24"/>
          <w:szCs w:val="24"/>
        </w:rPr>
        <w:t>được</w:t>
      </w:r>
      <w:r w:rsidRPr="0017206B">
        <w:rPr>
          <w:rFonts w:ascii="Times New Roman" w:hAnsi="Times New Roman" w:cs="Times New Roman"/>
          <w:sz w:val="24"/>
          <w:szCs w:val="24"/>
        </w:rPr>
        <w:t xml:space="preserve"> đổi tên thành Sáng kiến ​​</w:t>
      </w:r>
      <w:r w:rsidR="00EE78F2">
        <w:rPr>
          <w:rFonts w:ascii="Times New Roman" w:hAnsi="Times New Roman" w:cs="Times New Roman"/>
          <w:sz w:val="24"/>
          <w:szCs w:val="24"/>
        </w:rPr>
        <w:t>G</w:t>
      </w:r>
      <w:r w:rsidRPr="0017206B">
        <w:rPr>
          <w:rFonts w:ascii="Times New Roman" w:hAnsi="Times New Roman" w:cs="Times New Roman"/>
          <w:sz w:val="24"/>
          <w:szCs w:val="24"/>
        </w:rPr>
        <w:t xml:space="preserve">iảm thiểu </w:t>
      </w:r>
      <w:r w:rsidR="00EE78F2">
        <w:rPr>
          <w:rFonts w:ascii="Times New Roman" w:hAnsi="Times New Roman" w:cs="Times New Roman"/>
          <w:sz w:val="24"/>
          <w:szCs w:val="24"/>
        </w:rPr>
        <w:t>R</w:t>
      </w:r>
      <w:r w:rsidRPr="0017206B">
        <w:rPr>
          <w:rFonts w:ascii="Times New Roman" w:hAnsi="Times New Roman" w:cs="Times New Roman"/>
          <w:sz w:val="24"/>
          <w:szCs w:val="24"/>
        </w:rPr>
        <w:t xml:space="preserve">ủi ro </w:t>
      </w:r>
      <w:r w:rsidR="00EE78F2">
        <w:rPr>
          <w:rFonts w:ascii="Times New Roman" w:hAnsi="Times New Roman" w:cs="Times New Roman"/>
          <w:sz w:val="24"/>
          <w:szCs w:val="24"/>
        </w:rPr>
        <w:t xml:space="preserve">Năng lượng </w:t>
      </w:r>
      <w:r w:rsidRPr="0017206B">
        <w:rPr>
          <w:rFonts w:ascii="Times New Roman" w:hAnsi="Times New Roman" w:cs="Times New Roman"/>
          <w:sz w:val="24"/>
          <w:szCs w:val="24"/>
        </w:rPr>
        <w:t xml:space="preserve">tái tạo bền vững. Dựa trên </w:t>
      </w:r>
      <w:r w:rsidR="005D081F">
        <w:rPr>
          <w:rFonts w:ascii="Times New Roman" w:hAnsi="Times New Roman" w:cs="Times New Roman"/>
          <w:sz w:val="24"/>
          <w:szCs w:val="24"/>
        </w:rPr>
        <w:t xml:space="preserve">khảo sát </w:t>
      </w:r>
      <w:r w:rsidRPr="0017206B">
        <w:rPr>
          <w:rFonts w:ascii="Times New Roman" w:hAnsi="Times New Roman" w:cs="Times New Roman"/>
          <w:sz w:val="24"/>
          <w:szCs w:val="24"/>
        </w:rPr>
        <w:t>thị trường</w:t>
      </w:r>
      <w:r w:rsidR="00F445EE">
        <w:rPr>
          <w:rFonts w:ascii="Times New Roman" w:hAnsi="Times New Roman" w:cs="Times New Roman"/>
          <w:sz w:val="24"/>
          <w:szCs w:val="24"/>
        </w:rPr>
        <w:t xml:space="preserve"> khu vực</w:t>
      </w:r>
      <w:r w:rsidRPr="0017206B">
        <w:rPr>
          <w:rFonts w:ascii="Times New Roman" w:hAnsi="Times New Roman" w:cs="Times New Roman"/>
          <w:sz w:val="24"/>
          <w:szCs w:val="24"/>
        </w:rPr>
        <w:t xml:space="preserve"> tư </w:t>
      </w:r>
      <w:r w:rsidRPr="0017206B">
        <w:rPr>
          <w:rFonts w:ascii="Times New Roman" w:hAnsi="Times New Roman" w:cs="Times New Roman"/>
          <w:sz w:val="24"/>
          <w:szCs w:val="24"/>
        </w:rPr>
        <w:lastRenderedPageBreak/>
        <w:t xml:space="preserve">nhân được </w:t>
      </w:r>
      <w:r w:rsidR="009310E1">
        <w:rPr>
          <w:rFonts w:ascii="Times New Roman" w:hAnsi="Times New Roman" w:cs="Times New Roman"/>
          <w:sz w:val="24"/>
          <w:szCs w:val="24"/>
        </w:rPr>
        <w:t>thực hiện</w:t>
      </w:r>
      <w:r w:rsidRPr="0017206B">
        <w:rPr>
          <w:rFonts w:ascii="Times New Roman" w:hAnsi="Times New Roman" w:cs="Times New Roman"/>
          <w:sz w:val="24"/>
          <w:szCs w:val="24"/>
        </w:rPr>
        <w:t xml:space="preserve"> vào cuối năm 2018</w:t>
      </w:r>
      <w:r w:rsidR="00F445EE" w:rsidRPr="004B6569">
        <w:rPr>
          <w:rStyle w:val="FootnoteReference"/>
          <w:rFonts w:ascii="Times New Roman" w:hAnsi="Times New Roman" w:cs="Times New Roman"/>
          <w:sz w:val="24"/>
          <w:szCs w:val="24"/>
        </w:rPr>
        <w:footnoteReference w:id="1"/>
      </w:r>
      <w:r w:rsidRPr="0017206B">
        <w:rPr>
          <w:rFonts w:ascii="Times New Roman" w:hAnsi="Times New Roman" w:cs="Times New Roman"/>
          <w:sz w:val="24"/>
          <w:szCs w:val="24"/>
        </w:rPr>
        <w:t xml:space="preserve">, các rủi ro chính được </w:t>
      </w:r>
      <w:r w:rsidR="00E85485">
        <w:rPr>
          <w:rFonts w:ascii="Times New Roman" w:hAnsi="Times New Roman" w:cs="Times New Roman"/>
          <w:sz w:val="24"/>
          <w:szCs w:val="24"/>
        </w:rPr>
        <w:t>IPP nhận diện</w:t>
      </w:r>
      <w:r w:rsidRPr="0017206B">
        <w:rPr>
          <w:rFonts w:ascii="Times New Roman" w:hAnsi="Times New Roman" w:cs="Times New Roman"/>
          <w:sz w:val="24"/>
          <w:szCs w:val="24"/>
        </w:rPr>
        <w:t xml:space="preserve"> là (i) rủi ro </w:t>
      </w:r>
      <w:r w:rsidR="003C111F">
        <w:rPr>
          <w:rFonts w:ascii="Times New Roman" w:hAnsi="Times New Roman" w:cs="Times New Roman"/>
          <w:sz w:val="24"/>
          <w:szCs w:val="24"/>
        </w:rPr>
        <w:t xml:space="preserve">của </w:t>
      </w:r>
      <w:r w:rsidR="009310E1">
        <w:rPr>
          <w:rFonts w:ascii="Times New Roman" w:hAnsi="Times New Roman" w:cs="Times New Roman"/>
          <w:sz w:val="24"/>
          <w:szCs w:val="24"/>
        </w:rPr>
        <w:t xml:space="preserve">bên </w:t>
      </w:r>
      <w:r w:rsidR="003C111F">
        <w:rPr>
          <w:rFonts w:ascii="Times New Roman" w:hAnsi="Times New Roman" w:cs="Times New Roman"/>
          <w:sz w:val="24"/>
          <w:szCs w:val="24"/>
        </w:rPr>
        <w:t>bao tiêu điện</w:t>
      </w:r>
      <w:r w:rsidRPr="0017206B">
        <w:rPr>
          <w:rFonts w:ascii="Times New Roman" w:hAnsi="Times New Roman" w:cs="Times New Roman"/>
          <w:sz w:val="24"/>
          <w:szCs w:val="24"/>
        </w:rPr>
        <w:t>, (ii) các thỏa thuận pháp</w:t>
      </w:r>
      <w:r w:rsidR="003C111F">
        <w:rPr>
          <w:rFonts w:ascii="Times New Roman" w:hAnsi="Times New Roman" w:cs="Times New Roman"/>
          <w:sz w:val="24"/>
          <w:szCs w:val="24"/>
        </w:rPr>
        <w:t xml:space="preserve"> lý</w:t>
      </w:r>
      <w:r w:rsidRPr="0017206B">
        <w:rPr>
          <w:rFonts w:ascii="Times New Roman" w:hAnsi="Times New Roman" w:cs="Times New Roman"/>
          <w:sz w:val="24"/>
          <w:szCs w:val="24"/>
        </w:rPr>
        <w:t xml:space="preserve">/hợp đồng, (iii) </w:t>
      </w:r>
      <w:r w:rsidR="003C111F">
        <w:rPr>
          <w:rFonts w:ascii="Times New Roman" w:hAnsi="Times New Roman" w:cs="Times New Roman"/>
          <w:sz w:val="24"/>
          <w:szCs w:val="24"/>
        </w:rPr>
        <w:t xml:space="preserve">năng lực của </w:t>
      </w:r>
      <w:r w:rsidRPr="0017206B">
        <w:rPr>
          <w:rFonts w:ascii="Times New Roman" w:hAnsi="Times New Roman" w:cs="Times New Roman"/>
          <w:sz w:val="24"/>
          <w:szCs w:val="24"/>
        </w:rPr>
        <w:t>đối tác trong mua sắm</w:t>
      </w:r>
      <w:r w:rsidR="003C111F">
        <w:rPr>
          <w:rFonts w:ascii="Times New Roman" w:hAnsi="Times New Roman" w:cs="Times New Roman"/>
          <w:sz w:val="24"/>
          <w:szCs w:val="24"/>
        </w:rPr>
        <w:t xml:space="preserve"> đấu thầu</w:t>
      </w:r>
      <w:r w:rsidRPr="0017206B">
        <w:rPr>
          <w:rFonts w:ascii="Times New Roman" w:hAnsi="Times New Roman" w:cs="Times New Roman"/>
          <w:sz w:val="24"/>
          <w:szCs w:val="24"/>
        </w:rPr>
        <w:t xml:space="preserve">, (iv) </w:t>
      </w:r>
      <w:r w:rsidR="003C111F">
        <w:rPr>
          <w:rFonts w:ascii="Times New Roman" w:hAnsi="Times New Roman" w:cs="Times New Roman"/>
          <w:sz w:val="24"/>
          <w:szCs w:val="24"/>
        </w:rPr>
        <w:t xml:space="preserve">năng lực </w:t>
      </w:r>
      <w:r w:rsidRPr="0017206B">
        <w:rPr>
          <w:rFonts w:ascii="Times New Roman" w:hAnsi="Times New Roman" w:cs="Times New Roman"/>
          <w:sz w:val="24"/>
          <w:szCs w:val="24"/>
        </w:rPr>
        <w:t>lưới</w:t>
      </w:r>
      <w:r w:rsidR="009310E1">
        <w:rPr>
          <w:rFonts w:ascii="Times New Roman" w:hAnsi="Times New Roman" w:cs="Times New Roman"/>
          <w:sz w:val="24"/>
          <w:szCs w:val="24"/>
        </w:rPr>
        <w:t xml:space="preserve"> điện</w:t>
      </w:r>
      <w:r w:rsidRPr="0017206B">
        <w:rPr>
          <w:rFonts w:ascii="Times New Roman" w:hAnsi="Times New Roman" w:cs="Times New Roman"/>
          <w:sz w:val="24"/>
          <w:szCs w:val="24"/>
        </w:rPr>
        <w:t xml:space="preserve">/rủi ro cắt giảm và (v) </w:t>
      </w:r>
      <w:r w:rsidR="003C111F">
        <w:rPr>
          <w:rFonts w:ascii="Times New Roman" w:hAnsi="Times New Roman" w:cs="Times New Roman"/>
          <w:sz w:val="24"/>
          <w:szCs w:val="24"/>
        </w:rPr>
        <w:t>mức độ sẵn sàng của đất đai</w:t>
      </w:r>
      <w:r w:rsidRPr="0017206B">
        <w:rPr>
          <w:rFonts w:ascii="Times New Roman" w:hAnsi="Times New Roman" w:cs="Times New Roman"/>
          <w:sz w:val="24"/>
          <w:szCs w:val="24"/>
        </w:rPr>
        <w:t xml:space="preserve">. Cụ thể đối với Việt Nam, </w:t>
      </w:r>
      <w:r w:rsidR="003C111F">
        <w:rPr>
          <w:rFonts w:ascii="Times New Roman" w:hAnsi="Times New Roman" w:cs="Times New Roman"/>
          <w:sz w:val="24"/>
          <w:szCs w:val="24"/>
        </w:rPr>
        <w:t xml:space="preserve">các </w:t>
      </w:r>
      <w:r w:rsidRPr="0017206B">
        <w:rPr>
          <w:rFonts w:ascii="Times New Roman" w:hAnsi="Times New Roman" w:cs="Times New Roman"/>
          <w:sz w:val="24"/>
          <w:szCs w:val="24"/>
        </w:rPr>
        <w:t xml:space="preserve">IPP </w:t>
      </w:r>
      <w:r w:rsidR="003C111F">
        <w:rPr>
          <w:rFonts w:ascii="Times New Roman" w:hAnsi="Times New Roman" w:cs="Times New Roman"/>
          <w:sz w:val="24"/>
          <w:szCs w:val="24"/>
        </w:rPr>
        <w:t xml:space="preserve">nhận diện rằng </w:t>
      </w:r>
      <w:r w:rsidRPr="0017206B">
        <w:rPr>
          <w:rFonts w:ascii="Times New Roman" w:hAnsi="Times New Roman" w:cs="Times New Roman"/>
          <w:sz w:val="24"/>
          <w:szCs w:val="24"/>
        </w:rPr>
        <w:t xml:space="preserve"> rủi ro cắt giảm, khả năng </w:t>
      </w:r>
      <w:r w:rsidR="009310E1">
        <w:rPr>
          <w:rFonts w:ascii="Times New Roman" w:hAnsi="Times New Roman" w:cs="Times New Roman"/>
          <w:sz w:val="24"/>
          <w:szCs w:val="24"/>
        </w:rPr>
        <w:t>vay vốn</w:t>
      </w:r>
      <w:r w:rsidRPr="0017206B">
        <w:rPr>
          <w:rFonts w:ascii="Times New Roman" w:hAnsi="Times New Roman" w:cs="Times New Roman"/>
          <w:sz w:val="24"/>
          <w:szCs w:val="24"/>
        </w:rPr>
        <w:t xml:space="preserve"> </w:t>
      </w:r>
      <w:r w:rsidR="00D12028">
        <w:rPr>
          <w:rFonts w:ascii="Times New Roman" w:hAnsi="Times New Roman" w:cs="Times New Roman"/>
          <w:sz w:val="24"/>
          <w:szCs w:val="24"/>
        </w:rPr>
        <w:t>của</w:t>
      </w:r>
      <w:r w:rsidRPr="0017206B">
        <w:rPr>
          <w:rFonts w:ascii="Times New Roman" w:hAnsi="Times New Roman" w:cs="Times New Roman"/>
          <w:sz w:val="24"/>
          <w:szCs w:val="24"/>
        </w:rPr>
        <w:t xml:space="preserve"> các tài liệu và tính sẵn </w:t>
      </w:r>
      <w:r w:rsidR="003C111F">
        <w:rPr>
          <w:rFonts w:ascii="Times New Roman" w:hAnsi="Times New Roman" w:cs="Times New Roman"/>
          <w:sz w:val="24"/>
          <w:szCs w:val="24"/>
        </w:rPr>
        <w:t>sàng</w:t>
      </w:r>
      <w:r w:rsidRPr="0017206B">
        <w:rPr>
          <w:rFonts w:ascii="Times New Roman" w:hAnsi="Times New Roman" w:cs="Times New Roman"/>
          <w:sz w:val="24"/>
          <w:szCs w:val="24"/>
        </w:rPr>
        <w:t xml:space="preserve"> của đất đai là các nút thắt </w:t>
      </w:r>
      <w:r w:rsidR="00D12028">
        <w:rPr>
          <w:rFonts w:ascii="Times New Roman" w:hAnsi="Times New Roman" w:cs="Times New Roman"/>
          <w:sz w:val="24"/>
          <w:szCs w:val="24"/>
        </w:rPr>
        <w:t xml:space="preserve">chính trong </w:t>
      </w:r>
      <w:r w:rsidRPr="0017206B">
        <w:rPr>
          <w:rFonts w:ascii="Times New Roman" w:hAnsi="Times New Roman" w:cs="Times New Roman"/>
          <w:sz w:val="24"/>
          <w:szCs w:val="24"/>
        </w:rPr>
        <w:t>triển khai.</w:t>
      </w:r>
    </w:p>
    <w:p w14:paraId="6159304B" w14:textId="2FB8BED4" w:rsidR="002B1270" w:rsidRDefault="002B1270" w:rsidP="00460E8E">
      <w:pPr>
        <w:autoSpaceDE w:val="0"/>
        <w:autoSpaceDN w:val="0"/>
        <w:adjustRightInd w:val="0"/>
        <w:spacing w:line="240" w:lineRule="auto"/>
        <w:jc w:val="both"/>
        <w:rPr>
          <w:rFonts w:ascii="Times New Roman" w:hAnsi="Times New Roman" w:cs="Times New Roman"/>
          <w:b/>
          <w:sz w:val="24"/>
          <w:szCs w:val="24"/>
        </w:rPr>
      </w:pPr>
      <w:r w:rsidRPr="002B1270">
        <w:rPr>
          <w:rFonts w:ascii="Times New Roman" w:hAnsi="Times New Roman" w:cs="Times New Roman"/>
          <w:b/>
          <w:sz w:val="24"/>
          <w:szCs w:val="24"/>
        </w:rPr>
        <w:t xml:space="preserve">Với hỗ trợ của Ngân hàng Thế giới, Chính phủ Việt Nam đã chính thức quyết định chuyển từ FIT sang đấu thầu cạnh tranh. </w:t>
      </w:r>
      <w:r w:rsidRPr="002B1270">
        <w:rPr>
          <w:rFonts w:ascii="Times New Roman" w:hAnsi="Times New Roman" w:cs="Times New Roman"/>
          <w:sz w:val="24"/>
          <w:szCs w:val="24"/>
        </w:rPr>
        <w:t>Ngân hàng Thế giới đang hỗ trợ Việt Nam chuyển từ chương trình</w:t>
      </w:r>
      <w:r>
        <w:rPr>
          <w:rFonts w:ascii="Times New Roman" w:hAnsi="Times New Roman" w:cs="Times New Roman"/>
          <w:sz w:val="24"/>
          <w:szCs w:val="24"/>
        </w:rPr>
        <w:t xml:space="preserve"> giá</w:t>
      </w:r>
      <w:r w:rsidRPr="002B1270">
        <w:rPr>
          <w:rFonts w:ascii="Times New Roman" w:hAnsi="Times New Roman" w:cs="Times New Roman"/>
          <w:sz w:val="24"/>
          <w:szCs w:val="24"/>
        </w:rPr>
        <w:t xml:space="preserve"> FIT sang đấu thầu cạnh tranh. Từ năm 2017, Ngân hàng Thế giới đã tiến hành công việc </w:t>
      </w:r>
      <w:r w:rsidR="002A72F4">
        <w:rPr>
          <w:rFonts w:ascii="Times New Roman" w:hAnsi="Times New Roman" w:cs="Times New Roman"/>
          <w:sz w:val="24"/>
          <w:szCs w:val="24"/>
        </w:rPr>
        <w:t>ở phía thượng tầng</w:t>
      </w:r>
      <w:r w:rsidRPr="002B1270">
        <w:rPr>
          <w:rFonts w:ascii="Times New Roman" w:hAnsi="Times New Roman" w:cs="Times New Roman"/>
          <w:sz w:val="24"/>
          <w:szCs w:val="24"/>
        </w:rPr>
        <w:t xml:space="preserve"> </w:t>
      </w:r>
      <w:r w:rsidR="002A72F4">
        <w:rPr>
          <w:rFonts w:ascii="Times New Roman" w:hAnsi="Times New Roman" w:cs="Times New Roman"/>
          <w:sz w:val="24"/>
          <w:szCs w:val="24"/>
        </w:rPr>
        <w:t>để</w:t>
      </w:r>
      <w:r w:rsidRPr="002B1270">
        <w:rPr>
          <w:rFonts w:ascii="Times New Roman" w:hAnsi="Times New Roman" w:cs="Times New Roman"/>
          <w:sz w:val="24"/>
          <w:szCs w:val="24"/>
        </w:rPr>
        <w:t xml:space="preserve"> triển khai </w:t>
      </w:r>
      <w:r w:rsidR="002A72F4">
        <w:rPr>
          <w:rFonts w:ascii="Times New Roman" w:hAnsi="Times New Roman" w:cs="Times New Roman"/>
          <w:sz w:val="24"/>
          <w:szCs w:val="24"/>
        </w:rPr>
        <w:t>điện</w:t>
      </w:r>
      <w:r w:rsidRPr="002B1270">
        <w:rPr>
          <w:rFonts w:ascii="Times New Roman" w:hAnsi="Times New Roman" w:cs="Times New Roman"/>
          <w:sz w:val="24"/>
          <w:szCs w:val="24"/>
        </w:rPr>
        <w:t xml:space="preserve"> mặt trời, </w:t>
      </w:r>
      <w:r w:rsidR="002A72F4">
        <w:rPr>
          <w:rFonts w:ascii="Times New Roman" w:hAnsi="Times New Roman" w:cs="Times New Roman"/>
          <w:sz w:val="24"/>
          <w:szCs w:val="24"/>
        </w:rPr>
        <w:t>do</w:t>
      </w:r>
      <w:r w:rsidRPr="002B1270">
        <w:rPr>
          <w:rFonts w:ascii="Times New Roman" w:hAnsi="Times New Roman" w:cs="Times New Roman"/>
          <w:sz w:val="24"/>
          <w:szCs w:val="24"/>
        </w:rPr>
        <w:t xml:space="preserve"> Chương trình </w:t>
      </w:r>
      <w:r>
        <w:rPr>
          <w:rFonts w:ascii="Times New Roman" w:hAnsi="Times New Roman" w:cs="Times New Roman"/>
          <w:sz w:val="24"/>
          <w:szCs w:val="24"/>
        </w:rPr>
        <w:t>H</w:t>
      </w:r>
      <w:r w:rsidRPr="002B1270">
        <w:rPr>
          <w:rFonts w:ascii="Times New Roman" w:hAnsi="Times New Roman" w:cs="Times New Roman"/>
          <w:sz w:val="24"/>
          <w:szCs w:val="24"/>
        </w:rPr>
        <w:t xml:space="preserve">ỗ trợ </w:t>
      </w:r>
      <w:r>
        <w:rPr>
          <w:rFonts w:ascii="Times New Roman" w:hAnsi="Times New Roman" w:cs="Times New Roman"/>
          <w:sz w:val="24"/>
          <w:szCs w:val="24"/>
        </w:rPr>
        <w:t>Q</w:t>
      </w:r>
      <w:r w:rsidRPr="002B1270">
        <w:rPr>
          <w:rFonts w:ascii="Times New Roman" w:hAnsi="Times New Roman" w:cs="Times New Roman"/>
          <w:sz w:val="24"/>
          <w:szCs w:val="24"/>
        </w:rPr>
        <w:t xml:space="preserve">uản lý ngành </w:t>
      </w:r>
      <w:r>
        <w:rPr>
          <w:rFonts w:ascii="Times New Roman" w:hAnsi="Times New Roman" w:cs="Times New Roman"/>
          <w:sz w:val="24"/>
          <w:szCs w:val="24"/>
        </w:rPr>
        <w:t>N</w:t>
      </w:r>
      <w:r w:rsidRPr="002B1270">
        <w:rPr>
          <w:rFonts w:ascii="Times New Roman" w:hAnsi="Times New Roman" w:cs="Times New Roman"/>
          <w:sz w:val="24"/>
          <w:szCs w:val="24"/>
        </w:rPr>
        <w:t>ăng lượng của Ngân hàng Thế giới (WB-ESMAP)</w:t>
      </w:r>
      <w:r w:rsidR="002A72F4">
        <w:rPr>
          <w:rFonts w:ascii="Times New Roman" w:hAnsi="Times New Roman" w:cs="Times New Roman"/>
          <w:sz w:val="24"/>
          <w:szCs w:val="24"/>
        </w:rPr>
        <w:t xml:space="preserve"> hỗ trợ</w:t>
      </w:r>
      <w:r w:rsidRPr="002B1270">
        <w:rPr>
          <w:rFonts w:ascii="Times New Roman" w:hAnsi="Times New Roman" w:cs="Times New Roman"/>
          <w:sz w:val="24"/>
          <w:szCs w:val="24"/>
        </w:rPr>
        <w:t xml:space="preserve">, cụ thể là </w:t>
      </w:r>
      <w:r w:rsidRPr="00997287">
        <w:rPr>
          <w:rFonts w:ascii="Times New Roman" w:hAnsi="Times New Roman" w:cs="Times New Roman"/>
          <w:i/>
          <w:sz w:val="24"/>
          <w:szCs w:val="24"/>
        </w:rPr>
        <w:t xml:space="preserve">Chiến lược </w:t>
      </w:r>
      <w:r w:rsidR="00997287">
        <w:rPr>
          <w:rFonts w:ascii="Times New Roman" w:hAnsi="Times New Roman" w:cs="Times New Roman"/>
          <w:i/>
          <w:sz w:val="24"/>
          <w:szCs w:val="24"/>
        </w:rPr>
        <w:t>P</w:t>
      </w:r>
      <w:r w:rsidR="0019002F">
        <w:rPr>
          <w:rFonts w:ascii="Times New Roman" w:hAnsi="Times New Roman" w:cs="Times New Roman"/>
          <w:i/>
          <w:sz w:val="24"/>
          <w:szCs w:val="24"/>
        </w:rPr>
        <w:t xml:space="preserve">hát triển </w:t>
      </w:r>
      <w:r w:rsidR="00615BC6">
        <w:rPr>
          <w:rFonts w:ascii="Times New Roman" w:hAnsi="Times New Roman" w:cs="Times New Roman"/>
          <w:i/>
          <w:sz w:val="24"/>
          <w:szCs w:val="24"/>
        </w:rPr>
        <w:t>Điện</w:t>
      </w:r>
      <w:r w:rsidRPr="00997287">
        <w:rPr>
          <w:rFonts w:ascii="Times New Roman" w:hAnsi="Times New Roman" w:cs="Times New Roman"/>
          <w:i/>
          <w:sz w:val="24"/>
          <w:szCs w:val="24"/>
        </w:rPr>
        <w:t xml:space="preserve"> mặt trời</w:t>
      </w:r>
      <w:r w:rsidRPr="002B1270">
        <w:rPr>
          <w:rFonts w:ascii="Times New Roman" w:hAnsi="Times New Roman" w:cs="Times New Roman"/>
          <w:sz w:val="24"/>
          <w:szCs w:val="24"/>
        </w:rPr>
        <w:t xml:space="preserve"> được hoàn thiện vào tháng 10 năm 2018, một </w:t>
      </w:r>
      <w:r w:rsidR="00965B70">
        <w:rPr>
          <w:rFonts w:ascii="Times New Roman" w:hAnsi="Times New Roman" w:cs="Times New Roman"/>
          <w:sz w:val="24"/>
          <w:szCs w:val="24"/>
        </w:rPr>
        <w:t xml:space="preserve">chiến lược đo cường độ bức xạ </w:t>
      </w:r>
      <w:r w:rsidRPr="002B1270">
        <w:rPr>
          <w:rFonts w:ascii="Times New Roman" w:hAnsi="Times New Roman" w:cs="Times New Roman"/>
          <w:sz w:val="24"/>
          <w:szCs w:val="24"/>
        </w:rPr>
        <w:t xml:space="preserve">mặt trời, </w:t>
      </w:r>
      <w:r w:rsidR="00997287" w:rsidRPr="002B1270">
        <w:rPr>
          <w:rFonts w:ascii="Times New Roman" w:hAnsi="Times New Roman" w:cs="Times New Roman"/>
          <w:sz w:val="24"/>
          <w:szCs w:val="24"/>
        </w:rPr>
        <w:t xml:space="preserve">phân tích </w:t>
      </w:r>
      <w:r w:rsidR="00965B70">
        <w:rPr>
          <w:rFonts w:ascii="Times New Roman" w:hAnsi="Times New Roman" w:cs="Times New Roman"/>
          <w:sz w:val="24"/>
          <w:szCs w:val="24"/>
        </w:rPr>
        <w:t>khả nưng</w:t>
      </w:r>
      <w:r w:rsidR="00742D94">
        <w:rPr>
          <w:rFonts w:ascii="Times New Roman" w:hAnsi="Times New Roman" w:cs="Times New Roman"/>
          <w:sz w:val="24"/>
          <w:szCs w:val="24"/>
        </w:rPr>
        <w:t xml:space="preserve"> </w:t>
      </w:r>
      <w:r w:rsidR="00997287" w:rsidRPr="002B1270">
        <w:rPr>
          <w:rFonts w:ascii="Times New Roman" w:hAnsi="Times New Roman" w:cs="Times New Roman"/>
          <w:sz w:val="24"/>
          <w:szCs w:val="24"/>
        </w:rPr>
        <w:t xml:space="preserve">tích hợp </w:t>
      </w:r>
      <w:r w:rsidRPr="002B1270">
        <w:rPr>
          <w:rFonts w:ascii="Times New Roman" w:hAnsi="Times New Roman" w:cs="Times New Roman"/>
          <w:sz w:val="24"/>
          <w:szCs w:val="24"/>
        </w:rPr>
        <w:t xml:space="preserve">năng lượng tái tạo </w:t>
      </w:r>
      <w:r w:rsidR="00742D94">
        <w:rPr>
          <w:rFonts w:ascii="Times New Roman" w:hAnsi="Times New Roman" w:cs="Times New Roman"/>
          <w:sz w:val="24"/>
          <w:szCs w:val="24"/>
        </w:rPr>
        <w:t xml:space="preserve">biến đổi </w:t>
      </w:r>
      <w:r w:rsidRPr="002B1270">
        <w:rPr>
          <w:rFonts w:ascii="Times New Roman" w:hAnsi="Times New Roman" w:cs="Times New Roman"/>
          <w:sz w:val="24"/>
          <w:szCs w:val="24"/>
        </w:rPr>
        <w:t xml:space="preserve">(VRE) và phát triển </w:t>
      </w:r>
      <w:r w:rsidR="00997287">
        <w:rPr>
          <w:rFonts w:ascii="Times New Roman" w:hAnsi="Times New Roman" w:cs="Times New Roman"/>
          <w:sz w:val="24"/>
          <w:szCs w:val="24"/>
        </w:rPr>
        <w:t>nhà máy</w:t>
      </w:r>
      <w:r w:rsidRPr="002B1270">
        <w:rPr>
          <w:rFonts w:ascii="Times New Roman" w:hAnsi="Times New Roman" w:cs="Times New Roman"/>
          <w:sz w:val="24"/>
          <w:szCs w:val="24"/>
        </w:rPr>
        <w:t xml:space="preserve"> </w:t>
      </w:r>
      <w:r w:rsidR="00997287">
        <w:rPr>
          <w:rFonts w:ascii="Times New Roman" w:hAnsi="Times New Roman" w:cs="Times New Roman"/>
          <w:sz w:val="24"/>
          <w:szCs w:val="24"/>
        </w:rPr>
        <w:t>điện</w:t>
      </w:r>
      <w:r w:rsidRPr="002B1270">
        <w:rPr>
          <w:rFonts w:ascii="Times New Roman" w:hAnsi="Times New Roman" w:cs="Times New Roman"/>
          <w:sz w:val="24"/>
          <w:szCs w:val="24"/>
        </w:rPr>
        <w:t xml:space="preserve"> mặt trời</w:t>
      </w:r>
      <w:r w:rsidR="00997287">
        <w:rPr>
          <w:rFonts w:ascii="Times New Roman" w:hAnsi="Times New Roman" w:cs="Times New Roman"/>
          <w:sz w:val="24"/>
          <w:szCs w:val="24"/>
        </w:rPr>
        <w:t xml:space="preserve"> quy mô lớn</w:t>
      </w:r>
      <w:r w:rsidRPr="002B1270">
        <w:rPr>
          <w:rFonts w:ascii="Times New Roman" w:hAnsi="Times New Roman" w:cs="Times New Roman"/>
          <w:sz w:val="24"/>
          <w:szCs w:val="24"/>
        </w:rPr>
        <w:t xml:space="preserve">, lập chiến lược và bản đồ điện mặt trời trên </w:t>
      </w:r>
      <w:r w:rsidR="00997287">
        <w:rPr>
          <w:rFonts w:ascii="Times New Roman" w:hAnsi="Times New Roman" w:cs="Times New Roman"/>
          <w:sz w:val="24"/>
          <w:szCs w:val="24"/>
        </w:rPr>
        <w:t>mái nhà</w:t>
      </w:r>
      <w:r w:rsidRPr="002B1270">
        <w:rPr>
          <w:rFonts w:ascii="Times New Roman" w:hAnsi="Times New Roman" w:cs="Times New Roman"/>
          <w:sz w:val="24"/>
          <w:szCs w:val="24"/>
        </w:rPr>
        <w:t xml:space="preserve">, và </w:t>
      </w:r>
      <w:r w:rsidR="00965B70">
        <w:rPr>
          <w:rFonts w:ascii="Times New Roman" w:hAnsi="Times New Roman" w:cs="Times New Roman"/>
          <w:sz w:val="24"/>
          <w:szCs w:val="24"/>
        </w:rPr>
        <w:t xml:space="preserve">các công việc ở phía hạ tầng </w:t>
      </w:r>
      <w:r w:rsidR="00997287">
        <w:rPr>
          <w:rFonts w:ascii="Times New Roman" w:hAnsi="Times New Roman" w:cs="Times New Roman"/>
          <w:sz w:val="24"/>
          <w:szCs w:val="24"/>
        </w:rPr>
        <w:t>của</w:t>
      </w:r>
      <w:r w:rsidRPr="002B1270">
        <w:rPr>
          <w:rFonts w:ascii="Times New Roman" w:hAnsi="Times New Roman" w:cs="Times New Roman"/>
          <w:sz w:val="24"/>
          <w:szCs w:val="24"/>
        </w:rPr>
        <w:t xml:space="preserve"> </w:t>
      </w:r>
      <w:r w:rsidR="00965B70">
        <w:rPr>
          <w:rFonts w:ascii="Times New Roman" w:hAnsi="Times New Roman" w:cs="Times New Roman"/>
          <w:sz w:val="24"/>
          <w:szCs w:val="24"/>
        </w:rPr>
        <w:t>điện</w:t>
      </w:r>
      <w:r w:rsidRPr="002B1270">
        <w:rPr>
          <w:rFonts w:ascii="Times New Roman" w:hAnsi="Times New Roman" w:cs="Times New Roman"/>
          <w:sz w:val="24"/>
          <w:szCs w:val="24"/>
        </w:rPr>
        <w:t xml:space="preserve"> mặt trời, </w:t>
      </w:r>
      <w:r w:rsidR="00965B70">
        <w:rPr>
          <w:rFonts w:ascii="Times New Roman" w:hAnsi="Times New Roman" w:cs="Times New Roman"/>
          <w:sz w:val="24"/>
          <w:szCs w:val="24"/>
        </w:rPr>
        <w:t>do Quỹ</w:t>
      </w:r>
      <w:r w:rsidRPr="002B1270">
        <w:rPr>
          <w:rFonts w:ascii="Times New Roman" w:hAnsi="Times New Roman" w:cs="Times New Roman"/>
          <w:sz w:val="24"/>
          <w:szCs w:val="24"/>
        </w:rPr>
        <w:t xml:space="preserve"> </w:t>
      </w:r>
      <w:r w:rsidR="00965B70">
        <w:rPr>
          <w:rFonts w:ascii="Times New Roman" w:hAnsi="Times New Roman" w:cs="Times New Roman"/>
          <w:sz w:val="24"/>
          <w:szCs w:val="24"/>
        </w:rPr>
        <w:t>H</w:t>
      </w:r>
      <w:r w:rsidRPr="002B1270">
        <w:rPr>
          <w:rFonts w:ascii="Times New Roman" w:hAnsi="Times New Roman" w:cs="Times New Roman"/>
          <w:sz w:val="24"/>
          <w:szCs w:val="24"/>
        </w:rPr>
        <w:t xml:space="preserve">ạ tầng </w:t>
      </w:r>
      <w:r w:rsidR="00965B70">
        <w:rPr>
          <w:rFonts w:ascii="Times New Roman" w:hAnsi="Times New Roman" w:cs="Times New Roman"/>
          <w:sz w:val="24"/>
          <w:szCs w:val="24"/>
        </w:rPr>
        <w:t>t</w:t>
      </w:r>
      <w:r w:rsidRPr="002B1270">
        <w:rPr>
          <w:rFonts w:ascii="Times New Roman" w:hAnsi="Times New Roman" w:cs="Times New Roman"/>
          <w:sz w:val="24"/>
          <w:szCs w:val="24"/>
        </w:rPr>
        <w:t>oàn cầu (GIF)</w:t>
      </w:r>
      <w:r w:rsidR="00965B70">
        <w:rPr>
          <w:rFonts w:ascii="Times New Roman" w:hAnsi="Times New Roman" w:cs="Times New Roman"/>
          <w:sz w:val="24"/>
          <w:szCs w:val="24"/>
        </w:rPr>
        <w:t xml:space="preserve"> tài trợ</w:t>
      </w:r>
      <w:r w:rsidRPr="002B1270">
        <w:rPr>
          <w:rFonts w:ascii="Times New Roman" w:hAnsi="Times New Roman" w:cs="Times New Roman"/>
          <w:sz w:val="24"/>
          <w:szCs w:val="24"/>
        </w:rPr>
        <w:t>, c</w:t>
      </w:r>
      <w:r w:rsidR="00997287">
        <w:rPr>
          <w:rFonts w:ascii="Times New Roman" w:hAnsi="Times New Roman" w:cs="Times New Roman"/>
          <w:sz w:val="24"/>
          <w:szCs w:val="24"/>
        </w:rPr>
        <w:t>ụ</w:t>
      </w:r>
      <w:r w:rsidRPr="002B1270">
        <w:rPr>
          <w:rFonts w:ascii="Times New Roman" w:hAnsi="Times New Roman" w:cs="Times New Roman"/>
          <w:sz w:val="24"/>
          <w:szCs w:val="24"/>
        </w:rPr>
        <w:t xml:space="preserve"> thể là </w:t>
      </w:r>
      <w:r w:rsidRPr="00997287">
        <w:rPr>
          <w:rFonts w:ascii="Times New Roman" w:hAnsi="Times New Roman" w:cs="Times New Roman"/>
          <w:i/>
          <w:sz w:val="24"/>
          <w:szCs w:val="24"/>
        </w:rPr>
        <w:t xml:space="preserve">Chiến lược và </w:t>
      </w:r>
      <w:r w:rsidR="00494894">
        <w:rPr>
          <w:rFonts w:ascii="Times New Roman" w:hAnsi="Times New Roman" w:cs="Times New Roman"/>
          <w:i/>
          <w:sz w:val="24"/>
          <w:szCs w:val="24"/>
        </w:rPr>
        <w:t>K</w:t>
      </w:r>
      <w:r w:rsidRPr="00997287">
        <w:rPr>
          <w:rFonts w:ascii="Times New Roman" w:hAnsi="Times New Roman" w:cs="Times New Roman"/>
          <w:i/>
          <w:sz w:val="24"/>
          <w:szCs w:val="24"/>
        </w:rPr>
        <w:t xml:space="preserve">hung </w:t>
      </w:r>
      <w:r w:rsidR="00494894">
        <w:rPr>
          <w:rFonts w:ascii="Times New Roman" w:hAnsi="Times New Roman" w:cs="Times New Roman"/>
          <w:i/>
          <w:sz w:val="24"/>
          <w:szCs w:val="24"/>
        </w:rPr>
        <w:t>Đ</w:t>
      </w:r>
      <w:r w:rsidRPr="00997287">
        <w:rPr>
          <w:rFonts w:ascii="Times New Roman" w:hAnsi="Times New Roman" w:cs="Times New Roman"/>
          <w:i/>
          <w:sz w:val="24"/>
          <w:szCs w:val="24"/>
        </w:rPr>
        <w:t xml:space="preserve">ấu thầu cạnh tranh </w:t>
      </w:r>
      <w:r w:rsidR="00965B70">
        <w:rPr>
          <w:rFonts w:ascii="Times New Roman" w:hAnsi="Times New Roman" w:cs="Times New Roman"/>
          <w:i/>
          <w:sz w:val="24"/>
          <w:szCs w:val="24"/>
        </w:rPr>
        <w:t>điện</w:t>
      </w:r>
      <w:r w:rsidRPr="00997287">
        <w:rPr>
          <w:rFonts w:ascii="Times New Roman" w:hAnsi="Times New Roman" w:cs="Times New Roman"/>
          <w:i/>
          <w:sz w:val="24"/>
          <w:szCs w:val="24"/>
        </w:rPr>
        <w:t xml:space="preserve"> mặt trời</w:t>
      </w:r>
      <w:r w:rsidRPr="002B1270">
        <w:rPr>
          <w:rFonts w:ascii="Times New Roman" w:hAnsi="Times New Roman" w:cs="Times New Roman"/>
          <w:sz w:val="24"/>
          <w:szCs w:val="24"/>
        </w:rPr>
        <w:t xml:space="preserve"> và hỗ trợ giao dịch do </w:t>
      </w:r>
      <w:r w:rsidR="00965B70">
        <w:rPr>
          <w:rFonts w:ascii="Times New Roman" w:hAnsi="Times New Roman" w:cs="Times New Roman"/>
          <w:sz w:val="24"/>
          <w:szCs w:val="24"/>
        </w:rPr>
        <w:t xml:space="preserve">Bên tiếp </w:t>
      </w:r>
      <w:r w:rsidRPr="002B1270">
        <w:rPr>
          <w:rFonts w:ascii="Times New Roman" w:hAnsi="Times New Roman" w:cs="Times New Roman"/>
          <w:sz w:val="24"/>
          <w:szCs w:val="24"/>
        </w:rPr>
        <w:t xml:space="preserve">nhận thực hiện. Dựa trên công việc này, Chính phủ Việt Nam đang thiết kế và </w:t>
      </w:r>
      <w:r w:rsidR="00494894">
        <w:rPr>
          <w:rFonts w:ascii="Times New Roman" w:hAnsi="Times New Roman" w:cs="Times New Roman"/>
          <w:sz w:val="24"/>
          <w:szCs w:val="24"/>
        </w:rPr>
        <w:t>triển khai</w:t>
      </w:r>
      <w:r w:rsidRPr="002B1270">
        <w:rPr>
          <w:rFonts w:ascii="Times New Roman" w:hAnsi="Times New Roman" w:cs="Times New Roman"/>
          <w:sz w:val="24"/>
          <w:szCs w:val="24"/>
        </w:rPr>
        <w:t xml:space="preserve"> </w:t>
      </w:r>
      <w:r w:rsidR="00965B70">
        <w:rPr>
          <w:rFonts w:ascii="Times New Roman" w:hAnsi="Times New Roman" w:cs="Times New Roman"/>
          <w:sz w:val="24"/>
          <w:szCs w:val="24"/>
        </w:rPr>
        <w:t xml:space="preserve">một </w:t>
      </w:r>
      <w:r w:rsidRPr="002B1270">
        <w:rPr>
          <w:rFonts w:ascii="Times New Roman" w:hAnsi="Times New Roman" w:cs="Times New Roman"/>
          <w:sz w:val="24"/>
          <w:szCs w:val="24"/>
        </w:rPr>
        <w:t xml:space="preserve">chương trình đấu thầu cạnh tranh </w:t>
      </w:r>
      <w:r w:rsidR="00965B70">
        <w:rPr>
          <w:rFonts w:ascii="Times New Roman" w:hAnsi="Times New Roman" w:cs="Times New Roman"/>
          <w:sz w:val="24"/>
          <w:szCs w:val="24"/>
        </w:rPr>
        <w:t>điện</w:t>
      </w:r>
      <w:r w:rsidRPr="002B1270">
        <w:rPr>
          <w:rFonts w:ascii="Times New Roman" w:hAnsi="Times New Roman" w:cs="Times New Roman"/>
          <w:sz w:val="24"/>
          <w:szCs w:val="24"/>
        </w:rPr>
        <w:t xml:space="preserve"> mặt trời để huy động đầu tư khu vực tư nhân </w:t>
      </w:r>
      <w:r w:rsidR="00494894">
        <w:rPr>
          <w:rFonts w:ascii="Times New Roman" w:hAnsi="Times New Roman" w:cs="Times New Roman"/>
          <w:sz w:val="24"/>
          <w:szCs w:val="24"/>
        </w:rPr>
        <w:t xml:space="preserve">với </w:t>
      </w:r>
      <w:r w:rsidR="00494894" w:rsidRPr="002B1270">
        <w:rPr>
          <w:rFonts w:ascii="Times New Roman" w:hAnsi="Times New Roman" w:cs="Times New Roman"/>
          <w:sz w:val="24"/>
          <w:szCs w:val="24"/>
        </w:rPr>
        <w:t xml:space="preserve">quy mô </w:t>
      </w:r>
      <w:r w:rsidR="00494894">
        <w:rPr>
          <w:rFonts w:ascii="Times New Roman" w:hAnsi="Times New Roman" w:cs="Times New Roman"/>
          <w:sz w:val="24"/>
          <w:szCs w:val="24"/>
        </w:rPr>
        <w:t xml:space="preserve">và </w:t>
      </w:r>
      <w:r w:rsidRPr="002B1270">
        <w:rPr>
          <w:rFonts w:ascii="Times New Roman" w:hAnsi="Times New Roman" w:cs="Times New Roman"/>
          <w:sz w:val="24"/>
          <w:szCs w:val="24"/>
        </w:rPr>
        <w:t xml:space="preserve">giá cả </w:t>
      </w:r>
      <w:r w:rsidR="00494894">
        <w:rPr>
          <w:rFonts w:ascii="Times New Roman" w:hAnsi="Times New Roman" w:cs="Times New Roman"/>
          <w:sz w:val="24"/>
          <w:szCs w:val="24"/>
        </w:rPr>
        <w:t>phù hợp</w:t>
      </w:r>
      <w:r w:rsidRPr="002B1270">
        <w:rPr>
          <w:rFonts w:ascii="Times New Roman" w:hAnsi="Times New Roman" w:cs="Times New Roman"/>
          <w:sz w:val="24"/>
          <w:szCs w:val="24"/>
        </w:rPr>
        <w:t xml:space="preserve">. Chính phủ Việt Nam hiện đang </w:t>
      </w:r>
      <w:r w:rsidR="00965B70">
        <w:rPr>
          <w:rFonts w:ascii="Times New Roman" w:hAnsi="Times New Roman" w:cs="Times New Roman"/>
          <w:sz w:val="24"/>
          <w:szCs w:val="24"/>
        </w:rPr>
        <w:t>soạn thảo</w:t>
      </w:r>
      <w:r w:rsidRPr="002B1270">
        <w:rPr>
          <w:rFonts w:ascii="Times New Roman" w:hAnsi="Times New Roman" w:cs="Times New Roman"/>
          <w:sz w:val="24"/>
          <w:szCs w:val="24"/>
        </w:rPr>
        <w:t xml:space="preserve"> Quyết định của Thủ tướng để chính thức quyết định chuyển sang đấu thầu cạnh tranh.</w:t>
      </w:r>
    </w:p>
    <w:p w14:paraId="1E801F5B" w14:textId="65CA5D13" w:rsidR="00E900FF" w:rsidRDefault="00E900FF" w:rsidP="00E900FF">
      <w:pPr>
        <w:widowControl w:val="0"/>
        <w:autoSpaceDE w:val="0"/>
        <w:autoSpaceDN w:val="0"/>
        <w:adjustRightInd w:val="0"/>
        <w:spacing w:after="120" w:line="240" w:lineRule="auto"/>
        <w:jc w:val="both"/>
        <w:rPr>
          <w:rFonts w:ascii="Times New Roman" w:hAnsi="Times New Roman" w:cs="Times New Roman"/>
          <w:b/>
          <w:sz w:val="24"/>
          <w:szCs w:val="24"/>
        </w:rPr>
      </w:pPr>
      <w:r w:rsidRPr="00E900FF">
        <w:rPr>
          <w:rFonts w:ascii="Times New Roman" w:hAnsi="Times New Roman" w:cs="Times New Roman"/>
          <w:b/>
          <w:sz w:val="24"/>
          <w:szCs w:val="24"/>
        </w:rPr>
        <w:t xml:space="preserve">Tuy nhiên, ngay cả khi </w:t>
      </w:r>
      <w:r w:rsidR="004F7F94">
        <w:rPr>
          <w:rFonts w:ascii="Times New Roman" w:hAnsi="Times New Roman" w:cs="Times New Roman"/>
          <w:b/>
          <w:sz w:val="24"/>
          <w:szCs w:val="24"/>
        </w:rPr>
        <w:t>điện</w:t>
      </w:r>
      <w:bookmarkStart w:id="0" w:name="OLE_LINK4"/>
      <w:r w:rsidRPr="00E900FF">
        <w:rPr>
          <w:rFonts w:ascii="Times New Roman" w:hAnsi="Times New Roman" w:cs="Times New Roman"/>
          <w:b/>
          <w:sz w:val="24"/>
          <w:szCs w:val="24"/>
        </w:rPr>
        <w:t xml:space="preserve"> mặt </w:t>
      </w:r>
      <w:bookmarkEnd w:id="0"/>
      <w:r w:rsidRPr="00E900FF">
        <w:rPr>
          <w:rFonts w:ascii="Times New Roman" w:hAnsi="Times New Roman" w:cs="Times New Roman"/>
          <w:b/>
          <w:sz w:val="24"/>
          <w:szCs w:val="24"/>
        </w:rPr>
        <w:t xml:space="preserve">trời và </w:t>
      </w:r>
      <w:r w:rsidR="004F7F94">
        <w:rPr>
          <w:rFonts w:ascii="Times New Roman" w:hAnsi="Times New Roman" w:cs="Times New Roman"/>
          <w:b/>
          <w:sz w:val="24"/>
          <w:szCs w:val="24"/>
        </w:rPr>
        <w:t>điện</w:t>
      </w:r>
      <w:r w:rsidR="00742D94" w:rsidRPr="00E900FF">
        <w:rPr>
          <w:rFonts w:ascii="Times New Roman" w:hAnsi="Times New Roman" w:cs="Times New Roman"/>
          <w:b/>
          <w:sz w:val="24"/>
          <w:szCs w:val="24"/>
        </w:rPr>
        <w:t xml:space="preserve"> </w:t>
      </w:r>
      <w:r w:rsidRPr="00E900FF">
        <w:rPr>
          <w:rFonts w:ascii="Times New Roman" w:hAnsi="Times New Roman" w:cs="Times New Roman"/>
          <w:b/>
          <w:sz w:val="24"/>
          <w:szCs w:val="24"/>
        </w:rPr>
        <w:t>gió có chi phí thấp nhất ở hầu hết các quốc gia hiện nay</w:t>
      </w:r>
      <w:r w:rsidR="004F7F94">
        <w:rPr>
          <w:rFonts w:ascii="Times New Roman" w:hAnsi="Times New Roman" w:cs="Times New Roman"/>
          <w:b/>
          <w:sz w:val="24"/>
          <w:szCs w:val="24"/>
        </w:rPr>
        <w:t xml:space="preserve"> thì</w:t>
      </w:r>
      <w:r w:rsidRPr="00E900FF">
        <w:rPr>
          <w:rFonts w:ascii="Times New Roman" w:hAnsi="Times New Roman" w:cs="Times New Roman"/>
          <w:b/>
          <w:sz w:val="24"/>
          <w:szCs w:val="24"/>
        </w:rPr>
        <w:t xml:space="preserve"> sự thâm nhập lớn của VRE thường</w:t>
      </w:r>
      <w:r w:rsidR="004F7F94">
        <w:rPr>
          <w:rFonts w:ascii="Times New Roman" w:hAnsi="Times New Roman" w:cs="Times New Roman"/>
          <w:b/>
          <w:sz w:val="24"/>
          <w:szCs w:val="24"/>
        </w:rPr>
        <w:t xml:space="preserve"> sớm</w:t>
      </w:r>
      <w:r w:rsidRPr="00E900FF">
        <w:rPr>
          <w:rFonts w:ascii="Times New Roman" w:hAnsi="Times New Roman" w:cs="Times New Roman"/>
          <w:b/>
          <w:sz w:val="24"/>
          <w:szCs w:val="24"/>
        </w:rPr>
        <w:t xml:space="preserve"> bị hạn chế do những </w:t>
      </w:r>
      <w:r w:rsidR="00742D94">
        <w:rPr>
          <w:rFonts w:ascii="Times New Roman" w:hAnsi="Times New Roman" w:cs="Times New Roman"/>
          <w:b/>
          <w:sz w:val="24"/>
          <w:szCs w:val="24"/>
        </w:rPr>
        <w:t>giới hạn</w:t>
      </w:r>
      <w:r w:rsidRPr="00E900FF">
        <w:rPr>
          <w:rFonts w:ascii="Times New Roman" w:hAnsi="Times New Roman" w:cs="Times New Roman"/>
          <w:b/>
          <w:sz w:val="24"/>
          <w:szCs w:val="24"/>
        </w:rPr>
        <w:t xml:space="preserve"> về kỹ thuật và thương mại. </w:t>
      </w:r>
      <w:r w:rsidRPr="00E900FF">
        <w:rPr>
          <w:rFonts w:ascii="Times New Roman" w:hAnsi="Times New Roman" w:cs="Times New Roman"/>
          <w:sz w:val="24"/>
          <w:szCs w:val="24"/>
        </w:rPr>
        <w:t xml:space="preserve">Những thách thức chính liên quan đến tích hợp VRE vào lưới điện là </w:t>
      </w:r>
      <w:r w:rsidR="004F7F94">
        <w:rPr>
          <w:rFonts w:ascii="Times New Roman" w:hAnsi="Times New Roman" w:cs="Times New Roman"/>
          <w:sz w:val="24"/>
          <w:szCs w:val="24"/>
        </w:rPr>
        <w:t xml:space="preserve">do </w:t>
      </w:r>
      <w:r w:rsidRPr="00E900FF">
        <w:rPr>
          <w:rFonts w:ascii="Times New Roman" w:hAnsi="Times New Roman" w:cs="Times New Roman"/>
          <w:sz w:val="24"/>
          <w:szCs w:val="24"/>
        </w:rPr>
        <w:t xml:space="preserve">tính chất </w:t>
      </w:r>
      <w:r w:rsidR="004F7F94">
        <w:rPr>
          <w:rFonts w:ascii="Times New Roman" w:hAnsi="Times New Roman" w:cs="Times New Roman"/>
          <w:sz w:val="24"/>
          <w:szCs w:val="24"/>
        </w:rPr>
        <w:t xml:space="preserve">dễ </w:t>
      </w:r>
      <w:r w:rsidRPr="00E900FF">
        <w:rPr>
          <w:rFonts w:ascii="Times New Roman" w:hAnsi="Times New Roman" w:cs="Times New Roman"/>
          <w:sz w:val="24"/>
          <w:szCs w:val="24"/>
        </w:rPr>
        <w:t xml:space="preserve">thay đổi </w:t>
      </w:r>
      <w:r w:rsidR="004F7F94">
        <w:rPr>
          <w:rFonts w:ascii="Times New Roman" w:hAnsi="Times New Roman" w:cs="Times New Roman"/>
          <w:sz w:val="24"/>
          <w:szCs w:val="24"/>
        </w:rPr>
        <w:t xml:space="preserve">và không chắc chắn </w:t>
      </w:r>
      <w:r w:rsidRPr="00E900FF">
        <w:rPr>
          <w:rFonts w:ascii="Times New Roman" w:hAnsi="Times New Roman" w:cs="Times New Roman"/>
          <w:sz w:val="24"/>
          <w:szCs w:val="24"/>
        </w:rPr>
        <w:t xml:space="preserve">của nó và chỉ có thể sản xuất </w:t>
      </w:r>
      <w:r w:rsidR="004F7F94">
        <w:rPr>
          <w:rFonts w:ascii="Times New Roman" w:hAnsi="Times New Roman" w:cs="Times New Roman"/>
          <w:sz w:val="24"/>
          <w:szCs w:val="24"/>
        </w:rPr>
        <w:t>điện vào ban</w:t>
      </w:r>
      <w:r w:rsidRPr="00E900FF">
        <w:rPr>
          <w:rFonts w:ascii="Times New Roman" w:hAnsi="Times New Roman" w:cs="Times New Roman"/>
          <w:sz w:val="24"/>
          <w:szCs w:val="24"/>
        </w:rPr>
        <w:t xml:space="preserve"> ngày </w:t>
      </w:r>
      <w:r w:rsidR="00742D94">
        <w:rPr>
          <w:rFonts w:ascii="Times New Roman" w:hAnsi="Times New Roman" w:cs="Times New Roman"/>
          <w:sz w:val="24"/>
          <w:szCs w:val="24"/>
        </w:rPr>
        <w:t xml:space="preserve">đối với </w:t>
      </w:r>
      <w:r w:rsidR="004F7F94">
        <w:rPr>
          <w:rFonts w:ascii="Times New Roman" w:hAnsi="Times New Roman" w:cs="Times New Roman"/>
          <w:sz w:val="24"/>
          <w:szCs w:val="24"/>
        </w:rPr>
        <w:t>điện</w:t>
      </w:r>
      <w:r w:rsidRPr="00E900FF">
        <w:rPr>
          <w:rFonts w:ascii="Times New Roman" w:hAnsi="Times New Roman" w:cs="Times New Roman"/>
          <w:sz w:val="24"/>
          <w:szCs w:val="24"/>
        </w:rPr>
        <w:t xml:space="preserve"> mặt trời. Ba vấn đề </w:t>
      </w:r>
      <w:r w:rsidR="00672ADA">
        <w:rPr>
          <w:rFonts w:ascii="Times New Roman" w:hAnsi="Times New Roman" w:cs="Times New Roman"/>
          <w:sz w:val="24"/>
          <w:szCs w:val="24"/>
        </w:rPr>
        <w:t xml:space="preserve">cần </w:t>
      </w:r>
      <w:r w:rsidRPr="00E900FF">
        <w:rPr>
          <w:rFonts w:ascii="Times New Roman" w:hAnsi="Times New Roman" w:cs="Times New Roman"/>
          <w:sz w:val="24"/>
          <w:szCs w:val="24"/>
        </w:rPr>
        <w:t xml:space="preserve">phải xem xét khi triển khai </w:t>
      </w:r>
      <w:r w:rsidR="004F7F94">
        <w:rPr>
          <w:rFonts w:ascii="Times New Roman" w:hAnsi="Times New Roman" w:cs="Times New Roman"/>
          <w:sz w:val="24"/>
          <w:szCs w:val="24"/>
        </w:rPr>
        <w:t xml:space="preserve">tích hợp </w:t>
      </w:r>
      <w:r w:rsidRPr="00E900FF">
        <w:rPr>
          <w:rFonts w:ascii="Times New Roman" w:hAnsi="Times New Roman" w:cs="Times New Roman"/>
          <w:sz w:val="24"/>
          <w:szCs w:val="24"/>
        </w:rPr>
        <w:t xml:space="preserve">VRE vào lưới: (i) công suất cho </w:t>
      </w:r>
      <w:r w:rsidR="00827593">
        <w:rPr>
          <w:rFonts w:ascii="Times New Roman" w:hAnsi="Times New Roman" w:cs="Times New Roman"/>
          <w:sz w:val="24"/>
          <w:szCs w:val="24"/>
        </w:rPr>
        <w:t xml:space="preserve">cơ cấu </w:t>
      </w:r>
      <w:r w:rsidR="00742D94">
        <w:rPr>
          <w:rFonts w:ascii="Times New Roman" w:hAnsi="Times New Roman" w:cs="Times New Roman"/>
          <w:sz w:val="24"/>
          <w:szCs w:val="24"/>
        </w:rPr>
        <w:t>phát điện</w:t>
      </w:r>
      <w:r w:rsidRPr="00E900FF">
        <w:rPr>
          <w:rFonts w:ascii="Times New Roman" w:hAnsi="Times New Roman" w:cs="Times New Roman"/>
          <w:sz w:val="24"/>
          <w:szCs w:val="24"/>
        </w:rPr>
        <w:t xml:space="preserve"> để đáp ứng nhu cầu vào bất kỳ giờ nào trong năm, xem xét sự </w:t>
      </w:r>
      <w:r w:rsidR="00742D94">
        <w:rPr>
          <w:rFonts w:ascii="Times New Roman" w:hAnsi="Times New Roman" w:cs="Times New Roman"/>
          <w:sz w:val="24"/>
          <w:szCs w:val="24"/>
        </w:rPr>
        <w:t>biến</w:t>
      </w:r>
      <w:r w:rsidRPr="00E900FF">
        <w:rPr>
          <w:rFonts w:ascii="Times New Roman" w:hAnsi="Times New Roman" w:cs="Times New Roman"/>
          <w:sz w:val="24"/>
          <w:szCs w:val="24"/>
        </w:rPr>
        <w:t xml:space="preserve"> đổi của VRE; (ii) tối ưu kinh tế về chi phí vận hành hệ thống điện, sau khi </w:t>
      </w:r>
      <w:r w:rsidR="00827593">
        <w:rPr>
          <w:rFonts w:ascii="Times New Roman" w:hAnsi="Times New Roman" w:cs="Times New Roman"/>
          <w:sz w:val="24"/>
          <w:szCs w:val="24"/>
        </w:rPr>
        <w:t xml:space="preserve">đã tính đến </w:t>
      </w:r>
      <w:r w:rsidRPr="00E900FF">
        <w:rPr>
          <w:rFonts w:ascii="Times New Roman" w:hAnsi="Times New Roman" w:cs="Times New Roman"/>
          <w:sz w:val="24"/>
          <w:szCs w:val="24"/>
        </w:rPr>
        <w:t xml:space="preserve">việc giảm chi phí nhờ VRE và chi phí đầu tư cần thiết để triển khai và tích hợp VRE; và (iii) những </w:t>
      </w:r>
      <w:r w:rsidR="00742D94">
        <w:rPr>
          <w:rFonts w:ascii="Times New Roman" w:hAnsi="Times New Roman" w:cs="Times New Roman"/>
          <w:sz w:val="24"/>
          <w:szCs w:val="24"/>
        </w:rPr>
        <w:t>giới hạn</w:t>
      </w:r>
      <w:r w:rsidRPr="00E900FF">
        <w:rPr>
          <w:rFonts w:ascii="Times New Roman" w:hAnsi="Times New Roman" w:cs="Times New Roman"/>
          <w:sz w:val="24"/>
          <w:szCs w:val="24"/>
        </w:rPr>
        <w:t xml:space="preserve"> của công suất </w:t>
      </w:r>
      <w:r w:rsidR="00827593">
        <w:rPr>
          <w:rFonts w:ascii="Times New Roman" w:hAnsi="Times New Roman" w:cs="Times New Roman"/>
          <w:sz w:val="24"/>
          <w:szCs w:val="24"/>
        </w:rPr>
        <w:t>điện</w:t>
      </w:r>
      <w:r w:rsidRPr="00E900FF">
        <w:rPr>
          <w:rFonts w:ascii="Times New Roman" w:hAnsi="Times New Roman" w:cs="Times New Roman"/>
          <w:sz w:val="24"/>
          <w:szCs w:val="24"/>
        </w:rPr>
        <w:t xml:space="preserve"> mặt trời để duy trì sự ổn định của lưới điện, do tính biến đổi và khả năng </w:t>
      </w:r>
      <w:r w:rsidR="00742D94">
        <w:rPr>
          <w:rFonts w:ascii="Times New Roman" w:hAnsi="Times New Roman" w:cs="Times New Roman"/>
          <w:sz w:val="24"/>
          <w:szCs w:val="24"/>
        </w:rPr>
        <w:t>giới hạn</w:t>
      </w:r>
      <w:r w:rsidRPr="00E900FF">
        <w:rPr>
          <w:rFonts w:ascii="Times New Roman" w:hAnsi="Times New Roman" w:cs="Times New Roman"/>
          <w:sz w:val="24"/>
          <w:szCs w:val="24"/>
        </w:rPr>
        <w:t xml:space="preserve"> của nó để góp phần cân bằng giữa nhu cầu và </w:t>
      </w:r>
      <w:r w:rsidR="00827593">
        <w:rPr>
          <w:rFonts w:ascii="Times New Roman" w:hAnsi="Times New Roman" w:cs="Times New Roman"/>
          <w:sz w:val="24"/>
          <w:szCs w:val="24"/>
        </w:rPr>
        <w:t>phát điện</w:t>
      </w:r>
      <w:r w:rsidRPr="00E900FF">
        <w:rPr>
          <w:rFonts w:ascii="Times New Roman" w:hAnsi="Times New Roman" w:cs="Times New Roman"/>
          <w:sz w:val="24"/>
          <w:szCs w:val="24"/>
        </w:rPr>
        <w:t>.</w:t>
      </w:r>
    </w:p>
    <w:p w14:paraId="08679DA2" w14:textId="77777777" w:rsidR="00460E8E" w:rsidRPr="004B6569" w:rsidRDefault="00460E8E" w:rsidP="00460E8E">
      <w:pPr>
        <w:widowControl w:val="0"/>
        <w:autoSpaceDE w:val="0"/>
        <w:autoSpaceDN w:val="0"/>
        <w:adjustRightInd w:val="0"/>
        <w:spacing w:after="0" w:line="240" w:lineRule="auto"/>
        <w:jc w:val="both"/>
        <w:rPr>
          <w:rFonts w:ascii="Times New Roman" w:hAnsi="Times New Roman" w:cs="Times New Roman"/>
          <w:b/>
          <w:sz w:val="24"/>
          <w:szCs w:val="24"/>
        </w:rPr>
      </w:pPr>
    </w:p>
    <w:p w14:paraId="0A17043B" w14:textId="0DF3E409" w:rsidR="00F1232C" w:rsidRDefault="00331618" w:rsidP="00F1232C">
      <w:pPr>
        <w:widowControl w:val="0"/>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Cần phải đ</w:t>
      </w:r>
      <w:r w:rsidR="00F1232C" w:rsidRPr="00F1232C">
        <w:rPr>
          <w:rFonts w:ascii="Times New Roman" w:hAnsi="Times New Roman" w:cs="Times New Roman"/>
          <w:b/>
          <w:sz w:val="24"/>
          <w:szCs w:val="24"/>
        </w:rPr>
        <w:t xml:space="preserve">ầu tư cho hiện đại hóa và nâng cấp lưới điện để đảm bảo </w:t>
      </w:r>
      <w:r>
        <w:rPr>
          <w:rFonts w:ascii="Times New Roman" w:hAnsi="Times New Roman" w:cs="Times New Roman"/>
          <w:b/>
          <w:sz w:val="24"/>
          <w:szCs w:val="24"/>
        </w:rPr>
        <w:t>mức độ thâm nhập</w:t>
      </w:r>
      <w:r w:rsidR="00F1232C" w:rsidRPr="00F1232C">
        <w:rPr>
          <w:rFonts w:ascii="Times New Roman" w:hAnsi="Times New Roman" w:cs="Times New Roman"/>
          <w:b/>
          <w:sz w:val="24"/>
          <w:szCs w:val="24"/>
        </w:rPr>
        <w:t xml:space="preserve"> lớn của VRE </w:t>
      </w:r>
      <w:r>
        <w:rPr>
          <w:rFonts w:ascii="Times New Roman" w:hAnsi="Times New Roman" w:cs="Times New Roman"/>
          <w:b/>
          <w:sz w:val="24"/>
          <w:szCs w:val="24"/>
        </w:rPr>
        <w:t>có</w:t>
      </w:r>
      <w:r w:rsidR="00F1232C" w:rsidRPr="00F1232C">
        <w:rPr>
          <w:rFonts w:ascii="Times New Roman" w:hAnsi="Times New Roman" w:cs="Times New Roman"/>
          <w:b/>
          <w:sz w:val="24"/>
          <w:szCs w:val="24"/>
        </w:rPr>
        <w:t xml:space="preserve"> chi phí thấp nhất tại Việt Nam. </w:t>
      </w:r>
      <w:r w:rsidR="00F1232C" w:rsidRPr="00F1232C">
        <w:rPr>
          <w:rFonts w:ascii="Times New Roman" w:hAnsi="Times New Roman" w:cs="Times New Roman"/>
          <w:sz w:val="24"/>
          <w:szCs w:val="24"/>
        </w:rPr>
        <w:t xml:space="preserve">Tận dụng lợi thế của </w:t>
      </w:r>
      <w:r w:rsidR="002C7234">
        <w:rPr>
          <w:rFonts w:ascii="Times New Roman" w:hAnsi="Times New Roman" w:cs="Times New Roman"/>
          <w:sz w:val="24"/>
          <w:szCs w:val="24"/>
        </w:rPr>
        <w:t>sản xuất điện từ</w:t>
      </w:r>
      <w:r w:rsidR="00F1232C" w:rsidRPr="00F1232C">
        <w:rPr>
          <w:rFonts w:ascii="Times New Roman" w:hAnsi="Times New Roman" w:cs="Times New Roman"/>
          <w:sz w:val="24"/>
          <w:szCs w:val="24"/>
        </w:rPr>
        <w:t xml:space="preserve"> </w:t>
      </w:r>
      <w:r w:rsidR="002C7234">
        <w:rPr>
          <w:rFonts w:ascii="Times New Roman" w:hAnsi="Times New Roman" w:cs="Times New Roman"/>
          <w:sz w:val="24"/>
          <w:szCs w:val="24"/>
        </w:rPr>
        <w:t xml:space="preserve">năng lượng </w:t>
      </w:r>
      <w:r w:rsidR="00F1232C" w:rsidRPr="00F1232C">
        <w:rPr>
          <w:rFonts w:ascii="Times New Roman" w:hAnsi="Times New Roman" w:cs="Times New Roman"/>
          <w:sz w:val="24"/>
          <w:szCs w:val="24"/>
        </w:rPr>
        <w:t xml:space="preserve">tái tạo </w:t>
      </w:r>
      <w:r w:rsidR="002C7234">
        <w:rPr>
          <w:rFonts w:ascii="Times New Roman" w:hAnsi="Times New Roman" w:cs="Times New Roman"/>
          <w:sz w:val="24"/>
          <w:szCs w:val="24"/>
        </w:rPr>
        <w:t>biến</w:t>
      </w:r>
      <w:r w:rsidR="00F1232C" w:rsidRPr="00F1232C">
        <w:rPr>
          <w:rFonts w:ascii="Times New Roman" w:hAnsi="Times New Roman" w:cs="Times New Roman"/>
          <w:sz w:val="24"/>
          <w:szCs w:val="24"/>
        </w:rPr>
        <w:t xml:space="preserve"> đổi đòi hỏi phải mở rộng và hiện đại hóa đáng kể lưới điện. Các công nghệ và quy trình cụ thể có thể được sử dụng để hỗ trợ chuyển đổi dần dần các hệ thống điện thành lưới điện </w:t>
      </w:r>
      <w:r w:rsidR="002C7234">
        <w:rPr>
          <w:rFonts w:ascii="Times New Roman" w:hAnsi="Times New Roman" w:cs="Times New Roman"/>
          <w:sz w:val="24"/>
          <w:szCs w:val="24"/>
        </w:rPr>
        <w:t>“</w:t>
      </w:r>
      <w:r w:rsidR="00F1232C" w:rsidRPr="00F1232C">
        <w:rPr>
          <w:rFonts w:ascii="Times New Roman" w:hAnsi="Times New Roman" w:cs="Times New Roman"/>
          <w:sz w:val="24"/>
          <w:szCs w:val="24"/>
        </w:rPr>
        <w:t>thân thiện với VRE</w:t>
      </w:r>
      <w:r w:rsidR="002C7234">
        <w:rPr>
          <w:rFonts w:ascii="Times New Roman" w:hAnsi="Times New Roman" w:cs="Times New Roman"/>
          <w:sz w:val="24"/>
          <w:szCs w:val="24"/>
        </w:rPr>
        <w:t>”</w:t>
      </w:r>
      <w:r w:rsidR="00F1232C" w:rsidRPr="00F1232C">
        <w:rPr>
          <w:rFonts w:ascii="Times New Roman" w:hAnsi="Times New Roman" w:cs="Times New Roman"/>
          <w:sz w:val="24"/>
          <w:szCs w:val="24"/>
        </w:rPr>
        <w:t xml:space="preserve"> giúp giảm đáng kể chi phí tích hợp trong dài hạn. Sự </w:t>
      </w:r>
      <w:r w:rsidR="002C7234">
        <w:rPr>
          <w:rFonts w:ascii="Times New Roman" w:hAnsi="Times New Roman" w:cs="Times New Roman"/>
          <w:sz w:val="24"/>
          <w:szCs w:val="24"/>
        </w:rPr>
        <w:t>tham gia</w:t>
      </w:r>
      <w:r w:rsidR="00F1232C" w:rsidRPr="00F1232C">
        <w:rPr>
          <w:rFonts w:ascii="Times New Roman" w:hAnsi="Times New Roman" w:cs="Times New Roman"/>
          <w:sz w:val="24"/>
          <w:szCs w:val="24"/>
        </w:rPr>
        <w:t xml:space="preserve"> của VRE đòi hỏi phải lập </w:t>
      </w:r>
      <w:r w:rsidR="00863E8E">
        <w:rPr>
          <w:rFonts w:ascii="Times New Roman" w:hAnsi="Times New Roman" w:cs="Times New Roman"/>
          <w:sz w:val="24"/>
          <w:szCs w:val="24"/>
        </w:rPr>
        <w:t>quy</w:t>
      </w:r>
      <w:r w:rsidR="00F1232C" w:rsidRPr="00F1232C">
        <w:rPr>
          <w:rFonts w:ascii="Times New Roman" w:hAnsi="Times New Roman" w:cs="Times New Roman"/>
          <w:sz w:val="24"/>
          <w:szCs w:val="24"/>
        </w:rPr>
        <w:t xml:space="preserve"> hoạch hệ thống điện và quản lý lưới điện để thích ứng với các đặc điểm cụ thể của VRE. Nó cũng đòi hỏi </w:t>
      </w:r>
      <w:r w:rsidR="00863E8E">
        <w:rPr>
          <w:rFonts w:ascii="Times New Roman" w:hAnsi="Times New Roman" w:cs="Times New Roman"/>
          <w:sz w:val="24"/>
          <w:szCs w:val="24"/>
        </w:rPr>
        <w:t xml:space="preserve">cần có </w:t>
      </w:r>
      <w:r w:rsidR="00F1232C" w:rsidRPr="00F1232C">
        <w:rPr>
          <w:rFonts w:ascii="Times New Roman" w:hAnsi="Times New Roman" w:cs="Times New Roman"/>
          <w:sz w:val="24"/>
          <w:szCs w:val="24"/>
        </w:rPr>
        <w:t xml:space="preserve">các phương pháp dự báo tốt hơn và các yêu cầu nghiêm ngặt về </w:t>
      </w:r>
      <w:r w:rsidR="002C7234">
        <w:rPr>
          <w:rFonts w:ascii="Times New Roman" w:hAnsi="Times New Roman" w:cs="Times New Roman"/>
          <w:sz w:val="24"/>
          <w:szCs w:val="24"/>
        </w:rPr>
        <w:t>các tiêu chuẩn của lưới điện (Grid code)</w:t>
      </w:r>
      <w:r w:rsidR="00F1232C" w:rsidRPr="00F1232C">
        <w:rPr>
          <w:rFonts w:ascii="Times New Roman" w:hAnsi="Times New Roman" w:cs="Times New Roman"/>
          <w:sz w:val="24"/>
          <w:szCs w:val="24"/>
        </w:rPr>
        <w:t xml:space="preserve">. </w:t>
      </w:r>
      <w:r w:rsidR="00863E8E">
        <w:rPr>
          <w:rFonts w:ascii="Times New Roman" w:hAnsi="Times New Roman" w:cs="Times New Roman"/>
          <w:sz w:val="24"/>
          <w:szCs w:val="24"/>
        </w:rPr>
        <w:t>Củng cố</w:t>
      </w:r>
      <w:r w:rsidR="00F1232C" w:rsidRPr="00F1232C">
        <w:rPr>
          <w:rFonts w:ascii="Times New Roman" w:hAnsi="Times New Roman" w:cs="Times New Roman"/>
          <w:sz w:val="24"/>
          <w:szCs w:val="24"/>
        </w:rPr>
        <w:t xml:space="preserve"> lưới </w:t>
      </w:r>
      <w:r w:rsidR="00863E8E">
        <w:rPr>
          <w:rFonts w:ascii="Times New Roman" w:hAnsi="Times New Roman" w:cs="Times New Roman"/>
          <w:sz w:val="24"/>
          <w:szCs w:val="24"/>
        </w:rPr>
        <w:t xml:space="preserve">điện </w:t>
      </w:r>
      <w:r w:rsidR="00F1232C" w:rsidRPr="00F1232C">
        <w:rPr>
          <w:rFonts w:ascii="Times New Roman" w:hAnsi="Times New Roman" w:cs="Times New Roman"/>
          <w:sz w:val="24"/>
          <w:szCs w:val="24"/>
        </w:rPr>
        <w:t xml:space="preserve">sẽ hỗ trợ tích hợp VRE (theo </w:t>
      </w:r>
      <w:r w:rsidR="00863E8E">
        <w:rPr>
          <w:rFonts w:ascii="Times New Roman" w:hAnsi="Times New Roman" w:cs="Times New Roman"/>
          <w:sz w:val="24"/>
          <w:szCs w:val="24"/>
        </w:rPr>
        <w:t>quy</w:t>
      </w:r>
      <w:r w:rsidR="00F1232C" w:rsidRPr="00F1232C">
        <w:rPr>
          <w:rFonts w:ascii="Times New Roman" w:hAnsi="Times New Roman" w:cs="Times New Roman"/>
          <w:sz w:val="24"/>
          <w:szCs w:val="24"/>
        </w:rPr>
        <w:t xml:space="preserve"> hoạch truyền tải chi phí thấp nhất) tại Việt Nam có thể bao gồm (i) bổ sung hoặc thay thế đường dây và máy biến áp để mở rộng lưới và nâng cao công suất (để đáp ứng nhu cầu ngày càng tăng </w:t>
      </w:r>
      <w:r w:rsidR="002C7234">
        <w:rPr>
          <w:rFonts w:ascii="Times New Roman" w:hAnsi="Times New Roman" w:cs="Times New Roman"/>
          <w:sz w:val="24"/>
          <w:szCs w:val="24"/>
        </w:rPr>
        <w:t>cũng như</w:t>
      </w:r>
      <w:r w:rsidR="00F1232C" w:rsidRPr="00F1232C">
        <w:rPr>
          <w:rFonts w:ascii="Times New Roman" w:hAnsi="Times New Roman" w:cs="Times New Roman"/>
          <w:sz w:val="24"/>
          <w:szCs w:val="24"/>
        </w:rPr>
        <w:t xml:space="preserve"> tích hợp nguồn VRE), (ii) thiết bị để </w:t>
      </w:r>
      <w:r w:rsidR="002C7234">
        <w:rPr>
          <w:rFonts w:ascii="Times New Roman" w:hAnsi="Times New Roman" w:cs="Times New Roman"/>
          <w:sz w:val="24"/>
          <w:szCs w:val="24"/>
        </w:rPr>
        <w:t>ổn định</w:t>
      </w:r>
      <w:r w:rsidR="00F1232C" w:rsidRPr="00F1232C">
        <w:rPr>
          <w:rFonts w:ascii="Times New Roman" w:hAnsi="Times New Roman" w:cs="Times New Roman"/>
          <w:sz w:val="24"/>
          <w:szCs w:val="24"/>
        </w:rPr>
        <w:t xml:space="preserve"> các vấn đề về điện áp và tần số, như </w:t>
      </w:r>
      <w:r w:rsidR="002C7234">
        <w:rPr>
          <w:rFonts w:ascii="Times New Roman" w:hAnsi="Times New Roman" w:cs="Times New Roman"/>
          <w:sz w:val="24"/>
          <w:szCs w:val="24"/>
        </w:rPr>
        <w:t>bộ</w:t>
      </w:r>
      <w:r w:rsidR="00F1232C" w:rsidRPr="00F1232C">
        <w:rPr>
          <w:rFonts w:ascii="Times New Roman" w:hAnsi="Times New Roman" w:cs="Times New Roman"/>
          <w:sz w:val="24"/>
          <w:szCs w:val="24"/>
        </w:rPr>
        <w:t xml:space="preserve"> tụ điện, bộ </w:t>
      </w:r>
      <w:r w:rsidR="002C7234">
        <w:rPr>
          <w:rFonts w:ascii="Times New Roman" w:hAnsi="Times New Roman" w:cs="Times New Roman"/>
          <w:sz w:val="24"/>
          <w:szCs w:val="24"/>
        </w:rPr>
        <w:t xml:space="preserve">ắc quy </w:t>
      </w:r>
      <w:r w:rsidR="00F1232C" w:rsidRPr="00F1232C">
        <w:rPr>
          <w:rFonts w:ascii="Times New Roman" w:hAnsi="Times New Roman" w:cs="Times New Roman"/>
          <w:sz w:val="24"/>
          <w:szCs w:val="24"/>
        </w:rPr>
        <w:t xml:space="preserve">lưu trữ và bộ bù công suất phản kháng khác, cùng với hệ thống truyền tải điện xoay chiều linh hoạt (FACT) và (iii) thiết bị để vận hành lưới điện nhanh hơn và hiệu quả hơn, như như các hệ thống giám sát, hệ thống dự báo nhu cầu và </w:t>
      </w:r>
      <w:r w:rsidR="00DB49C6">
        <w:rPr>
          <w:rFonts w:ascii="Times New Roman" w:hAnsi="Times New Roman" w:cs="Times New Roman"/>
          <w:sz w:val="24"/>
          <w:szCs w:val="24"/>
        </w:rPr>
        <w:t>phát điện</w:t>
      </w:r>
      <w:r w:rsidR="00F1232C" w:rsidRPr="00F1232C">
        <w:rPr>
          <w:rFonts w:ascii="Times New Roman" w:hAnsi="Times New Roman" w:cs="Times New Roman"/>
          <w:sz w:val="24"/>
          <w:szCs w:val="24"/>
        </w:rPr>
        <w:t xml:space="preserve">, và máy tự động để điều khiển các </w:t>
      </w:r>
      <w:r w:rsidR="007B16AD">
        <w:rPr>
          <w:rFonts w:ascii="Times New Roman" w:hAnsi="Times New Roman" w:cs="Times New Roman"/>
          <w:sz w:val="24"/>
          <w:szCs w:val="24"/>
        </w:rPr>
        <w:t>tổ máy</w:t>
      </w:r>
      <w:r w:rsidR="00F1232C" w:rsidRPr="00F1232C">
        <w:rPr>
          <w:rFonts w:ascii="Times New Roman" w:hAnsi="Times New Roman" w:cs="Times New Roman"/>
          <w:sz w:val="24"/>
          <w:szCs w:val="24"/>
        </w:rPr>
        <w:t xml:space="preserve"> phát điện và vận hành lưới điện thông qua điều khiển </w:t>
      </w:r>
      <w:r w:rsidR="007B16AD">
        <w:rPr>
          <w:rFonts w:ascii="Times New Roman" w:hAnsi="Times New Roman" w:cs="Times New Roman"/>
          <w:sz w:val="24"/>
          <w:szCs w:val="24"/>
        </w:rPr>
        <w:t>phát điện</w:t>
      </w:r>
      <w:r w:rsidR="00F1232C" w:rsidRPr="00F1232C">
        <w:rPr>
          <w:rFonts w:ascii="Times New Roman" w:hAnsi="Times New Roman" w:cs="Times New Roman"/>
          <w:sz w:val="24"/>
          <w:szCs w:val="24"/>
        </w:rPr>
        <w:t xml:space="preserve"> tự động với hệ thống SCADA </w:t>
      </w:r>
      <w:r w:rsidR="007B16AD">
        <w:rPr>
          <w:rFonts w:ascii="Times New Roman" w:hAnsi="Times New Roman" w:cs="Times New Roman"/>
          <w:sz w:val="24"/>
          <w:szCs w:val="24"/>
        </w:rPr>
        <w:t>vững chắc</w:t>
      </w:r>
      <w:r w:rsidR="00F1232C" w:rsidRPr="00F1232C">
        <w:rPr>
          <w:rFonts w:ascii="Times New Roman" w:hAnsi="Times New Roman" w:cs="Times New Roman"/>
          <w:sz w:val="24"/>
          <w:szCs w:val="24"/>
        </w:rPr>
        <w:t>.</w:t>
      </w:r>
    </w:p>
    <w:p w14:paraId="5909AEAC" w14:textId="7A8B5134" w:rsidR="00237DB6" w:rsidRPr="00237DB6" w:rsidRDefault="00237DB6" w:rsidP="005B784E">
      <w:pPr>
        <w:widowControl w:val="0"/>
        <w:autoSpaceDE w:val="0"/>
        <w:autoSpaceDN w:val="0"/>
        <w:adjustRightInd w:val="0"/>
        <w:spacing w:after="120" w:line="240" w:lineRule="auto"/>
        <w:jc w:val="both"/>
        <w:rPr>
          <w:rFonts w:ascii="Times New Roman" w:hAnsi="Times New Roman" w:cs="Times New Roman"/>
          <w:sz w:val="24"/>
          <w:szCs w:val="24"/>
        </w:rPr>
      </w:pPr>
      <w:r w:rsidRPr="00237DB6">
        <w:rPr>
          <w:rFonts w:ascii="Times New Roman" w:hAnsi="Times New Roman" w:cs="Times New Roman"/>
          <w:b/>
          <w:sz w:val="24"/>
          <w:szCs w:val="24"/>
        </w:rPr>
        <w:t xml:space="preserve">Dựa trên những thách thức </w:t>
      </w:r>
      <w:r>
        <w:rPr>
          <w:rFonts w:ascii="Times New Roman" w:hAnsi="Times New Roman" w:cs="Times New Roman"/>
          <w:b/>
          <w:sz w:val="24"/>
          <w:szCs w:val="24"/>
        </w:rPr>
        <w:t xml:space="preserve">để </w:t>
      </w:r>
      <w:r w:rsidRPr="00237DB6">
        <w:rPr>
          <w:rFonts w:ascii="Times New Roman" w:hAnsi="Times New Roman" w:cs="Times New Roman"/>
          <w:b/>
          <w:sz w:val="24"/>
          <w:szCs w:val="24"/>
        </w:rPr>
        <w:t xml:space="preserve">phát triển đã được </w:t>
      </w:r>
      <w:r w:rsidR="00DB49C6">
        <w:rPr>
          <w:rFonts w:ascii="Times New Roman" w:hAnsi="Times New Roman" w:cs="Times New Roman"/>
          <w:b/>
          <w:sz w:val="24"/>
          <w:szCs w:val="24"/>
        </w:rPr>
        <w:t>nhận diện</w:t>
      </w:r>
      <w:r w:rsidRPr="00237DB6">
        <w:rPr>
          <w:rFonts w:ascii="Times New Roman" w:hAnsi="Times New Roman" w:cs="Times New Roman"/>
          <w:b/>
          <w:sz w:val="24"/>
          <w:szCs w:val="24"/>
        </w:rPr>
        <w:t xml:space="preserve"> và </w:t>
      </w:r>
      <w:r>
        <w:rPr>
          <w:rFonts w:ascii="Times New Roman" w:hAnsi="Times New Roman" w:cs="Times New Roman"/>
          <w:b/>
          <w:sz w:val="24"/>
          <w:szCs w:val="24"/>
        </w:rPr>
        <w:t xml:space="preserve">cụ thể là </w:t>
      </w:r>
      <w:r w:rsidRPr="00237DB6">
        <w:rPr>
          <w:rFonts w:ascii="Times New Roman" w:hAnsi="Times New Roman" w:cs="Times New Roman"/>
          <w:b/>
          <w:sz w:val="24"/>
          <w:szCs w:val="24"/>
        </w:rPr>
        <w:t xml:space="preserve">rủi ro hạn chế lưới điện ở </w:t>
      </w:r>
      <w:r w:rsidRPr="00237DB6">
        <w:rPr>
          <w:rFonts w:ascii="Times New Roman" w:hAnsi="Times New Roman" w:cs="Times New Roman"/>
          <w:b/>
          <w:sz w:val="24"/>
          <w:szCs w:val="24"/>
        </w:rPr>
        <w:lastRenderedPageBreak/>
        <w:t xml:space="preserve">Việt Nam, hai phương án triển khai, đó là đấu thầu cạnh tranh </w:t>
      </w:r>
      <w:r>
        <w:rPr>
          <w:rFonts w:ascii="Times New Roman" w:hAnsi="Times New Roman" w:cs="Times New Roman"/>
          <w:b/>
          <w:sz w:val="24"/>
          <w:szCs w:val="24"/>
        </w:rPr>
        <w:t>theo</w:t>
      </w:r>
      <w:r w:rsidRPr="00237DB6">
        <w:rPr>
          <w:rFonts w:ascii="Times New Roman" w:hAnsi="Times New Roman" w:cs="Times New Roman"/>
          <w:b/>
          <w:sz w:val="24"/>
          <w:szCs w:val="24"/>
        </w:rPr>
        <w:t xml:space="preserve"> trạm biến áp và đấu thầu cạnh tranh </w:t>
      </w:r>
      <w:r>
        <w:rPr>
          <w:rFonts w:ascii="Times New Roman" w:hAnsi="Times New Roman" w:cs="Times New Roman"/>
          <w:b/>
          <w:sz w:val="24"/>
          <w:szCs w:val="24"/>
        </w:rPr>
        <w:t>nhà máy</w:t>
      </w:r>
      <w:r w:rsidRPr="00237DB6">
        <w:rPr>
          <w:rFonts w:ascii="Times New Roman" w:hAnsi="Times New Roman" w:cs="Times New Roman"/>
          <w:b/>
          <w:sz w:val="24"/>
          <w:szCs w:val="24"/>
        </w:rPr>
        <w:t xml:space="preserve"> </w:t>
      </w:r>
      <w:r>
        <w:rPr>
          <w:rFonts w:ascii="Times New Roman" w:hAnsi="Times New Roman" w:cs="Times New Roman"/>
          <w:b/>
          <w:sz w:val="24"/>
          <w:szCs w:val="24"/>
        </w:rPr>
        <w:t>điện</w:t>
      </w:r>
      <w:r w:rsidRPr="00237DB6">
        <w:rPr>
          <w:rFonts w:ascii="Times New Roman" w:hAnsi="Times New Roman" w:cs="Times New Roman"/>
          <w:b/>
          <w:sz w:val="24"/>
          <w:szCs w:val="24"/>
        </w:rPr>
        <w:t xml:space="preserve"> mặt trời</w:t>
      </w:r>
      <w:r>
        <w:rPr>
          <w:rFonts w:ascii="Times New Roman" w:hAnsi="Times New Roman" w:cs="Times New Roman"/>
          <w:b/>
          <w:sz w:val="24"/>
          <w:szCs w:val="24"/>
        </w:rPr>
        <w:t xml:space="preserve"> quy mô lớn</w:t>
      </w:r>
      <w:r w:rsidRPr="00237DB6">
        <w:rPr>
          <w:rFonts w:ascii="Times New Roman" w:hAnsi="Times New Roman" w:cs="Times New Roman"/>
          <w:b/>
          <w:sz w:val="24"/>
          <w:szCs w:val="24"/>
        </w:rPr>
        <w:t xml:space="preserve">, được xác định là phù hợp nhất với </w:t>
      </w:r>
      <w:r>
        <w:rPr>
          <w:rFonts w:ascii="Times New Roman" w:hAnsi="Times New Roman" w:cs="Times New Roman"/>
          <w:b/>
          <w:sz w:val="24"/>
          <w:szCs w:val="24"/>
        </w:rPr>
        <w:t>Việt Nam</w:t>
      </w:r>
      <w:r w:rsidRPr="00237DB6">
        <w:rPr>
          <w:rFonts w:ascii="Times New Roman" w:hAnsi="Times New Roman" w:cs="Times New Roman"/>
          <w:b/>
          <w:sz w:val="24"/>
          <w:szCs w:val="24"/>
        </w:rPr>
        <w:t xml:space="preserve">. </w:t>
      </w:r>
      <w:r w:rsidRPr="00237DB6">
        <w:rPr>
          <w:rFonts w:ascii="Times New Roman" w:hAnsi="Times New Roman" w:cs="Times New Roman"/>
          <w:sz w:val="24"/>
          <w:szCs w:val="24"/>
        </w:rPr>
        <w:t xml:space="preserve">Các </w:t>
      </w:r>
      <w:r>
        <w:rPr>
          <w:rFonts w:ascii="Times New Roman" w:hAnsi="Times New Roman" w:cs="Times New Roman"/>
          <w:sz w:val="24"/>
          <w:szCs w:val="24"/>
        </w:rPr>
        <w:t>phương án</w:t>
      </w:r>
      <w:r w:rsidRPr="00237DB6">
        <w:rPr>
          <w:rFonts w:ascii="Times New Roman" w:hAnsi="Times New Roman" w:cs="Times New Roman"/>
          <w:sz w:val="24"/>
          <w:szCs w:val="24"/>
        </w:rPr>
        <w:t xml:space="preserve"> này tìm cách giải quyết các hạn chế chính ở Việt Nam, </w:t>
      </w:r>
      <w:r>
        <w:rPr>
          <w:rFonts w:ascii="Times New Roman" w:hAnsi="Times New Roman" w:cs="Times New Roman"/>
          <w:sz w:val="24"/>
          <w:szCs w:val="24"/>
        </w:rPr>
        <w:t>đó</w:t>
      </w:r>
      <w:r w:rsidRPr="00237DB6">
        <w:rPr>
          <w:rFonts w:ascii="Times New Roman" w:hAnsi="Times New Roman" w:cs="Times New Roman"/>
          <w:sz w:val="24"/>
          <w:szCs w:val="24"/>
        </w:rPr>
        <w:t xml:space="preserve"> là tình trạng </w:t>
      </w:r>
      <w:r>
        <w:rPr>
          <w:rFonts w:ascii="Times New Roman" w:hAnsi="Times New Roman" w:cs="Times New Roman"/>
          <w:sz w:val="24"/>
          <w:szCs w:val="24"/>
        </w:rPr>
        <w:t xml:space="preserve">khả dụng của </w:t>
      </w:r>
      <w:r w:rsidRPr="00237DB6">
        <w:rPr>
          <w:rFonts w:ascii="Times New Roman" w:hAnsi="Times New Roman" w:cs="Times New Roman"/>
          <w:sz w:val="24"/>
          <w:szCs w:val="24"/>
        </w:rPr>
        <w:t xml:space="preserve">lưới điện, rủi ro cắt giảm và </w:t>
      </w:r>
      <w:r w:rsidR="00DB49C6">
        <w:rPr>
          <w:rFonts w:ascii="Times New Roman" w:hAnsi="Times New Roman" w:cs="Times New Roman"/>
          <w:sz w:val="24"/>
          <w:szCs w:val="24"/>
        </w:rPr>
        <w:t xml:space="preserve">quy trình </w:t>
      </w:r>
      <w:r w:rsidRPr="00237DB6">
        <w:rPr>
          <w:rFonts w:ascii="Times New Roman" w:hAnsi="Times New Roman" w:cs="Times New Roman"/>
          <w:sz w:val="24"/>
          <w:szCs w:val="24"/>
        </w:rPr>
        <w:t xml:space="preserve">giao đất phức tạp. Cả hai phương án đều nhằm mục đích giảm rủi ro phát triển mà </w:t>
      </w:r>
      <w:r>
        <w:rPr>
          <w:rFonts w:ascii="Times New Roman" w:hAnsi="Times New Roman" w:cs="Times New Roman"/>
          <w:sz w:val="24"/>
          <w:szCs w:val="24"/>
        </w:rPr>
        <w:t xml:space="preserve">các </w:t>
      </w:r>
      <w:r w:rsidRPr="00237DB6">
        <w:rPr>
          <w:rFonts w:ascii="Times New Roman" w:hAnsi="Times New Roman" w:cs="Times New Roman"/>
          <w:sz w:val="24"/>
          <w:szCs w:val="24"/>
        </w:rPr>
        <w:t xml:space="preserve">IPP </w:t>
      </w:r>
      <w:r w:rsidR="00DB49C6">
        <w:rPr>
          <w:rFonts w:ascii="Times New Roman" w:hAnsi="Times New Roman" w:cs="Times New Roman"/>
          <w:sz w:val="24"/>
          <w:szCs w:val="24"/>
        </w:rPr>
        <w:t>nhận thức được</w:t>
      </w:r>
      <w:r w:rsidRPr="00237DB6">
        <w:rPr>
          <w:rFonts w:ascii="Times New Roman" w:hAnsi="Times New Roman" w:cs="Times New Roman"/>
          <w:sz w:val="24"/>
          <w:szCs w:val="24"/>
        </w:rPr>
        <w:t xml:space="preserve">, do đó giảm </w:t>
      </w:r>
      <w:r>
        <w:rPr>
          <w:rFonts w:ascii="Times New Roman" w:hAnsi="Times New Roman" w:cs="Times New Roman"/>
          <w:sz w:val="24"/>
          <w:szCs w:val="24"/>
        </w:rPr>
        <w:t xml:space="preserve">chi </w:t>
      </w:r>
      <w:r w:rsidRPr="00237DB6">
        <w:rPr>
          <w:rFonts w:ascii="Times New Roman" w:hAnsi="Times New Roman" w:cs="Times New Roman"/>
          <w:sz w:val="24"/>
          <w:szCs w:val="24"/>
        </w:rPr>
        <w:t xml:space="preserve">phí rủi ro trong chi phí vốn và giảm chi phí tích hợp sản xuất </w:t>
      </w:r>
      <w:r w:rsidR="00DB49C6">
        <w:rPr>
          <w:rFonts w:ascii="Times New Roman" w:hAnsi="Times New Roman" w:cs="Times New Roman"/>
          <w:sz w:val="24"/>
          <w:szCs w:val="24"/>
        </w:rPr>
        <w:t>điện</w:t>
      </w:r>
      <w:r w:rsidRPr="00237DB6">
        <w:rPr>
          <w:rFonts w:ascii="Times New Roman" w:hAnsi="Times New Roman" w:cs="Times New Roman"/>
          <w:sz w:val="24"/>
          <w:szCs w:val="24"/>
        </w:rPr>
        <w:t xml:space="preserve"> mặt trời vào lưới điện cho EVN. Kết quả chính dự kiến ​​là giảm </w:t>
      </w:r>
      <w:r w:rsidR="005B784E">
        <w:rPr>
          <w:rFonts w:ascii="Times New Roman" w:hAnsi="Times New Roman" w:cs="Times New Roman"/>
          <w:sz w:val="24"/>
          <w:szCs w:val="24"/>
        </w:rPr>
        <w:t>giá điện trong</w:t>
      </w:r>
      <w:r w:rsidRPr="00237DB6">
        <w:rPr>
          <w:rFonts w:ascii="Times New Roman" w:hAnsi="Times New Roman" w:cs="Times New Roman"/>
          <w:sz w:val="24"/>
          <w:szCs w:val="24"/>
        </w:rPr>
        <w:t xml:space="preserve"> PPA </w:t>
      </w:r>
      <w:r w:rsidR="00DB49C6">
        <w:rPr>
          <w:rFonts w:ascii="Times New Roman" w:hAnsi="Times New Roman" w:cs="Times New Roman"/>
          <w:sz w:val="24"/>
          <w:szCs w:val="24"/>
        </w:rPr>
        <w:t xml:space="preserve">do </w:t>
      </w:r>
      <w:r w:rsidRPr="00237DB6">
        <w:rPr>
          <w:rFonts w:ascii="Times New Roman" w:hAnsi="Times New Roman" w:cs="Times New Roman"/>
          <w:sz w:val="24"/>
          <w:szCs w:val="24"/>
        </w:rPr>
        <w:t xml:space="preserve">các nhà </w:t>
      </w:r>
      <w:r w:rsidR="005B784E">
        <w:rPr>
          <w:rFonts w:ascii="Times New Roman" w:hAnsi="Times New Roman" w:cs="Times New Roman"/>
          <w:sz w:val="24"/>
          <w:szCs w:val="24"/>
        </w:rPr>
        <w:t>đầu tư</w:t>
      </w:r>
      <w:r w:rsidR="00DB49C6">
        <w:rPr>
          <w:rFonts w:ascii="Times New Roman" w:hAnsi="Times New Roman" w:cs="Times New Roman"/>
          <w:sz w:val="24"/>
          <w:szCs w:val="24"/>
        </w:rPr>
        <w:t xml:space="preserve"> đề xuất</w:t>
      </w:r>
      <w:r w:rsidRPr="00237DB6">
        <w:rPr>
          <w:rFonts w:ascii="Times New Roman" w:hAnsi="Times New Roman" w:cs="Times New Roman"/>
          <w:sz w:val="24"/>
          <w:szCs w:val="24"/>
        </w:rPr>
        <w:t xml:space="preserve">. </w:t>
      </w:r>
      <w:r w:rsidR="005B784E">
        <w:rPr>
          <w:rFonts w:ascii="Times New Roman" w:hAnsi="Times New Roman" w:cs="Times New Roman"/>
          <w:sz w:val="24"/>
          <w:szCs w:val="24"/>
        </w:rPr>
        <w:t>Cụ thể là</w:t>
      </w:r>
      <w:r w:rsidRPr="00237DB6">
        <w:rPr>
          <w:rFonts w:ascii="Times New Roman" w:hAnsi="Times New Roman" w:cs="Times New Roman"/>
          <w:sz w:val="24"/>
          <w:szCs w:val="24"/>
        </w:rPr>
        <w:t>:</w:t>
      </w:r>
    </w:p>
    <w:p w14:paraId="4A639D4D" w14:textId="4319A0A4" w:rsidR="00A766E9" w:rsidRPr="00DA6B2D" w:rsidRDefault="007E5ACD" w:rsidP="00DA6B2D">
      <w:pPr>
        <w:pStyle w:val="ListParagraph"/>
        <w:numPr>
          <w:ilvl w:val="0"/>
          <w:numId w:val="3"/>
        </w:numPr>
        <w:autoSpaceDE w:val="0"/>
        <w:autoSpaceDN w:val="0"/>
        <w:adjustRightInd w:val="0"/>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b/>
          <w:sz w:val="24"/>
          <w:szCs w:val="24"/>
        </w:rPr>
        <w:t>Ở</w:t>
      </w:r>
      <w:r w:rsidR="00A766E9" w:rsidRPr="00DA6B2D">
        <w:rPr>
          <w:rFonts w:ascii="Times New Roman" w:hAnsi="Times New Roman" w:cs="Times New Roman"/>
          <w:b/>
          <w:sz w:val="24"/>
          <w:szCs w:val="24"/>
        </w:rPr>
        <w:t xml:space="preserve"> phương án đấu thầu cạnh tranh theo trạm biến áp</w:t>
      </w:r>
      <w:r w:rsidR="00A766E9" w:rsidRPr="00A766E9">
        <w:rPr>
          <w:rFonts w:ascii="Times New Roman" w:hAnsi="Times New Roman" w:cs="Times New Roman"/>
          <w:sz w:val="24"/>
          <w:szCs w:val="24"/>
        </w:rPr>
        <w:t xml:space="preserve">, chính phủ xác định các trạm biến áp có </w:t>
      </w:r>
      <w:bookmarkStart w:id="1" w:name="OLE_LINK9"/>
      <w:bookmarkStart w:id="2" w:name="OLE_LINK10"/>
      <w:r w:rsidR="00DA6B2D" w:rsidRPr="00A766E9">
        <w:rPr>
          <w:rFonts w:ascii="Times New Roman" w:hAnsi="Times New Roman" w:cs="Times New Roman"/>
          <w:sz w:val="24"/>
          <w:szCs w:val="24"/>
        </w:rPr>
        <w:t>MW</w:t>
      </w:r>
      <w:bookmarkEnd w:id="1"/>
      <w:r w:rsidR="00DA6B2D" w:rsidRPr="00A766E9">
        <w:rPr>
          <w:rFonts w:ascii="Times New Roman" w:hAnsi="Times New Roman" w:cs="Times New Roman"/>
          <w:sz w:val="24"/>
          <w:szCs w:val="24"/>
        </w:rPr>
        <w:t xml:space="preserve"> </w:t>
      </w:r>
      <w:bookmarkEnd w:id="2"/>
      <w:r w:rsidR="00A766E9" w:rsidRPr="00A766E9">
        <w:rPr>
          <w:rFonts w:ascii="Times New Roman" w:hAnsi="Times New Roman" w:cs="Times New Roman"/>
          <w:sz w:val="24"/>
          <w:szCs w:val="24"/>
        </w:rPr>
        <w:t xml:space="preserve">công suất </w:t>
      </w:r>
      <w:r>
        <w:rPr>
          <w:rFonts w:ascii="Times New Roman" w:hAnsi="Times New Roman" w:cs="Times New Roman"/>
          <w:sz w:val="24"/>
          <w:szCs w:val="24"/>
        </w:rPr>
        <w:t>khả dụng</w:t>
      </w:r>
      <w:r w:rsidR="00A766E9" w:rsidRPr="00A766E9">
        <w:rPr>
          <w:rFonts w:ascii="Times New Roman" w:hAnsi="Times New Roman" w:cs="Times New Roman"/>
          <w:sz w:val="24"/>
          <w:szCs w:val="24"/>
        </w:rPr>
        <w:t xml:space="preserve"> và </w:t>
      </w:r>
      <w:r>
        <w:rPr>
          <w:rFonts w:ascii="Times New Roman" w:hAnsi="Times New Roman" w:cs="Times New Roman"/>
          <w:sz w:val="24"/>
          <w:szCs w:val="24"/>
        </w:rPr>
        <w:t xml:space="preserve">một lượng </w:t>
      </w:r>
      <w:r w:rsidR="00A766E9" w:rsidRPr="00A766E9">
        <w:rPr>
          <w:rFonts w:ascii="Times New Roman" w:hAnsi="Times New Roman" w:cs="Times New Roman"/>
          <w:sz w:val="24"/>
          <w:szCs w:val="24"/>
        </w:rPr>
        <w:t xml:space="preserve">công suất MW nhất định tại mỗi trạm biến áp được mở để đấu thầu. Nó giúp tối ưu hóa sử dụng </w:t>
      </w:r>
      <w:r>
        <w:rPr>
          <w:rFonts w:ascii="Times New Roman" w:hAnsi="Times New Roman" w:cs="Times New Roman"/>
          <w:sz w:val="24"/>
          <w:szCs w:val="24"/>
        </w:rPr>
        <w:t>công suất</w:t>
      </w:r>
      <w:r w:rsidR="00A766E9" w:rsidRPr="00A766E9">
        <w:rPr>
          <w:rFonts w:ascii="Times New Roman" w:hAnsi="Times New Roman" w:cs="Times New Roman"/>
          <w:sz w:val="24"/>
          <w:szCs w:val="24"/>
        </w:rPr>
        <w:t xml:space="preserve"> truyền </w:t>
      </w:r>
      <w:r>
        <w:rPr>
          <w:rFonts w:ascii="Times New Roman" w:hAnsi="Times New Roman" w:cs="Times New Roman"/>
          <w:sz w:val="24"/>
          <w:szCs w:val="24"/>
        </w:rPr>
        <w:t>tải</w:t>
      </w:r>
      <w:r w:rsidR="00A766E9" w:rsidRPr="00A766E9">
        <w:rPr>
          <w:rFonts w:ascii="Times New Roman" w:hAnsi="Times New Roman" w:cs="Times New Roman"/>
          <w:sz w:val="24"/>
          <w:szCs w:val="24"/>
        </w:rPr>
        <w:t xml:space="preserve"> hiện có trong việc triển khai các dự án </w:t>
      </w:r>
      <w:r>
        <w:rPr>
          <w:rFonts w:ascii="Times New Roman" w:hAnsi="Times New Roman" w:cs="Times New Roman"/>
          <w:sz w:val="24"/>
          <w:szCs w:val="24"/>
        </w:rPr>
        <w:t>điện</w:t>
      </w:r>
      <w:r w:rsidR="00A766E9" w:rsidRPr="00A766E9">
        <w:rPr>
          <w:rFonts w:ascii="Times New Roman" w:hAnsi="Times New Roman" w:cs="Times New Roman"/>
          <w:sz w:val="24"/>
          <w:szCs w:val="24"/>
        </w:rPr>
        <w:t xml:space="preserve"> mặt trời, giảm chi phí tiềm năng để tích hợp chúng. </w:t>
      </w:r>
      <w:r>
        <w:rPr>
          <w:rFonts w:ascii="Times New Roman" w:hAnsi="Times New Roman" w:cs="Times New Roman"/>
          <w:sz w:val="24"/>
          <w:szCs w:val="24"/>
        </w:rPr>
        <w:t>Điều này giúp</w:t>
      </w:r>
      <w:r w:rsidR="00A766E9" w:rsidRPr="00A766E9">
        <w:rPr>
          <w:rFonts w:ascii="Times New Roman" w:hAnsi="Times New Roman" w:cs="Times New Roman"/>
          <w:sz w:val="24"/>
          <w:szCs w:val="24"/>
        </w:rPr>
        <w:t xml:space="preserve"> chủ động thúc đẩy đầu tư lưới điện cần thiết </w:t>
      </w:r>
      <w:r>
        <w:rPr>
          <w:rFonts w:ascii="Times New Roman" w:hAnsi="Times New Roman" w:cs="Times New Roman"/>
          <w:sz w:val="24"/>
          <w:szCs w:val="24"/>
        </w:rPr>
        <w:t>để</w:t>
      </w:r>
      <w:r w:rsidR="00A766E9" w:rsidRPr="00A766E9">
        <w:rPr>
          <w:rFonts w:ascii="Times New Roman" w:hAnsi="Times New Roman" w:cs="Times New Roman"/>
          <w:sz w:val="24"/>
          <w:szCs w:val="24"/>
        </w:rPr>
        <w:t xml:space="preserve"> </w:t>
      </w:r>
      <w:r w:rsidR="00DA6B2D">
        <w:rPr>
          <w:rFonts w:ascii="Times New Roman" w:hAnsi="Times New Roman" w:cs="Times New Roman"/>
          <w:sz w:val="24"/>
          <w:szCs w:val="24"/>
        </w:rPr>
        <w:t>sản xuất điện</w:t>
      </w:r>
      <w:r w:rsidR="00A766E9" w:rsidRPr="00A766E9">
        <w:rPr>
          <w:rFonts w:ascii="Times New Roman" w:hAnsi="Times New Roman" w:cs="Times New Roman"/>
          <w:sz w:val="24"/>
          <w:szCs w:val="24"/>
        </w:rPr>
        <w:t xml:space="preserve"> VRE mới. Theo </w:t>
      </w:r>
      <w:r w:rsidR="00DA6B2D">
        <w:rPr>
          <w:rFonts w:ascii="Times New Roman" w:hAnsi="Times New Roman" w:cs="Times New Roman"/>
          <w:sz w:val="24"/>
          <w:szCs w:val="24"/>
        </w:rPr>
        <w:t xml:space="preserve">phương án </w:t>
      </w:r>
      <w:r>
        <w:rPr>
          <w:rFonts w:ascii="Times New Roman" w:hAnsi="Times New Roman" w:cs="Times New Roman"/>
          <w:sz w:val="24"/>
          <w:szCs w:val="24"/>
        </w:rPr>
        <w:t>này</w:t>
      </w:r>
      <w:r w:rsidR="00A766E9" w:rsidRPr="00A766E9">
        <w:rPr>
          <w:rFonts w:ascii="Times New Roman" w:hAnsi="Times New Roman" w:cs="Times New Roman"/>
          <w:sz w:val="24"/>
          <w:szCs w:val="24"/>
        </w:rPr>
        <w:t xml:space="preserve">, các IPP có trách nhiệm </w:t>
      </w:r>
      <w:r>
        <w:rPr>
          <w:rFonts w:ascii="Times New Roman" w:hAnsi="Times New Roman" w:cs="Times New Roman"/>
          <w:sz w:val="24"/>
          <w:szCs w:val="24"/>
        </w:rPr>
        <w:t xml:space="preserve">lựa </w:t>
      </w:r>
      <w:r w:rsidR="00A766E9" w:rsidRPr="00A766E9">
        <w:rPr>
          <w:rFonts w:ascii="Times New Roman" w:hAnsi="Times New Roman" w:cs="Times New Roman"/>
          <w:sz w:val="24"/>
          <w:szCs w:val="24"/>
        </w:rPr>
        <w:t xml:space="preserve">chọn </w:t>
      </w:r>
      <w:r>
        <w:rPr>
          <w:rFonts w:ascii="Times New Roman" w:hAnsi="Times New Roman" w:cs="Times New Roman"/>
          <w:sz w:val="24"/>
          <w:szCs w:val="24"/>
        </w:rPr>
        <w:t>mặt bằng</w:t>
      </w:r>
      <w:r w:rsidR="00A766E9" w:rsidRPr="00A766E9">
        <w:rPr>
          <w:rFonts w:ascii="Times New Roman" w:hAnsi="Times New Roman" w:cs="Times New Roman"/>
          <w:sz w:val="24"/>
          <w:szCs w:val="24"/>
        </w:rPr>
        <w:t xml:space="preserve">. Do đó, họ chịu trách nhiệm </w:t>
      </w:r>
      <w:r>
        <w:rPr>
          <w:rFonts w:ascii="Times New Roman" w:hAnsi="Times New Roman" w:cs="Times New Roman"/>
          <w:sz w:val="24"/>
          <w:szCs w:val="24"/>
        </w:rPr>
        <w:t>cho</w:t>
      </w:r>
      <w:r w:rsidR="00A766E9" w:rsidRPr="00A766E9">
        <w:rPr>
          <w:rFonts w:ascii="Times New Roman" w:hAnsi="Times New Roman" w:cs="Times New Roman"/>
          <w:sz w:val="24"/>
          <w:szCs w:val="24"/>
        </w:rPr>
        <w:t xml:space="preserve"> các tác động môi trường và xã hội và cần tuân th</w:t>
      </w:r>
      <w:r>
        <w:rPr>
          <w:rFonts w:ascii="Times New Roman" w:hAnsi="Times New Roman" w:cs="Times New Roman"/>
          <w:sz w:val="24"/>
          <w:szCs w:val="24"/>
        </w:rPr>
        <w:t>ủ</w:t>
      </w:r>
      <w:r w:rsidR="00A766E9" w:rsidRPr="00A766E9">
        <w:rPr>
          <w:rFonts w:ascii="Times New Roman" w:hAnsi="Times New Roman" w:cs="Times New Roman"/>
          <w:sz w:val="24"/>
          <w:szCs w:val="24"/>
        </w:rPr>
        <w:t xml:space="preserve">, ở mức tối thiểu, </w:t>
      </w:r>
      <w:r w:rsidR="00DA6B2D">
        <w:rPr>
          <w:rFonts w:ascii="Times New Roman" w:hAnsi="Times New Roman" w:cs="Times New Roman"/>
          <w:sz w:val="24"/>
          <w:szCs w:val="24"/>
        </w:rPr>
        <w:t xml:space="preserve">theo </w:t>
      </w:r>
      <w:r w:rsidR="00A766E9" w:rsidRPr="00A766E9">
        <w:rPr>
          <w:rFonts w:ascii="Times New Roman" w:hAnsi="Times New Roman" w:cs="Times New Roman"/>
          <w:sz w:val="24"/>
          <w:szCs w:val="24"/>
        </w:rPr>
        <w:t>quy định của Việt Nam.</w:t>
      </w:r>
    </w:p>
    <w:p w14:paraId="29E181D4" w14:textId="3EF46E36" w:rsidR="007C4FD6" w:rsidRPr="007C4FD6" w:rsidRDefault="007C4FD6" w:rsidP="007C4FD6">
      <w:pPr>
        <w:pStyle w:val="ListParagraph"/>
        <w:numPr>
          <w:ilvl w:val="0"/>
          <w:numId w:val="3"/>
        </w:numPr>
        <w:autoSpaceDE w:val="0"/>
        <w:autoSpaceDN w:val="0"/>
        <w:adjustRightInd w:val="0"/>
        <w:spacing w:after="120" w:line="240" w:lineRule="auto"/>
        <w:ind w:left="714" w:hanging="357"/>
        <w:contextualSpacing w:val="0"/>
        <w:jc w:val="both"/>
        <w:rPr>
          <w:rFonts w:ascii="Times New Roman" w:hAnsi="Times New Roman" w:cs="Times New Roman"/>
          <w:sz w:val="24"/>
          <w:szCs w:val="24"/>
        </w:rPr>
      </w:pPr>
      <w:r w:rsidRPr="0042485C">
        <w:rPr>
          <w:rFonts w:ascii="Times New Roman" w:hAnsi="Times New Roman" w:cs="Times New Roman"/>
          <w:b/>
          <w:bCs/>
          <w:sz w:val="24"/>
          <w:szCs w:val="24"/>
        </w:rPr>
        <w:t xml:space="preserve">Khái niệm </w:t>
      </w:r>
      <w:bookmarkStart w:id="3" w:name="OLE_LINK13"/>
      <w:r w:rsidR="00367563" w:rsidRPr="0042485C">
        <w:rPr>
          <w:rFonts w:ascii="Times New Roman" w:hAnsi="Times New Roman" w:cs="Times New Roman"/>
          <w:b/>
          <w:bCs/>
          <w:sz w:val="24"/>
          <w:szCs w:val="24"/>
        </w:rPr>
        <w:t>nhà máy</w:t>
      </w:r>
      <w:r w:rsidRPr="0042485C">
        <w:rPr>
          <w:rFonts w:ascii="Times New Roman" w:hAnsi="Times New Roman" w:cs="Times New Roman"/>
          <w:b/>
          <w:bCs/>
          <w:sz w:val="24"/>
          <w:szCs w:val="24"/>
        </w:rPr>
        <w:t xml:space="preserve"> </w:t>
      </w:r>
      <w:r w:rsidR="00367563" w:rsidRPr="0042485C">
        <w:rPr>
          <w:rFonts w:ascii="Times New Roman" w:hAnsi="Times New Roman" w:cs="Times New Roman"/>
          <w:b/>
          <w:bCs/>
          <w:sz w:val="24"/>
          <w:szCs w:val="24"/>
        </w:rPr>
        <w:t>Điện</w:t>
      </w:r>
      <w:r w:rsidRPr="0042485C">
        <w:rPr>
          <w:rFonts w:ascii="Times New Roman" w:hAnsi="Times New Roman" w:cs="Times New Roman"/>
          <w:b/>
          <w:bCs/>
          <w:sz w:val="24"/>
          <w:szCs w:val="24"/>
        </w:rPr>
        <w:t xml:space="preserve"> mặt trời</w:t>
      </w:r>
      <w:r w:rsidR="00367563" w:rsidRPr="0042485C">
        <w:rPr>
          <w:rFonts w:ascii="Times New Roman" w:hAnsi="Times New Roman" w:cs="Times New Roman"/>
          <w:b/>
          <w:bCs/>
          <w:sz w:val="24"/>
          <w:szCs w:val="24"/>
        </w:rPr>
        <w:t xml:space="preserve"> quy mô lớn</w:t>
      </w:r>
      <w:bookmarkEnd w:id="3"/>
      <w:r w:rsidRPr="0042485C">
        <w:rPr>
          <w:rFonts w:ascii="Times New Roman" w:hAnsi="Times New Roman" w:cs="Times New Roman"/>
          <w:b/>
          <w:bCs/>
          <w:sz w:val="24"/>
          <w:szCs w:val="24"/>
        </w:rPr>
        <w:t>,</w:t>
      </w:r>
      <w:r w:rsidRPr="007C4FD6">
        <w:rPr>
          <w:rFonts w:ascii="Times New Roman" w:hAnsi="Times New Roman" w:cs="Times New Roman"/>
          <w:sz w:val="24"/>
          <w:szCs w:val="24"/>
        </w:rPr>
        <w:t xml:space="preserve"> với các biện pháp giảm </w:t>
      </w:r>
      <w:r w:rsidR="00367563">
        <w:rPr>
          <w:rFonts w:ascii="Times New Roman" w:hAnsi="Times New Roman" w:cs="Times New Roman"/>
          <w:sz w:val="24"/>
          <w:szCs w:val="24"/>
        </w:rPr>
        <w:t xml:space="preserve">thiểu </w:t>
      </w:r>
      <w:r w:rsidRPr="007C4FD6">
        <w:rPr>
          <w:rFonts w:ascii="Times New Roman" w:hAnsi="Times New Roman" w:cs="Times New Roman"/>
          <w:sz w:val="24"/>
          <w:szCs w:val="24"/>
        </w:rPr>
        <w:t xml:space="preserve">rủi ro toàn diện được </w:t>
      </w:r>
      <w:r w:rsidR="00367563">
        <w:rPr>
          <w:rFonts w:ascii="Times New Roman" w:hAnsi="Times New Roman" w:cs="Times New Roman"/>
          <w:sz w:val="24"/>
          <w:szCs w:val="24"/>
        </w:rPr>
        <w:t>chuẩn bị</w:t>
      </w:r>
      <w:r w:rsidRPr="007C4FD6">
        <w:rPr>
          <w:rFonts w:ascii="Times New Roman" w:hAnsi="Times New Roman" w:cs="Times New Roman"/>
          <w:sz w:val="24"/>
          <w:szCs w:val="24"/>
        </w:rPr>
        <w:t xml:space="preserve"> trước (</w:t>
      </w:r>
      <w:r w:rsidR="00367563">
        <w:rPr>
          <w:rFonts w:ascii="Times New Roman" w:hAnsi="Times New Roman" w:cs="Times New Roman"/>
          <w:sz w:val="24"/>
          <w:szCs w:val="24"/>
        </w:rPr>
        <w:t>đó</w:t>
      </w:r>
      <w:r w:rsidRPr="007C4FD6">
        <w:rPr>
          <w:rFonts w:ascii="Times New Roman" w:hAnsi="Times New Roman" w:cs="Times New Roman"/>
          <w:sz w:val="24"/>
          <w:szCs w:val="24"/>
        </w:rPr>
        <w:t xml:space="preserve"> là </w:t>
      </w:r>
      <w:r w:rsidR="00746475">
        <w:rPr>
          <w:rFonts w:ascii="Times New Roman" w:hAnsi="Times New Roman" w:cs="Times New Roman"/>
          <w:sz w:val="24"/>
          <w:szCs w:val="24"/>
        </w:rPr>
        <w:t>các đảm bảo về mặt bằng</w:t>
      </w:r>
      <w:r w:rsidRPr="007C4FD6">
        <w:rPr>
          <w:rFonts w:ascii="Times New Roman" w:hAnsi="Times New Roman" w:cs="Times New Roman"/>
          <w:sz w:val="24"/>
          <w:szCs w:val="24"/>
        </w:rPr>
        <w:t xml:space="preserve">, </w:t>
      </w:r>
      <w:r w:rsidR="00367563">
        <w:rPr>
          <w:rFonts w:ascii="Times New Roman" w:hAnsi="Times New Roman" w:cs="Times New Roman"/>
          <w:sz w:val="24"/>
          <w:szCs w:val="24"/>
        </w:rPr>
        <w:t xml:space="preserve">giải tỏa </w:t>
      </w:r>
      <w:r w:rsidR="00746475">
        <w:rPr>
          <w:rFonts w:ascii="Times New Roman" w:hAnsi="Times New Roman" w:cs="Times New Roman"/>
          <w:sz w:val="24"/>
          <w:szCs w:val="24"/>
        </w:rPr>
        <w:t>công suất</w:t>
      </w:r>
      <w:r w:rsidRPr="007C4FD6">
        <w:rPr>
          <w:rFonts w:ascii="Times New Roman" w:hAnsi="Times New Roman" w:cs="Times New Roman"/>
          <w:sz w:val="24"/>
          <w:szCs w:val="24"/>
        </w:rPr>
        <w:t xml:space="preserve"> và giấy phép), sẽ góp phần đạt được mức giá điện hiệu quả. Chính phủ xác định (các) địa điểm, tiến hành giải phóng mặt bằng và xây dựng cơ sở hạ tầng cho </w:t>
      </w:r>
      <w:bookmarkStart w:id="4" w:name="OLE_LINK22"/>
      <w:r w:rsidR="00367563">
        <w:rPr>
          <w:rFonts w:ascii="Times New Roman" w:hAnsi="Times New Roman" w:cs="Times New Roman"/>
          <w:sz w:val="24"/>
          <w:szCs w:val="24"/>
        </w:rPr>
        <w:t>nhà máy Điện mặt trời quy mô lớn</w:t>
      </w:r>
      <w:r w:rsidR="00367563" w:rsidRPr="007C4FD6">
        <w:rPr>
          <w:rFonts w:ascii="Times New Roman" w:hAnsi="Times New Roman" w:cs="Times New Roman"/>
          <w:sz w:val="24"/>
          <w:szCs w:val="24"/>
        </w:rPr>
        <w:t xml:space="preserve"> </w:t>
      </w:r>
      <w:bookmarkEnd w:id="4"/>
      <w:r w:rsidRPr="007C4FD6">
        <w:rPr>
          <w:rFonts w:ascii="Times New Roman" w:hAnsi="Times New Roman" w:cs="Times New Roman"/>
          <w:sz w:val="24"/>
          <w:szCs w:val="24"/>
        </w:rPr>
        <w:t xml:space="preserve">có thể </w:t>
      </w:r>
      <w:r w:rsidR="00746475">
        <w:rPr>
          <w:rFonts w:ascii="Times New Roman" w:hAnsi="Times New Roman" w:cs="Times New Roman"/>
          <w:sz w:val="24"/>
          <w:szCs w:val="24"/>
        </w:rPr>
        <w:t xml:space="preserve">bao gồm </w:t>
      </w:r>
      <w:r w:rsidRPr="007C4FD6">
        <w:rPr>
          <w:rFonts w:ascii="Times New Roman" w:hAnsi="Times New Roman" w:cs="Times New Roman"/>
          <w:sz w:val="24"/>
          <w:szCs w:val="24"/>
        </w:rPr>
        <w:t xml:space="preserve">từ đường </w:t>
      </w:r>
      <w:r w:rsidR="00746475">
        <w:rPr>
          <w:rFonts w:ascii="Times New Roman" w:hAnsi="Times New Roman" w:cs="Times New Roman"/>
          <w:sz w:val="24"/>
          <w:szCs w:val="24"/>
        </w:rPr>
        <w:t xml:space="preserve">dây </w:t>
      </w:r>
      <w:r w:rsidR="00367563">
        <w:rPr>
          <w:rFonts w:ascii="Times New Roman" w:hAnsi="Times New Roman" w:cs="Times New Roman"/>
          <w:sz w:val="24"/>
          <w:szCs w:val="24"/>
        </w:rPr>
        <w:t>giải tỏa</w:t>
      </w:r>
      <w:r w:rsidRPr="007C4FD6">
        <w:rPr>
          <w:rFonts w:ascii="Times New Roman" w:hAnsi="Times New Roman" w:cs="Times New Roman"/>
          <w:sz w:val="24"/>
          <w:szCs w:val="24"/>
        </w:rPr>
        <w:t xml:space="preserve"> </w:t>
      </w:r>
      <w:r w:rsidR="00746475">
        <w:rPr>
          <w:rFonts w:ascii="Times New Roman" w:hAnsi="Times New Roman" w:cs="Times New Roman"/>
          <w:sz w:val="24"/>
          <w:szCs w:val="24"/>
        </w:rPr>
        <w:t xml:space="preserve">công suất </w:t>
      </w:r>
      <w:r w:rsidRPr="007C4FD6">
        <w:rPr>
          <w:rFonts w:ascii="Times New Roman" w:hAnsi="Times New Roman" w:cs="Times New Roman"/>
          <w:sz w:val="24"/>
          <w:szCs w:val="24"/>
        </w:rPr>
        <w:t>đến các yếu tố cơ bản (như hàng rào, đường</w:t>
      </w:r>
      <w:r w:rsidR="00367563">
        <w:rPr>
          <w:rFonts w:ascii="Times New Roman" w:hAnsi="Times New Roman" w:cs="Times New Roman"/>
          <w:sz w:val="24"/>
          <w:szCs w:val="24"/>
        </w:rPr>
        <w:t xml:space="preserve"> đi</w:t>
      </w:r>
      <w:r w:rsidRPr="007C4FD6">
        <w:rPr>
          <w:rFonts w:ascii="Times New Roman" w:hAnsi="Times New Roman" w:cs="Times New Roman"/>
          <w:sz w:val="24"/>
          <w:szCs w:val="24"/>
        </w:rPr>
        <w:t>, chiếu sáng, v.v</w:t>
      </w:r>
      <w:r w:rsidR="00367563">
        <w:rPr>
          <w:rFonts w:ascii="Times New Roman" w:hAnsi="Times New Roman" w:cs="Times New Roman"/>
          <w:sz w:val="24"/>
          <w:szCs w:val="24"/>
        </w:rPr>
        <w:t>…</w:t>
      </w:r>
      <w:r w:rsidRPr="007C4FD6">
        <w:rPr>
          <w:rFonts w:ascii="Times New Roman" w:hAnsi="Times New Roman" w:cs="Times New Roman"/>
          <w:sz w:val="24"/>
          <w:szCs w:val="24"/>
        </w:rPr>
        <w:t xml:space="preserve">). Chính phủ tiến hành đánh giá môi trường và xã hội cũng như các nghiên cứu địa kỹ thuật và xin giấy phép môi trường trước khi đấu thầu để cung cấp cho IPP được lựa chọn </w:t>
      </w:r>
      <w:r w:rsidR="00746475">
        <w:rPr>
          <w:rFonts w:ascii="Times New Roman" w:hAnsi="Times New Roman" w:cs="Times New Roman"/>
          <w:sz w:val="24"/>
          <w:szCs w:val="24"/>
        </w:rPr>
        <w:t>cảm thấy hoàn toàn yên tâm</w:t>
      </w:r>
      <w:r w:rsidRPr="007C4FD6">
        <w:rPr>
          <w:rFonts w:ascii="Times New Roman" w:hAnsi="Times New Roman" w:cs="Times New Roman"/>
          <w:sz w:val="24"/>
          <w:szCs w:val="24"/>
        </w:rPr>
        <w:t xml:space="preserve"> rằng các địa điểm này hợp lý </w:t>
      </w:r>
      <w:r w:rsidR="00746475">
        <w:rPr>
          <w:rFonts w:ascii="Times New Roman" w:hAnsi="Times New Roman" w:cs="Times New Roman"/>
          <w:sz w:val="24"/>
          <w:szCs w:val="24"/>
        </w:rPr>
        <w:t>về</w:t>
      </w:r>
      <w:r w:rsidRPr="007C4FD6">
        <w:rPr>
          <w:rFonts w:ascii="Times New Roman" w:hAnsi="Times New Roman" w:cs="Times New Roman"/>
          <w:sz w:val="24"/>
          <w:szCs w:val="24"/>
        </w:rPr>
        <w:t xml:space="preserve"> môi trường và xã hội. Khi dự án đã sẵn sàng để đấu thầu cạnh tranh, quy trình đấu thầu bắt đầu và IPP thắng </w:t>
      </w:r>
      <w:r w:rsidR="00746475">
        <w:rPr>
          <w:rFonts w:ascii="Times New Roman" w:hAnsi="Times New Roman" w:cs="Times New Roman"/>
          <w:sz w:val="24"/>
          <w:szCs w:val="24"/>
        </w:rPr>
        <w:t xml:space="preserve">thầu </w:t>
      </w:r>
      <w:r w:rsidRPr="007C4FD6">
        <w:rPr>
          <w:rFonts w:ascii="Times New Roman" w:hAnsi="Times New Roman" w:cs="Times New Roman"/>
          <w:sz w:val="24"/>
          <w:szCs w:val="24"/>
        </w:rPr>
        <w:t xml:space="preserve">chịu trách nhiệm </w:t>
      </w:r>
      <w:r w:rsidR="00ED65E5">
        <w:rPr>
          <w:rFonts w:ascii="Times New Roman" w:hAnsi="Times New Roman" w:cs="Times New Roman"/>
          <w:sz w:val="24"/>
          <w:szCs w:val="24"/>
        </w:rPr>
        <w:t>về tài chính</w:t>
      </w:r>
      <w:r w:rsidRPr="007C4FD6">
        <w:rPr>
          <w:rFonts w:ascii="Times New Roman" w:hAnsi="Times New Roman" w:cs="Times New Roman"/>
          <w:sz w:val="24"/>
          <w:szCs w:val="24"/>
        </w:rPr>
        <w:t xml:space="preserve">, xây dựng và vận hành dự án </w:t>
      </w:r>
      <w:r w:rsidR="00746475">
        <w:rPr>
          <w:rFonts w:ascii="Times New Roman" w:hAnsi="Times New Roman" w:cs="Times New Roman"/>
          <w:sz w:val="24"/>
          <w:szCs w:val="24"/>
        </w:rPr>
        <w:t>điện</w:t>
      </w:r>
      <w:r w:rsidRPr="007C4FD6">
        <w:rPr>
          <w:rFonts w:ascii="Times New Roman" w:hAnsi="Times New Roman" w:cs="Times New Roman"/>
          <w:sz w:val="24"/>
          <w:szCs w:val="24"/>
        </w:rPr>
        <w:t xml:space="preserve"> mặt trời.</w:t>
      </w:r>
    </w:p>
    <w:p w14:paraId="5CA31A4C" w14:textId="77777777" w:rsidR="004D18A0" w:rsidRDefault="004D18A0" w:rsidP="00460E8E">
      <w:pPr>
        <w:pStyle w:val="ListParagraph"/>
        <w:numPr>
          <w:ilvl w:val="0"/>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Mô tả dự án</w:t>
      </w:r>
    </w:p>
    <w:p w14:paraId="1AA88484" w14:textId="2238D738" w:rsidR="004C2AC5" w:rsidRDefault="001E315D" w:rsidP="00460E8E">
      <w:pPr>
        <w:jc w:val="both"/>
        <w:rPr>
          <w:rFonts w:ascii="Times New Roman" w:hAnsi="Times New Roman" w:cs="Times New Roman"/>
          <w:b/>
          <w:sz w:val="24"/>
          <w:szCs w:val="24"/>
        </w:rPr>
      </w:pPr>
      <w:r>
        <w:rPr>
          <w:rFonts w:ascii="Times New Roman" w:hAnsi="Times New Roman" w:cs="Times New Roman"/>
          <w:b/>
          <w:sz w:val="24"/>
          <w:szCs w:val="24"/>
        </w:rPr>
        <w:t xml:space="preserve">Dự án </w:t>
      </w:r>
      <w:r w:rsidR="008D1E70">
        <w:rPr>
          <w:rFonts w:ascii="Times New Roman" w:hAnsi="Times New Roman" w:cs="Times New Roman"/>
          <w:b/>
          <w:sz w:val="24"/>
          <w:szCs w:val="24"/>
        </w:rPr>
        <w:t>Thúc đẩy</w:t>
      </w:r>
      <w:r w:rsidR="004C2AC5" w:rsidRPr="004C2AC5">
        <w:rPr>
          <w:rFonts w:ascii="Times New Roman" w:hAnsi="Times New Roman" w:cs="Times New Roman"/>
          <w:b/>
          <w:sz w:val="24"/>
          <w:szCs w:val="24"/>
        </w:rPr>
        <w:t xml:space="preserve"> </w:t>
      </w:r>
      <w:r w:rsidR="00484D03">
        <w:rPr>
          <w:rFonts w:ascii="Times New Roman" w:hAnsi="Times New Roman" w:cs="Times New Roman"/>
          <w:b/>
          <w:sz w:val="24"/>
          <w:szCs w:val="24"/>
        </w:rPr>
        <w:t>phát triển</w:t>
      </w:r>
      <w:r w:rsidR="004C2AC5" w:rsidRPr="004C2AC5">
        <w:rPr>
          <w:rFonts w:ascii="Times New Roman" w:hAnsi="Times New Roman" w:cs="Times New Roman"/>
          <w:b/>
          <w:sz w:val="24"/>
          <w:szCs w:val="24"/>
        </w:rPr>
        <w:t xml:space="preserve"> </w:t>
      </w:r>
      <w:r>
        <w:rPr>
          <w:rFonts w:ascii="Times New Roman" w:hAnsi="Times New Roman" w:cs="Times New Roman"/>
          <w:b/>
          <w:sz w:val="24"/>
          <w:szCs w:val="24"/>
        </w:rPr>
        <w:t>điện</w:t>
      </w:r>
      <w:r w:rsidR="004C2AC5" w:rsidRPr="004C2AC5">
        <w:rPr>
          <w:rFonts w:ascii="Times New Roman" w:hAnsi="Times New Roman" w:cs="Times New Roman"/>
          <w:b/>
          <w:sz w:val="24"/>
          <w:szCs w:val="24"/>
        </w:rPr>
        <w:t xml:space="preserve"> mặt trời </w:t>
      </w:r>
      <w:r>
        <w:rPr>
          <w:rFonts w:ascii="Times New Roman" w:hAnsi="Times New Roman" w:cs="Times New Roman"/>
          <w:b/>
          <w:sz w:val="24"/>
          <w:szCs w:val="24"/>
        </w:rPr>
        <w:t xml:space="preserve">ở </w:t>
      </w:r>
      <w:r w:rsidR="004C2AC5" w:rsidRPr="004C2AC5">
        <w:rPr>
          <w:rFonts w:ascii="Times New Roman" w:hAnsi="Times New Roman" w:cs="Times New Roman"/>
          <w:b/>
          <w:sz w:val="24"/>
          <w:szCs w:val="24"/>
        </w:rPr>
        <w:t>Việt Nam (VISTA) nhằm mục đích hỗ trợ Chính phủ Việt Nam th</w:t>
      </w:r>
      <w:r w:rsidR="00FD4ECA">
        <w:rPr>
          <w:rFonts w:ascii="Times New Roman" w:hAnsi="Times New Roman" w:cs="Times New Roman"/>
          <w:b/>
          <w:sz w:val="24"/>
          <w:szCs w:val="24"/>
        </w:rPr>
        <w:t>í điểm</w:t>
      </w:r>
      <w:r w:rsidR="004C2AC5" w:rsidRPr="004C2AC5">
        <w:rPr>
          <w:rFonts w:ascii="Times New Roman" w:hAnsi="Times New Roman" w:cs="Times New Roman"/>
          <w:b/>
          <w:sz w:val="24"/>
          <w:szCs w:val="24"/>
        </w:rPr>
        <w:t xml:space="preserve"> </w:t>
      </w:r>
      <w:r w:rsidR="008D1E70">
        <w:rPr>
          <w:rFonts w:ascii="Times New Roman" w:hAnsi="Times New Roman" w:cs="Times New Roman"/>
          <w:b/>
          <w:sz w:val="24"/>
          <w:szCs w:val="24"/>
        </w:rPr>
        <w:t>đấu thầu</w:t>
      </w:r>
      <w:r w:rsidR="004C2AC5" w:rsidRPr="004C2AC5">
        <w:rPr>
          <w:rFonts w:ascii="Times New Roman" w:hAnsi="Times New Roman" w:cs="Times New Roman"/>
          <w:b/>
          <w:sz w:val="24"/>
          <w:szCs w:val="24"/>
        </w:rPr>
        <w:t xml:space="preserve"> cạnh tranh c</w:t>
      </w:r>
      <w:r w:rsidR="00FD4ECA">
        <w:rPr>
          <w:rFonts w:ascii="Times New Roman" w:hAnsi="Times New Roman" w:cs="Times New Roman"/>
          <w:b/>
          <w:sz w:val="24"/>
          <w:szCs w:val="24"/>
        </w:rPr>
        <w:t>ác</w:t>
      </w:r>
      <w:r w:rsidR="004C2AC5" w:rsidRPr="004C2AC5">
        <w:rPr>
          <w:rFonts w:ascii="Times New Roman" w:hAnsi="Times New Roman" w:cs="Times New Roman"/>
          <w:b/>
          <w:sz w:val="24"/>
          <w:szCs w:val="24"/>
        </w:rPr>
        <w:t xml:space="preserve"> IPP lần đầu tiên ở </w:t>
      </w:r>
      <w:r w:rsidR="008D1E70">
        <w:rPr>
          <w:rFonts w:ascii="Times New Roman" w:hAnsi="Times New Roman" w:cs="Times New Roman"/>
          <w:b/>
          <w:sz w:val="24"/>
          <w:szCs w:val="24"/>
        </w:rPr>
        <w:t>Việt Nam</w:t>
      </w:r>
      <w:r w:rsidR="004C2AC5" w:rsidRPr="004C2AC5">
        <w:rPr>
          <w:rFonts w:ascii="Times New Roman" w:hAnsi="Times New Roman" w:cs="Times New Roman"/>
          <w:b/>
          <w:sz w:val="24"/>
          <w:szCs w:val="24"/>
        </w:rPr>
        <w:t xml:space="preserve">. </w:t>
      </w:r>
      <w:r w:rsidR="006034B4" w:rsidRPr="006034B4">
        <w:rPr>
          <w:rFonts w:ascii="Times New Roman" w:hAnsi="Times New Roman" w:cs="Times New Roman"/>
          <w:sz w:val="24"/>
          <w:szCs w:val="24"/>
        </w:rPr>
        <w:t>H</w:t>
      </w:r>
      <w:r w:rsidR="004C2AC5" w:rsidRPr="004C2AC5">
        <w:rPr>
          <w:rFonts w:ascii="Times New Roman" w:hAnsi="Times New Roman" w:cs="Times New Roman"/>
          <w:sz w:val="24"/>
          <w:szCs w:val="24"/>
        </w:rPr>
        <w:t>ỗ trợ kỹ thuật</w:t>
      </w:r>
      <w:r w:rsidR="006034B4">
        <w:rPr>
          <w:rFonts w:ascii="Times New Roman" w:hAnsi="Times New Roman" w:cs="Times New Roman"/>
          <w:sz w:val="24"/>
          <w:szCs w:val="24"/>
        </w:rPr>
        <w:t xml:space="preserve"> bao gồm</w:t>
      </w:r>
      <w:r w:rsidR="004C2AC5" w:rsidRPr="004C2AC5">
        <w:rPr>
          <w:rFonts w:ascii="Times New Roman" w:hAnsi="Times New Roman" w:cs="Times New Roman"/>
          <w:sz w:val="24"/>
          <w:szCs w:val="24"/>
        </w:rPr>
        <w:t xml:space="preserve"> </w:t>
      </w:r>
      <w:r w:rsidR="006034B4">
        <w:rPr>
          <w:rFonts w:ascii="Times New Roman" w:hAnsi="Times New Roman" w:cs="Times New Roman"/>
          <w:sz w:val="24"/>
          <w:szCs w:val="24"/>
        </w:rPr>
        <w:t xml:space="preserve">hỗ trợ </w:t>
      </w:r>
      <w:r w:rsidR="004C2AC5" w:rsidRPr="004C2AC5">
        <w:rPr>
          <w:rFonts w:ascii="Times New Roman" w:hAnsi="Times New Roman" w:cs="Times New Roman"/>
          <w:sz w:val="24"/>
          <w:szCs w:val="24"/>
        </w:rPr>
        <w:t>pháp lý và mua sắm</w:t>
      </w:r>
      <w:r w:rsidR="006034B4">
        <w:rPr>
          <w:rFonts w:ascii="Times New Roman" w:hAnsi="Times New Roman" w:cs="Times New Roman"/>
          <w:sz w:val="24"/>
          <w:szCs w:val="24"/>
        </w:rPr>
        <w:t xml:space="preserve"> </w:t>
      </w:r>
      <w:bookmarkStart w:id="5" w:name="OLE_LINK18"/>
      <w:r w:rsidR="006034B4">
        <w:rPr>
          <w:rFonts w:ascii="Times New Roman" w:hAnsi="Times New Roman" w:cs="Times New Roman"/>
          <w:sz w:val="24"/>
          <w:szCs w:val="24"/>
        </w:rPr>
        <w:t>đấu thầu</w:t>
      </w:r>
      <w:r w:rsidR="004C2AC5" w:rsidRPr="004C2AC5">
        <w:rPr>
          <w:rFonts w:ascii="Times New Roman" w:hAnsi="Times New Roman" w:cs="Times New Roman"/>
          <w:sz w:val="24"/>
          <w:szCs w:val="24"/>
        </w:rPr>
        <w:t xml:space="preserve"> </w:t>
      </w:r>
      <w:bookmarkEnd w:id="5"/>
      <w:r w:rsidR="004C2AC5" w:rsidRPr="004C2AC5">
        <w:rPr>
          <w:rFonts w:ascii="Times New Roman" w:hAnsi="Times New Roman" w:cs="Times New Roman"/>
          <w:sz w:val="24"/>
          <w:szCs w:val="24"/>
        </w:rPr>
        <w:t xml:space="preserve">toàn diện là cần thiết để đảm bảo thực hiện thành công. Dự án hiện tại được GIF </w:t>
      </w:r>
      <w:bookmarkStart w:id="6" w:name="OLE_LINK17"/>
      <w:r w:rsidR="006034B4" w:rsidRPr="004C2AC5">
        <w:rPr>
          <w:rFonts w:ascii="Times New Roman" w:hAnsi="Times New Roman" w:cs="Times New Roman"/>
          <w:sz w:val="24"/>
          <w:szCs w:val="24"/>
        </w:rPr>
        <w:t xml:space="preserve">tài trợ </w:t>
      </w:r>
      <w:bookmarkEnd w:id="6"/>
      <w:r w:rsidR="004C2AC5" w:rsidRPr="004C2AC5">
        <w:rPr>
          <w:rFonts w:ascii="Times New Roman" w:hAnsi="Times New Roman" w:cs="Times New Roman"/>
          <w:sz w:val="24"/>
          <w:szCs w:val="24"/>
        </w:rPr>
        <w:t xml:space="preserve">là hỗ trợ mua sắm </w:t>
      </w:r>
      <w:r w:rsidR="006034B4">
        <w:rPr>
          <w:rFonts w:ascii="Times New Roman" w:hAnsi="Times New Roman" w:cs="Times New Roman"/>
          <w:sz w:val="24"/>
          <w:szCs w:val="24"/>
        </w:rPr>
        <w:t>đấu thầu</w:t>
      </w:r>
      <w:r w:rsidR="006034B4" w:rsidRPr="004C2AC5">
        <w:rPr>
          <w:rFonts w:ascii="Times New Roman" w:hAnsi="Times New Roman" w:cs="Times New Roman"/>
          <w:sz w:val="24"/>
          <w:szCs w:val="24"/>
        </w:rPr>
        <w:t xml:space="preserve"> </w:t>
      </w:r>
      <w:r w:rsidR="004C2AC5" w:rsidRPr="004C2AC5">
        <w:rPr>
          <w:rFonts w:ascii="Times New Roman" w:hAnsi="Times New Roman" w:cs="Times New Roman"/>
          <w:sz w:val="24"/>
          <w:szCs w:val="24"/>
        </w:rPr>
        <w:t xml:space="preserve">(bao gồm một số hỗ trợ pháp lý và kỹ thuật) </w:t>
      </w:r>
      <w:r w:rsidR="00AD2FA3">
        <w:rPr>
          <w:rFonts w:ascii="Times New Roman" w:hAnsi="Times New Roman" w:cs="Times New Roman"/>
          <w:sz w:val="24"/>
          <w:szCs w:val="24"/>
        </w:rPr>
        <w:t>dưới hình thức</w:t>
      </w:r>
      <w:r w:rsidR="004C2AC5" w:rsidRPr="004C2AC5">
        <w:rPr>
          <w:rFonts w:ascii="Times New Roman" w:hAnsi="Times New Roman" w:cs="Times New Roman"/>
          <w:sz w:val="24"/>
          <w:szCs w:val="24"/>
        </w:rPr>
        <w:t xml:space="preserve"> tư vấn </w:t>
      </w:r>
      <w:r w:rsidR="001C0984">
        <w:rPr>
          <w:rFonts w:ascii="Times New Roman" w:hAnsi="Times New Roman" w:cs="Times New Roman"/>
          <w:sz w:val="24"/>
          <w:szCs w:val="24"/>
        </w:rPr>
        <w:t>giao dịch</w:t>
      </w:r>
      <w:r w:rsidR="004C2AC5" w:rsidRPr="004C2AC5">
        <w:rPr>
          <w:rFonts w:ascii="Times New Roman" w:hAnsi="Times New Roman" w:cs="Times New Roman"/>
          <w:sz w:val="24"/>
          <w:szCs w:val="24"/>
        </w:rPr>
        <w:t xml:space="preserve">. Dự án được triển khai song song với hỗ trợ kỹ thuật </w:t>
      </w:r>
      <w:r w:rsidR="00F709F1">
        <w:rPr>
          <w:rFonts w:ascii="Times New Roman" w:hAnsi="Times New Roman" w:cs="Times New Roman"/>
          <w:sz w:val="24"/>
          <w:szCs w:val="24"/>
        </w:rPr>
        <w:t>của</w:t>
      </w:r>
      <w:r w:rsidR="004C2AC5" w:rsidRPr="004C2AC5">
        <w:rPr>
          <w:rFonts w:ascii="Times New Roman" w:hAnsi="Times New Roman" w:cs="Times New Roman"/>
          <w:sz w:val="24"/>
          <w:szCs w:val="24"/>
        </w:rPr>
        <w:t xml:space="preserve"> Ngân hàng </w:t>
      </w:r>
      <w:r w:rsidR="00F709F1">
        <w:rPr>
          <w:rFonts w:ascii="Times New Roman" w:hAnsi="Times New Roman" w:cs="Times New Roman"/>
          <w:sz w:val="24"/>
          <w:szCs w:val="24"/>
        </w:rPr>
        <w:t>do WB-</w:t>
      </w:r>
      <w:r w:rsidR="004C2AC5" w:rsidRPr="004C2AC5">
        <w:rPr>
          <w:rFonts w:ascii="Times New Roman" w:hAnsi="Times New Roman" w:cs="Times New Roman"/>
          <w:sz w:val="24"/>
          <w:szCs w:val="24"/>
        </w:rPr>
        <w:t>ESMAP tài trợ và được triển khai theo Chương trình ASA (P171453). Hỗ trợ kỹ thuật</w:t>
      </w:r>
      <w:r w:rsidR="00FD4ECA">
        <w:rPr>
          <w:rFonts w:ascii="Times New Roman" w:hAnsi="Times New Roman" w:cs="Times New Roman"/>
          <w:sz w:val="24"/>
          <w:szCs w:val="24"/>
        </w:rPr>
        <w:t xml:space="preserve"> này</w:t>
      </w:r>
      <w:r w:rsidR="004C2AC5" w:rsidRPr="004C2AC5">
        <w:rPr>
          <w:rFonts w:ascii="Times New Roman" w:hAnsi="Times New Roman" w:cs="Times New Roman"/>
          <w:sz w:val="24"/>
          <w:szCs w:val="24"/>
        </w:rPr>
        <w:t xml:space="preserve"> sẽ </w:t>
      </w:r>
      <w:r w:rsidR="00F709F1">
        <w:rPr>
          <w:rFonts w:ascii="Times New Roman" w:hAnsi="Times New Roman" w:cs="Times New Roman"/>
          <w:sz w:val="24"/>
          <w:szCs w:val="24"/>
        </w:rPr>
        <w:t>giúp</w:t>
      </w:r>
      <w:r w:rsidR="004C2AC5" w:rsidRPr="004C2AC5">
        <w:rPr>
          <w:rFonts w:ascii="Times New Roman" w:hAnsi="Times New Roman" w:cs="Times New Roman"/>
          <w:sz w:val="24"/>
          <w:szCs w:val="24"/>
        </w:rPr>
        <w:t xml:space="preserve"> Chính phủ (i) </w:t>
      </w:r>
      <w:r w:rsidR="00FD4ECA">
        <w:rPr>
          <w:rFonts w:ascii="Times New Roman" w:hAnsi="Times New Roman" w:cs="Times New Roman"/>
          <w:sz w:val="24"/>
          <w:szCs w:val="24"/>
        </w:rPr>
        <w:t xml:space="preserve">lựa </w:t>
      </w:r>
      <w:r w:rsidR="004C2AC5" w:rsidRPr="004C2AC5">
        <w:rPr>
          <w:rFonts w:ascii="Times New Roman" w:hAnsi="Times New Roman" w:cs="Times New Roman"/>
          <w:sz w:val="24"/>
          <w:szCs w:val="24"/>
        </w:rPr>
        <w:t xml:space="preserve">chọn các trạm biến áp cho Đấu thầu cạnh tranh </w:t>
      </w:r>
      <w:r w:rsidR="00F709F1">
        <w:rPr>
          <w:rFonts w:ascii="Times New Roman" w:hAnsi="Times New Roman" w:cs="Times New Roman"/>
          <w:sz w:val="24"/>
          <w:szCs w:val="24"/>
        </w:rPr>
        <w:t>thí điểm theo trạm biến áp</w:t>
      </w:r>
      <w:r w:rsidR="004C2AC5" w:rsidRPr="004C2AC5">
        <w:rPr>
          <w:rFonts w:ascii="Times New Roman" w:hAnsi="Times New Roman" w:cs="Times New Roman"/>
          <w:sz w:val="24"/>
          <w:szCs w:val="24"/>
        </w:rPr>
        <w:t>, (ii) hiểu rõ hơn nhu cầu nâng cấp lưới (</w:t>
      </w:r>
      <w:bookmarkStart w:id="7" w:name="OLE_LINK23"/>
      <w:r w:rsidR="00BE169A" w:rsidRPr="004C2AC5">
        <w:rPr>
          <w:rFonts w:ascii="Times New Roman" w:hAnsi="Times New Roman" w:cs="Times New Roman"/>
          <w:sz w:val="24"/>
          <w:szCs w:val="24"/>
        </w:rPr>
        <w:t xml:space="preserve">hỗ trợ </w:t>
      </w:r>
      <w:bookmarkEnd w:id="7"/>
      <w:r w:rsidR="00BE169A">
        <w:rPr>
          <w:rFonts w:ascii="Times New Roman" w:hAnsi="Times New Roman" w:cs="Times New Roman"/>
          <w:sz w:val="24"/>
          <w:szCs w:val="24"/>
        </w:rPr>
        <w:t xml:space="preserve">về </w:t>
      </w:r>
      <w:r w:rsidR="00F709F1">
        <w:rPr>
          <w:rFonts w:ascii="Times New Roman" w:hAnsi="Times New Roman" w:cs="Times New Roman"/>
          <w:sz w:val="24"/>
          <w:szCs w:val="24"/>
        </w:rPr>
        <w:t xml:space="preserve">ắc quy </w:t>
      </w:r>
      <w:r w:rsidR="004C2AC5" w:rsidRPr="004C2AC5">
        <w:rPr>
          <w:rFonts w:ascii="Times New Roman" w:hAnsi="Times New Roman" w:cs="Times New Roman"/>
          <w:sz w:val="24"/>
          <w:szCs w:val="24"/>
        </w:rPr>
        <w:t xml:space="preserve">lưu trữ, </w:t>
      </w:r>
      <w:r w:rsidR="00F709F1">
        <w:rPr>
          <w:rFonts w:ascii="Times New Roman" w:hAnsi="Times New Roman" w:cs="Times New Roman"/>
          <w:sz w:val="24"/>
          <w:szCs w:val="24"/>
        </w:rPr>
        <w:t xml:space="preserve">điều </w:t>
      </w:r>
      <w:r w:rsidR="00FD4ECA">
        <w:rPr>
          <w:rFonts w:ascii="Times New Roman" w:hAnsi="Times New Roman" w:cs="Times New Roman"/>
          <w:sz w:val="24"/>
          <w:szCs w:val="24"/>
        </w:rPr>
        <w:t>độ</w:t>
      </w:r>
      <w:r w:rsidR="004C2AC5" w:rsidRPr="004C2AC5">
        <w:rPr>
          <w:rFonts w:ascii="Times New Roman" w:hAnsi="Times New Roman" w:cs="Times New Roman"/>
          <w:sz w:val="24"/>
          <w:szCs w:val="24"/>
        </w:rPr>
        <w:t>, điện áp và tần số) để tích hợp VRE có thể được tài trợ theo</w:t>
      </w:r>
      <w:r w:rsidR="00F709F1">
        <w:rPr>
          <w:rFonts w:ascii="Times New Roman" w:hAnsi="Times New Roman" w:cs="Times New Roman"/>
          <w:sz w:val="24"/>
          <w:szCs w:val="24"/>
        </w:rPr>
        <w:t xml:space="preserve"> hình thức</w:t>
      </w:r>
      <w:r w:rsidR="004C2AC5" w:rsidRPr="004C2AC5">
        <w:rPr>
          <w:rFonts w:ascii="Times New Roman" w:hAnsi="Times New Roman" w:cs="Times New Roman"/>
          <w:sz w:val="24"/>
          <w:szCs w:val="24"/>
        </w:rPr>
        <w:t xml:space="preserve"> </w:t>
      </w:r>
      <w:r w:rsidR="00FD4ECA">
        <w:rPr>
          <w:rFonts w:ascii="Times New Roman" w:hAnsi="Times New Roman" w:cs="Times New Roman"/>
          <w:sz w:val="24"/>
          <w:szCs w:val="24"/>
        </w:rPr>
        <w:t>Tài trợ</w:t>
      </w:r>
      <w:r w:rsidR="004C2AC5" w:rsidRPr="004C2AC5">
        <w:rPr>
          <w:rFonts w:ascii="Times New Roman" w:hAnsi="Times New Roman" w:cs="Times New Roman"/>
          <w:sz w:val="24"/>
          <w:szCs w:val="24"/>
        </w:rPr>
        <w:t xml:space="preserve"> Dự án Đầu tư mới (IPF) và (iii) xác định các Tỉnh </w:t>
      </w:r>
      <w:r w:rsidR="00F709F1">
        <w:rPr>
          <w:rFonts w:ascii="Times New Roman" w:hAnsi="Times New Roman" w:cs="Times New Roman"/>
          <w:sz w:val="24"/>
          <w:szCs w:val="24"/>
        </w:rPr>
        <w:t>phù hợp</w:t>
      </w:r>
      <w:r w:rsidR="004C2AC5" w:rsidRPr="004C2AC5">
        <w:rPr>
          <w:rFonts w:ascii="Times New Roman" w:hAnsi="Times New Roman" w:cs="Times New Roman"/>
          <w:sz w:val="24"/>
          <w:szCs w:val="24"/>
        </w:rPr>
        <w:t xml:space="preserve"> và </w:t>
      </w:r>
      <w:r w:rsidR="00FD4ECA">
        <w:rPr>
          <w:rFonts w:ascii="Times New Roman" w:hAnsi="Times New Roman" w:cs="Times New Roman"/>
          <w:sz w:val="24"/>
          <w:szCs w:val="24"/>
        </w:rPr>
        <w:t xml:space="preserve">lựa </w:t>
      </w:r>
      <w:r w:rsidR="004C2AC5" w:rsidRPr="004C2AC5">
        <w:rPr>
          <w:rFonts w:ascii="Times New Roman" w:hAnsi="Times New Roman" w:cs="Times New Roman"/>
          <w:sz w:val="24"/>
          <w:szCs w:val="24"/>
        </w:rPr>
        <w:t xml:space="preserve">chọn </w:t>
      </w:r>
      <w:r w:rsidR="00FD4ECA">
        <w:rPr>
          <w:rFonts w:ascii="Times New Roman" w:hAnsi="Times New Roman" w:cs="Times New Roman"/>
          <w:sz w:val="24"/>
          <w:szCs w:val="24"/>
        </w:rPr>
        <w:t>các lô</w:t>
      </w:r>
      <w:r w:rsidR="004C2AC5" w:rsidRPr="004C2AC5">
        <w:rPr>
          <w:rFonts w:ascii="Times New Roman" w:hAnsi="Times New Roman" w:cs="Times New Roman"/>
          <w:sz w:val="24"/>
          <w:szCs w:val="24"/>
        </w:rPr>
        <w:t xml:space="preserve"> đất cho các </w:t>
      </w:r>
      <w:r w:rsidR="00F709F1" w:rsidRPr="00F709F1">
        <w:rPr>
          <w:rFonts w:ascii="Times New Roman" w:hAnsi="Times New Roman" w:cs="Times New Roman"/>
          <w:sz w:val="24"/>
          <w:szCs w:val="24"/>
        </w:rPr>
        <w:t>nhà máy Điện mặt trời quy mô lớn</w:t>
      </w:r>
      <w:r w:rsidR="00F709F1">
        <w:rPr>
          <w:rFonts w:ascii="Times New Roman" w:hAnsi="Times New Roman" w:cs="Times New Roman"/>
          <w:sz w:val="24"/>
          <w:szCs w:val="24"/>
        </w:rPr>
        <w:t>.</w:t>
      </w:r>
    </w:p>
    <w:p w14:paraId="2078EC63" w14:textId="1A600E36" w:rsidR="001C0984" w:rsidRDefault="001C0984" w:rsidP="001C0984">
      <w:pPr>
        <w:widowControl w:val="0"/>
        <w:autoSpaceDE w:val="0"/>
        <w:autoSpaceDN w:val="0"/>
        <w:adjustRightInd w:val="0"/>
        <w:spacing w:after="120" w:line="240" w:lineRule="auto"/>
        <w:jc w:val="both"/>
        <w:rPr>
          <w:rFonts w:ascii="Times New Roman" w:hAnsi="Times New Roman" w:cs="Times New Roman"/>
          <w:b/>
          <w:bCs/>
          <w:sz w:val="24"/>
          <w:szCs w:val="24"/>
        </w:rPr>
      </w:pPr>
      <w:r w:rsidRPr="001C0984">
        <w:rPr>
          <w:rFonts w:ascii="Times New Roman" w:hAnsi="Times New Roman" w:cs="Times New Roman"/>
          <w:b/>
          <w:bCs/>
          <w:sz w:val="24"/>
          <w:szCs w:val="24"/>
        </w:rPr>
        <w:t xml:space="preserve">Dự án có ba </w:t>
      </w:r>
      <w:r>
        <w:rPr>
          <w:rFonts w:ascii="Times New Roman" w:hAnsi="Times New Roman" w:cs="Times New Roman"/>
          <w:b/>
          <w:bCs/>
          <w:sz w:val="24"/>
          <w:szCs w:val="24"/>
        </w:rPr>
        <w:t>hợp</w:t>
      </w:r>
      <w:r w:rsidRPr="001C0984">
        <w:rPr>
          <w:rFonts w:ascii="Times New Roman" w:hAnsi="Times New Roman" w:cs="Times New Roman"/>
          <w:b/>
          <w:bCs/>
          <w:sz w:val="24"/>
          <w:szCs w:val="24"/>
        </w:rPr>
        <w:t xml:space="preserve"> phần, </w:t>
      </w:r>
      <w:r w:rsidR="00333255">
        <w:rPr>
          <w:rFonts w:ascii="Times New Roman" w:hAnsi="Times New Roman" w:cs="Times New Roman"/>
          <w:b/>
          <w:bCs/>
          <w:sz w:val="24"/>
          <w:szCs w:val="24"/>
        </w:rPr>
        <w:t>bao gồm</w:t>
      </w:r>
      <w:r w:rsidRPr="001C0984">
        <w:rPr>
          <w:rFonts w:ascii="Times New Roman" w:hAnsi="Times New Roman" w:cs="Times New Roman"/>
          <w:b/>
          <w:bCs/>
          <w:sz w:val="24"/>
          <w:szCs w:val="24"/>
        </w:rPr>
        <w:t xml:space="preserve"> (i) </w:t>
      </w:r>
      <w:bookmarkStart w:id="8" w:name="OLE_LINK24"/>
      <w:r w:rsidRPr="001C0984">
        <w:rPr>
          <w:rFonts w:ascii="Times New Roman" w:hAnsi="Times New Roman" w:cs="Times New Roman"/>
          <w:b/>
          <w:bCs/>
          <w:sz w:val="24"/>
          <w:szCs w:val="24"/>
        </w:rPr>
        <w:t xml:space="preserve">hỗ </w:t>
      </w:r>
      <w:bookmarkStart w:id="9" w:name="OLE_LINK25"/>
      <w:r w:rsidRPr="001C0984">
        <w:rPr>
          <w:rFonts w:ascii="Times New Roman" w:hAnsi="Times New Roman" w:cs="Times New Roman"/>
          <w:b/>
          <w:bCs/>
          <w:sz w:val="24"/>
          <w:szCs w:val="24"/>
        </w:rPr>
        <w:t xml:space="preserve">trợ giao dịch lựa chọn IPP </w:t>
      </w:r>
      <w:r w:rsidR="00BE169A">
        <w:rPr>
          <w:rFonts w:ascii="Times New Roman" w:hAnsi="Times New Roman" w:cs="Times New Roman"/>
          <w:b/>
          <w:bCs/>
          <w:sz w:val="24"/>
          <w:szCs w:val="24"/>
        </w:rPr>
        <w:t>theo hình thức Đấu</w:t>
      </w:r>
      <w:r w:rsidRPr="001C0984">
        <w:rPr>
          <w:rFonts w:ascii="Times New Roman" w:hAnsi="Times New Roman" w:cs="Times New Roman"/>
          <w:b/>
          <w:bCs/>
          <w:sz w:val="24"/>
          <w:szCs w:val="24"/>
        </w:rPr>
        <w:t xml:space="preserve"> thầu cạnh tranh </w:t>
      </w:r>
      <w:r w:rsidR="00BE169A">
        <w:rPr>
          <w:rFonts w:ascii="Times New Roman" w:hAnsi="Times New Roman" w:cs="Times New Roman"/>
          <w:b/>
          <w:bCs/>
          <w:sz w:val="24"/>
          <w:szCs w:val="24"/>
        </w:rPr>
        <w:t>theo</w:t>
      </w:r>
      <w:r w:rsidRPr="001C0984">
        <w:rPr>
          <w:rFonts w:ascii="Times New Roman" w:hAnsi="Times New Roman" w:cs="Times New Roman"/>
          <w:b/>
          <w:bCs/>
          <w:sz w:val="24"/>
          <w:szCs w:val="24"/>
        </w:rPr>
        <w:t xml:space="preserve"> trạm biến áp</w:t>
      </w:r>
      <w:bookmarkEnd w:id="8"/>
      <w:bookmarkEnd w:id="9"/>
      <w:r w:rsidRPr="001C0984">
        <w:rPr>
          <w:rFonts w:ascii="Times New Roman" w:hAnsi="Times New Roman" w:cs="Times New Roman"/>
          <w:b/>
          <w:bCs/>
          <w:sz w:val="24"/>
          <w:szCs w:val="24"/>
        </w:rPr>
        <w:t>; (ii) hỗ</w:t>
      </w:r>
      <w:bookmarkStart w:id="10" w:name="OLE_LINK28"/>
      <w:r w:rsidRPr="001C0984">
        <w:rPr>
          <w:rFonts w:ascii="Times New Roman" w:hAnsi="Times New Roman" w:cs="Times New Roman"/>
          <w:b/>
          <w:bCs/>
          <w:sz w:val="24"/>
          <w:szCs w:val="24"/>
        </w:rPr>
        <w:t xml:space="preserve"> trợ giao dịch lựa chọn IPP </w:t>
      </w:r>
      <w:r w:rsidR="00BE169A">
        <w:rPr>
          <w:rFonts w:ascii="Times New Roman" w:hAnsi="Times New Roman" w:cs="Times New Roman"/>
          <w:b/>
          <w:bCs/>
          <w:sz w:val="24"/>
          <w:szCs w:val="24"/>
        </w:rPr>
        <w:t>theo hình thức</w:t>
      </w:r>
      <w:r w:rsidRPr="001C0984">
        <w:rPr>
          <w:rFonts w:ascii="Times New Roman" w:hAnsi="Times New Roman" w:cs="Times New Roman"/>
          <w:b/>
          <w:bCs/>
          <w:sz w:val="24"/>
          <w:szCs w:val="24"/>
        </w:rPr>
        <w:t xml:space="preserve"> Đấu thầu cạnh tranh </w:t>
      </w:r>
      <w:r w:rsidR="00BE169A">
        <w:rPr>
          <w:rFonts w:ascii="Times New Roman" w:hAnsi="Times New Roman" w:cs="Times New Roman"/>
          <w:b/>
          <w:bCs/>
          <w:sz w:val="24"/>
          <w:szCs w:val="24"/>
        </w:rPr>
        <w:t>nhà máy điện mặt trời quy mô lớn</w:t>
      </w:r>
      <w:bookmarkEnd w:id="10"/>
      <w:r w:rsidRPr="001C0984">
        <w:rPr>
          <w:rFonts w:ascii="Times New Roman" w:hAnsi="Times New Roman" w:cs="Times New Roman"/>
          <w:b/>
          <w:bCs/>
          <w:sz w:val="24"/>
          <w:szCs w:val="24"/>
        </w:rPr>
        <w:t xml:space="preserve"> và (iii) nâng cao năng lực. </w:t>
      </w:r>
      <w:r w:rsidR="00BE169A" w:rsidRPr="0042485C">
        <w:rPr>
          <w:rFonts w:ascii="Times New Roman" w:hAnsi="Times New Roman" w:cs="Times New Roman"/>
          <w:sz w:val="24"/>
          <w:szCs w:val="24"/>
        </w:rPr>
        <w:t>Cụ thể là</w:t>
      </w:r>
      <w:r w:rsidRPr="0042485C">
        <w:rPr>
          <w:rFonts w:ascii="Times New Roman" w:hAnsi="Times New Roman" w:cs="Times New Roman"/>
          <w:sz w:val="24"/>
          <w:szCs w:val="24"/>
        </w:rPr>
        <w:t>:</w:t>
      </w:r>
    </w:p>
    <w:p w14:paraId="69086A93" w14:textId="6DF7CE90" w:rsidR="00BE169A" w:rsidRPr="00BE169A" w:rsidRDefault="00BE169A" w:rsidP="005672B9">
      <w:pPr>
        <w:pStyle w:val="ListParagraph"/>
        <w:widowControl w:val="0"/>
        <w:numPr>
          <w:ilvl w:val="1"/>
          <w:numId w:val="2"/>
        </w:numPr>
        <w:autoSpaceDE w:val="0"/>
        <w:autoSpaceDN w:val="0"/>
        <w:adjustRightInd w:val="0"/>
        <w:spacing w:after="120" w:line="240" w:lineRule="auto"/>
        <w:ind w:left="714" w:hanging="357"/>
        <w:contextualSpacing w:val="0"/>
        <w:jc w:val="both"/>
        <w:rPr>
          <w:rFonts w:ascii="Times New Roman" w:hAnsi="Times New Roman" w:cs="Times New Roman"/>
          <w:b/>
          <w:bCs/>
          <w:sz w:val="24"/>
          <w:szCs w:val="24"/>
        </w:rPr>
      </w:pPr>
      <w:r w:rsidRPr="005672B9">
        <w:rPr>
          <w:rFonts w:ascii="Times New Roman" w:hAnsi="Times New Roman" w:cs="Times New Roman"/>
          <w:b/>
          <w:bCs/>
          <w:sz w:val="24"/>
          <w:szCs w:val="24"/>
        </w:rPr>
        <w:t xml:space="preserve">Hợp phần 1: Hỗ </w:t>
      </w:r>
      <w:r w:rsidR="00121CBC">
        <w:rPr>
          <w:rFonts w:ascii="Times New Roman" w:hAnsi="Times New Roman" w:cs="Times New Roman"/>
          <w:b/>
          <w:bCs/>
          <w:sz w:val="24"/>
          <w:szCs w:val="24"/>
        </w:rPr>
        <w:t>trợ giao dịch lựa chọn IPP theo hình thức Đấu thầu cạnh tranh theo trạm biến áp</w:t>
      </w:r>
      <w:r w:rsidRPr="005672B9">
        <w:rPr>
          <w:rFonts w:ascii="Times New Roman" w:hAnsi="Times New Roman" w:cs="Times New Roman"/>
          <w:b/>
          <w:bCs/>
          <w:sz w:val="24"/>
          <w:szCs w:val="24"/>
        </w:rPr>
        <w:t xml:space="preserve"> (750.000 </w:t>
      </w:r>
      <w:r w:rsidR="00121CBC">
        <w:rPr>
          <w:rFonts w:ascii="Times New Roman" w:hAnsi="Times New Roman" w:cs="Times New Roman"/>
          <w:b/>
          <w:bCs/>
          <w:sz w:val="24"/>
          <w:szCs w:val="24"/>
        </w:rPr>
        <w:t>USD</w:t>
      </w:r>
      <w:r w:rsidRPr="005672B9">
        <w:rPr>
          <w:rFonts w:ascii="Times New Roman" w:hAnsi="Times New Roman" w:cs="Times New Roman"/>
          <w:b/>
          <w:bCs/>
          <w:sz w:val="24"/>
          <w:szCs w:val="24"/>
        </w:rPr>
        <w:t>).</w:t>
      </w:r>
      <w:r w:rsidRPr="002F7C3C">
        <w:rPr>
          <w:rFonts w:ascii="Times New Roman" w:hAnsi="Times New Roman" w:cs="Times New Roman"/>
          <w:bCs/>
          <w:sz w:val="24"/>
          <w:szCs w:val="24"/>
        </w:rPr>
        <w:t xml:space="preserve"> Hợp phần 1 là tài trợ cho hỗ tr</w:t>
      </w:r>
      <w:r w:rsidRPr="0031254D">
        <w:rPr>
          <w:rFonts w:ascii="Times New Roman" w:hAnsi="Times New Roman" w:cs="Times New Roman"/>
          <w:bCs/>
          <w:sz w:val="24"/>
          <w:szCs w:val="24"/>
        </w:rPr>
        <w:t>ợ</w:t>
      </w:r>
      <w:r w:rsidRPr="00121CBC">
        <w:rPr>
          <w:rFonts w:ascii="Times New Roman" w:hAnsi="Times New Roman" w:cs="Times New Roman"/>
          <w:bCs/>
          <w:sz w:val="24"/>
          <w:szCs w:val="24"/>
        </w:rPr>
        <w:t xml:space="preserve"> tư vấn giao dịch (pháp lý, mua sắm và kỹ thuật) để chu</w:t>
      </w:r>
      <w:r w:rsidRPr="007C20CC">
        <w:rPr>
          <w:rFonts w:ascii="Times New Roman" w:hAnsi="Times New Roman" w:cs="Times New Roman"/>
          <w:bCs/>
          <w:sz w:val="24"/>
          <w:szCs w:val="24"/>
        </w:rPr>
        <w:t xml:space="preserve">ẩn bị và thực hiện Đấu thầu cạnh tranh </w:t>
      </w:r>
      <w:r w:rsidR="007C20CC">
        <w:rPr>
          <w:rFonts w:ascii="Times New Roman" w:hAnsi="Times New Roman" w:cs="Times New Roman"/>
          <w:bCs/>
          <w:sz w:val="24"/>
          <w:szCs w:val="24"/>
        </w:rPr>
        <w:t>thí điểm theo trạm biến áp</w:t>
      </w:r>
      <w:r w:rsidRPr="007C20CC">
        <w:rPr>
          <w:rFonts w:ascii="Times New Roman" w:hAnsi="Times New Roman" w:cs="Times New Roman"/>
          <w:bCs/>
          <w:sz w:val="24"/>
          <w:szCs w:val="24"/>
        </w:rPr>
        <w:t xml:space="preserve"> 500MW, theo đó việc lựa chọn địa điểm và </w:t>
      </w:r>
      <w:r w:rsidR="007C20CC">
        <w:rPr>
          <w:rFonts w:ascii="Times New Roman" w:hAnsi="Times New Roman" w:cs="Times New Roman"/>
          <w:bCs/>
          <w:sz w:val="24"/>
          <w:szCs w:val="24"/>
        </w:rPr>
        <w:t>các vấn đề</w:t>
      </w:r>
      <w:r w:rsidRPr="007C20CC">
        <w:rPr>
          <w:rFonts w:ascii="Times New Roman" w:hAnsi="Times New Roman" w:cs="Times New Roman"/>
          <w:bCs/>
          <w:sz w:val="24"/>
          <w:szCs w:val="24"/>
        </w:rPr>
        <w:t xml:space="preserve"> liên quan đến các biện pháp bảo vệ sẽ được thực hiện bởi các IPP thắng </w:t>
      </w:r>
      <w:r w:rsidR="00333255">
        <w:rPr>
          <w:rFonts w:ascii="Times New Roman" w:hAnsi="Times New Roman" w:cs="Times New Roman"/>
          <w:bCs/>
          <w:sz w:val="24"/>
          <w:szCs w:val="24"/>
        </w:rPr>
        <w:t>thầu</w:t>
      </w:r>
      <w:r w:rsidRPr="007C20CC">
        <w:rPr>
          <w:rFonts w:ascii="Times New Roman" w:hAnsi="Times New Roman" w:cs="Times New Roman"/>
          <w:bCs/>
          <w:sz w:val="24"/>
          <w:szCs w:val="24"/>
        </w:rPr>
        <w:t xml:space="preserve">. Chính phủ chỉ lựa chọn các trạm biến áp mà các IPP có thể </w:t>
      </w:r>
      <w:r w:rsidR="00333255">
        <w:rPr>
          <w:rFonts w:ascii="Times New Roman" w:hAnsi="Times New Roman" w:cs="Times New Roman"/>
          <w:bCs/>
          <w:sz w:val="24"/>
          <w:szCs w:val="24"/>
        </w:rPr>
        <w:t>đấu</w:t>
      </w:r>
      <w:r w:rsidRPr="007C20CC">
        <w:rPr>
          <w:rFonts w:ascii="Times New Roman" w:hAnsi="Times New Roman" w:cs="Times New Roman"/>
          <w:bCs/>
          <w:sz w:val="24"/>
          <w:szCs w:val="24"/>
        </w:rPr>
        <w:t xml:space="preserve"> nối các dự án </w:t>
      </w:r>
      <w:r w:rsidRPr="007C20CC">
        <w:rPr>
          <w:rFonts w:ascii="Times New Roman" w:hAnsi="Times New Roman" w:cs="Times New Roman"/>
          <w:bCs/>
          <w:sz w:val="24"/>
          <w:szCs w:val="24"/>
        </w:rPr>
        <w:lastRenderedPageBreak/>
        <w:t>của họ;</w:t>
      </w:r>
    </w:p>
    <w:p w14:paraId="6BBC8863" w14:textId="77777777" w:rsidR="00460E8E" w:rsidRPr="004B6569" w:rsidRDefault="00460E8E" w:rsidP="00460E8E">
      <w:pPr>
        <w:pStyle w:val="ListParagraph"/>
        <w:rPr>
          <w:rFonts w:ascii="Times New Roman" w:hAnsi="Times New Roman" w:cs="Times New Roman"/>
          <w:bCs/>
          <w:sz w:val="24"/>
          <w:szCs w:val="24"/>
        </w:rPr>
      </w:pPr>
    </w:p>
    <w:p w14:paraId="3AC9285E" w14:textId="5AD85864" w:rsidR="00BE169A" w:rsidRPr="00BE169A" w:rsidRDefault="00BE169A" w:rsidP="005672B9">
      <w:pPr>
        <w:pStyle w:val="ListParagraph"/>
        <w:widowControl w:val="0"/>
        <w:numPr>
          <w:ilvl w:val="1"/>
          <w:numId w:val="2"/>
        </w:numPr>
        <w:autoSpaceDE w:val="0"/>
        <w:autoSpaceDN w:val="0"/>
        <w:adjustRightInd w:val="0"/>
        <w:spacing w:after="120" w:line="240" w:lineRule="auto"/>
        <w:ind w:left="714" w:hanging="357"/>
        <w:contextualSpacing w:val="0"/>
        <w:jc w:val="both"/>
        <w:rPr>
          <w:rFonts w:ascii="Times New Roman" w:hAnsi="Times New Roman" w:cs="Times New Roman"/>
          <w:b/>
          <w:bCs/>
          <w:sz w:val="24"/>
          <w:szCs w:val="24"/>
        </w:rPr>
      </w:pPr>
      <w:r w:rsidRPr="005672B9">
        <w:rPr>
          <w:rFonts w:ascii="Times New Roman" w:hAnsi="Times New Roman" w:cs="Times New Roman"/>
          <w:b/>
          <w:bCs/>
          <w:sz w:val="24"/>
          <w:szCs w:val="24"/>
        </w:rPr>
        <w:t xml:space="preserve">Hợp phần 2: Hỗ </w:t>
      </w:r>
      <w:r w:rsidR="006916E8" w:rsidRPr="006916E8">
        <w:rPr>
          <w:rFonts w:ascii="Times New Roman" w:hAnsi="Times New Roman" w:cs="Times New Roman"/>
          <w:b/>
          <w:bCs/>
          <w:sz w:val="24"/>
          <w:szCs w:val="24"/>
        </w:rPr>
        <w:t xml:space="preserve">trợ giao dịch lựa chọn IPP theo hình thức Đấu thầu cạnh tranh </w:t>
      </w:r>
      <w:bookmarkStart w:id="11" w:name="OLE_LINK29"/>
      <w:r w:rsidR="006916E8" w:rsidRPr="006916E8">
        <w:rPr>
          <w:rFonts w:ascii="Times New Roman" w:hAnsi="Times New Roman" w:cs="Times New Roman"/>
          <w:b/>
          <w:bCs/>
          <w:sz w:val="24"/>
          <w:szCs w:val="24"/>
        </w:rPr>
        <w:t>nhà máy điện mặt trời quy mô lớn</w:t>
      </w:r>
      <w:bookmarkEnd w:id="11"/>
      <w:r w:rsidRPr="005672B9">
        <w:rPr>
          <w:rFonts w:ascii="Times New Roman" w:hAnsi="Times New Roman" w:cs="Times New Roman"/>
          <w:b/>
          <w:bCs/>
          <w:sz w:val="24"/>
          <w:szCs w:val="24"/>
        </w:rPr>
        <w:t xml:space="preserve"> (600.000 USD).</w:t>
      </w:r>
      <w:r w:rsidRPr="002F7C3C">
        <w:rPr>
          <w:rFonts w:ascii="Times New Roman" w:hAnsi="Times New Roman" w:cs="Times New Roman"/>
          <w:bCs/>
          <w:sz w:val="24"/>
          <w:szCs w:val="24"/>
        </w:rPr>
        <w:t xml:space="preserve"> Hợp phần 2 là tài trợ cho hỗ</w:t>
      </w:r>
      <w:r w:rsidRPr="0031254D">
        <w:rPr>
          <w:rFonts w:ascii="Times New Roman" w:hAnsi="Times New Roman" w:cs="Times New Roman"/>
          <w:bCs/>
          <w:sz w:val="24"/>
          <w:szCs w:val="24"/>
        </w:rPr>
        <w:t xml:space="preserve"> tr</w:t>
      </w:r>
      <w:r w:rsidRPr="00121CBC">
        <w:rPr>
          <w:rFonts w:ascii="Times New Roman" w:hAnsi="Times New Roman" w:cs="Times New Roman"/>
          <w:bCs/>
          <w:sz w:val="24"/>
          <w:szCs w:val="24"/>
        </w:rPr>
        <w:t>ợ tư vấn giao dịch (pháp lý, mua s</w:t>
      </w:r>
      <w:r w:rsidRPr="006916E8">
        <w:rPr>
          <w:rFonts w:ascii="Times New Roman" w:hAnsi="Times New Roman" w:cs="Times New Roman"/>
          <w:bCs/>
          <w:sz w:val="24"/>
          <w:szCs w:val="24"/>
        </w:rPr>
        <w:t xml:space="preserve">ắm và kỹ thuật) để chuẩn bị và thực hiện Đấu thầu cạnh tranh </w:t>
      </w:r>
      <w:bookmarkStart w:id="12" w:name="OLE_LINK30"/>
      <w:r w:rsidR="006916E8" w:rsidRPr="005672B9">
        <w:rPr>
          <w:rFonts w:ascii="Times New Roman" w:hAnsi="Times New Roman" w:cs="Times New Roman"/>
          <w:bCs/>
          <w:sz w:val="24"/>
          <w:szCs w:val="24"/>
        </w:rPr>
        <w:t>nhà máy điện mặt trời quy mô lớn</w:t>
      </w:r>
      <w:bookmarkEnd w:id="12"/>
      <w:r w:rsidRPr="006916E8">
        <w:rPr>
          <w:rFonts w:ascii="Times New Roman" w:hAnsi="Times New Roman" w:cs="Times New Roman"/>
          <w:bCs/>
          <w:sz w:val="24"/>
          <w:szCs w:val="24"/>
        </w:rPr>
        <w:t xml:space="preserve"> 500 MW, theo đó việc lựa chọn địa điểm và đánh giá các biện pháp bảo vệ sẽ được Chính phủ tiến hành trước khi </w:t>
      </w:r>
      <w:r w:rsidR="006916E8">
        <w:rPr>
          <w:rFonts w:ascii="Times New Roman" w:hAnsi="Times New Roman" w:cs="Times New Roman"/>
          <w:bCs/>
          <w:sz w:val="24"/>
          <w:szCs w:val="24"/>
        </w:rPr>
        <w:t>đấu thầu</w:t>
      </w:r>
      <w:r w:rsidRPr="006916E8">
        <w:rPr>
          <w:rFonts w:ascii="Times New Roman" w:hAnsi="Times New Roman" w:cs="Times New Roman"/>
          <w:bCs/>
          <w:sz w:val="24"/>
          <w:szCs w:val="24"/>
        </w:rPr>
        <w:t xml:space="preserve"> cạnh tranh </w:t>
      </w:r>
      <w:r w:rsidR="006916E8">
        <w:rPr>
          <w:rFonts w:ascii="Times New Roman" w:hAnsi="Times New Roman" w:cs="Times New Roman"/>
          <w:bCs/>
          <w:sz w:val="24"/>
          <w:szCs w:val="24"/>
        </w:rPr>
        <w:t xml:space="preserve">chọn </w:t>
      </w:r>
      <w:r w:rsidRPr="006916E8">
        <w:rPr>
          <w:rFonts w:ascii="Times New Roman" w:hAnsi="Times New Roman" w:cs="Times New Roman"/>
          <w:bCs/>
          <w:sz w:val="24"/>
          <w:szCs w:val="24"/>
        </w:rPr>
        <w:t xml:space="preserve">IPP. Hợp phần 2 </w:t>
      </w:r>
      <w:r w:rsidR="006916E8">
        <w:rPr>
          <w:rFonts w:ascii="Times New Roman" w:hAnsi="Times New Roman" w:cs="Times New Roman"/>
          <w:bCs/>
          <w:sz w:val="24"/>
          <w:szCs w:val="24"/>
        </w:rPr>
        <w:t>là</w:t>
      </w:r>
      <w:r w:rsidRPr="006916E8">
        <w:rPr>
          <w:rFonts w:ascii="Times New Roman" w:hAnsi="Times New Roman" w:cs="Times New Roman"/>
          <w:bCs/>
          <w:sz w:val="24"/>
          <w:szCs w:val="24"/>
        </w:rPr>
        <w:t xml:space="preserve"> điều kiện để Chính phủ quyết định chính thức</w:t>
      </w:r>
      <w:r w:rsidR="006916E8">
        <w:rPr>
          <w:rFonts w:ascii="Times New Roman" w:hAnsi="Times New Roman" w:cs="Times New Roman"/>
          <w:bCs/>
          <w:sz w:val="24"/>
          <w:szCs w:val="24"/>
        </w:rPr>
        <w:t xml:space="preserve"> có nên</w:t>
      </w:r>
      <w:r w:rsidRPr="006916E8">
        <w:rPr>
          <w:rFonts w:ascii="Times New Roman" w:hAnsi="Times New Roman" w:cs="Times New Roman"/>
          <w:bCs/>
          <w:sz w:val="24"/>
          <w:szCs w:val="24"/>
        </w:rPr>
        <w:t xml:space="preserve"> tiến hành </w:t>
      </w:r>
      <w:r w:rsidR="000A4ACE">
        <w:rPr>
          <w:rFonts w:ascii="Times New Roman" w:hAnsi="Times New Roman" w:cs="Times New Roman"/>
          <w:bCs/>
          <w:sz w:val="24"/>
          <w:szCs w:val="24"/>
        </w:rPr>
        <w:t>phương án</w:t>
      </w:r>
      <w:r w:rsidRPr="006916E8">
        <w:rPr>
          <w:rFonts w:ascii="Times New Roman" w:hAnsi="Times New Roman" w:cs="Times New Roman"/>
          <w:bCs/>
          <w:sz w:val="24"/>
          <w:szCs w:val="24"/>
        </w:rPr>
        <w:t xml:space="preserve"> </w:t>
      </w:r>
      <w:r w:rsidR="006916E8" w:rsidRPr="006916E8">
        <w:rPr>
          <w:rFonts w:ascii="Times New Roman" w:hAnsi="Times New Roman" w:cs="Times New Roman"/>
          <w:bCs/>
          <w:sz w:val="24"/>
          <w:szCs w:val="24"/>
        </w:rPr>
        <w:t>nhà máy điện mặt trời quy mô lớn</w:t>
      </w:r>
      <w:r w:rsidR="006916E8">
        <w:rPr>
          <w:rFonts w:ascii="Times New Roman" w:hAnsi="Times New Roman" w:cs="Times New Roman"/>
          <w:bCs/>
          <w:sz w:val="24"/>
          <w:szCs w:val="24"/>
        </w:rPr>
        <w:t xml:space="preserve"> hay không</w:t>
      </w:r>
      <w:r w:rsidRPr="006916E8">
        <w:rPr>
          <w:rFonts w:ascii="Times New Roman" w:hAnsi="Times New Roman" w:cs="Times New Roman"/>
          <w:bCs/>
          <w:sz w:val="24"/>
          <w:szCs w:val="24"/>
        </w:rPr>
        <w:t xml:space="preserve">. Trong trường hợp đó, các quỹ bổ sung từ Chính phủ Việt Nam và/hoặc quỹ SRMI/ESMAP </w:t>
      </w:r>
      <w:r w:rsidR="000A4ACE">
        <w:rPr>
          <w:rFonts w:ascii="Times New Roman" w:hAnsi="Times New Roman" w:cs="Times New Roman"/>
          <w:bCs/>
          <w:sz w:val="24"/>
          <w:szCs w:val="24"/>
        </w:rPr>
        <w:t>cần</w:t>
      </w:r>
      <w:r w:rsidRPr="006916E8">
        <w:rPr>
          <w:rFonts w:ascii="Times New Roman" w:hAnsi="Times New Roman" w:cs="Times New Roman"/>
          <w:bCs/>
          <w:sz w:val="24"/>
          <w:szCs w:val="24"/>
        </w:rPr>
        <w:t xml:space="preserve"> được huy động cho </w:t>
      </w:r>
      <w:r w:rsidR="000A4ACE">
        <w:rPr>
          <w:rFonts w:ascii="Times New Roman" w:hAnsi="Times New Roman" w:cs="Times New Roman"/>
          <w:bCs/>
          <w:sz w:val="24"/>
          <w:szCs w:val="24"/>
        </w:rPr>
        <w:t>lập</w:t>
      </w:r>
      <w:r w:rsidRPr="006916E8">
        <w:rPr>
          <w:rFonts w:ascii="Times New Roman" w:hAnsi="Times New Roman" w:cs="Times New Roman"/>
          <w:bCs/>
          <w:sz w:val="24"/>
          <w:szCs w:val="24"/>
        </w:rPr>
        <w:t xml:space="preserve"> nghiên cứu khả thi (FS) và đánh giá tác động môi trường và xã hộ</w:t>
      </w:r>
      <w:r w:rsidRPr="00166791">
        <w:rPr>
          <w:rFonts w:ascii="Times New Roman" w:hAnsi="Times New Roman" w:cs="Times New Roman"/>
          <w:bCs/>
          <w:sz w:val="24"/>
          <w:szCs w:val="24"/>
        </w:rPr>
        <w:t>i (ESIA); và</w:t>
      </w:r>
    </w:p>
    <w:p w14:paraId="733C159E" w14:textId="77777777" w:rsidR="00460E8E" w:rsidRPr="004B6569" w:rsidRDefault="00460E8E" w:rsidP="00460E8E">
      <w:pPr>
        <w:pStyle w:val="ListParagraph"/>
        <w:rPr>
          <w:rFonts w:ascii="Times New Roman" w:hAnsi="Times New Roman" w:cs="Times New Roman"/>
          <w:bCs/>
          <w:sz w:val="24"/>
          <w:szCs w:val="24"/>
        </w:rPr>
      </w:pPr>
    </w:p>
    <w:p w14:paraId="631645C2" w14:textId="272C0934" w:rsidR="00BE169A" w:rsidRPr="00BE169A" w:rsidRDefault="00BE169A" w:rsidP="005672B9">
      <w:pPr>
        <w:pStyle w:val="ListParagraph"/>
        <w:widowControl w:val="0"/>
        <w:numPr>
          <w:ilvl w:val="1"/>
          <w:numId w:val="2"/>
        </w:numPr>
        <w:autoSpaceDE w:val="0"/>
        <w:autoSpaceDN w:val="0"/>
        <w:adjustRightInd w:val="0"/>
        <w:spacing w:after="120" w:line="240" w:lineRule="auto"/>
        <w:ind w:left="714" w:hanging="357"/>
        <w:contextualSpacing w:val="0"/>
        <w:jc w:val="both"/>
        <w:rPr>
          <w:rFonts w:ascii="Times New Roman" w:hAnsi="Times New Roman" w:cs="Times New Roman"/>
          <w:b/>
          <w:bCs/>
          <w:sz w:val="24"/>
          <w:szCs w:val="24"/>
        </w:rPr>
      </w:pPr>
      <w:r w:rsidRPr="005672B9">
        <w:rPr>
          <w:rFonts w:ascii="Times New Roman" w:hAnsi="Times New Roman" w:cs="Times New Roman"/>
          <w:b/>
          <w:bCs/>
          <w:sz w:val="24"/>
          <w:szCs w:val="24"/>
        </w:rPr>
        <w:t xml:space="preserve">Hợp phần 3: </w:t>
      </w:r>
      <w:r w:rsidR="00356EFD">
        <w:rPr>
          <w:rFonts w:ascii="Times New Roman" w:hAnsi="Times New Roman" w:cs="Times New Roman"/>
          <w:b/>
          <w:bCs/>
          <w:sz w:val="24"/>
          <w:szCs w:val="24"/>
        </w:rPr>
        <w:t>Nâng cao</w:t>
      </w:r>
      <w:r w:rsidRPr="005672B9">
        <w:rPr>
          <w:rFonts w:ascii="Times New Roman" w:hAnsi="Times New Roman" w:cs="Times New Roman"/>
          <w:b/>
          <w:bCs/>
          <w:sz w:val="24"/>
          <w:szCs w:val="24"/>
        </w:rPr>
        <w:t xml:space="preserve"> năng lực (150.000</w:t>
      </w:r>
      <w:r w:rsidR="00356EFD">
        <w:rPr>
          <w:rFonts w:ascii="Times New Roman" w:hAnsi="Times New Roman" w:cs="Times New Roman"/>
          <w:b/>
          <w:bCs/>
          <w:sz w:val="24"/>
          <w:szCs w:val="24"/>
        </w:rPr>
        <w:t xml:space="preserve"> USD</w:t>
      </w:r>
      <w:r w:rsidRPr="005672B9">
        <w:rPr>
          <w:rFonts w:ascii="Times New Roman" w:hAnsi="Times New Roman" w:cs="Times New Roman"/>
          <w:b/>
          <w:bCs/>
          <w:sz w:val="24"/>
          <w:szCs w:val="24"/>
        </w:rPr>
        <w:t>).</w:t>
      </w:r>
      <w:r w:rsidRPr="002F7C3C">
        <w:rPr>
          <w:rFonts w:ascii="Times New Roman" w:hAnsi="Times New Roman" w:cs="Times New Roman"/>
          <w:bCs/>
          <w:sz w:val="24"/>
          <w:szCs w:val="24"/>
        </w:rPr>
        <w:t xml:space="preserve"> Hợp phần 3 sẽ tập trung vào hỗ trợ trực ti</w:t>
      </w:r>
      <w:r w:rsidRPr="007C20CC">
        <w:rPr>
          <w:rFonts w:ascii="Times New Roman" w:hAnsi="Times New Roman" w:cs="Times New Roman"/>
          <w:bCs/>
          <w:sz w:val="24"/>
          <w:szCs w:val="24"/>
        </w:rPr>
        <w:t>ếp cho MOIT, chính quyề</w:t>
      </w:r>
      <w:r w:rsidRPr="00356EFD">
        <w:rPr>
          <w:rFonts w:ascii="Times New Roman" w:hAnsi="Times New Roman" w:cs="Times New Roman"/>
          <w:bCs/>
          <w:sz w:val="24"/>
          <w:szCs w:val="24"/>
        </w:rPr>
        <w:t xml:space="preserve">n địa phương và EVN để </w:t>
      </w:r>
      <w:r w:rsidR="00356EFD">
        <w:rPr>
          <w:rFonts w:ascii="Times New Roman" w:hAnsi="Times New Roman" w:cs="Times New Roman"/>
          <w:bCs/>
          <w:sz w:val="24"/>
          <w:szCs w:val="24"/>
        </w:rPr>
        <w:t>nâng cao</w:t>
      </w:r>
      <w:r w:rsidRPr="00356EFD">
        <w:rPr>
          <w:rFonts w:ascii="Times New Roman" w:hAnsi="Times New Roman" w:cs="Times New Roman"/>
          <w:bCs/>
          <w:sz w:val="24"/>
          <w:szCs w:val="24"/>
        </w:rPr>
        <w:t xml:space="preserve"> năng lực nội bộ nhằm giảm phụ thuộc vào các </w:t>
      </w:r>
      <w:r w:rsidR="00356EFD">
        <w:rPr>
          <w:rFonts w:ascii="Times New Roman" w:hAnsi="Times New Roman" w:cs="Times New Roman"/>
          <w:bCs/>
          <w:sz w:val="24"/>
          <w:szCs w:val="24"/>
        </w:rPr>
        <w:t>tư</w:t>
      </w:r>
      <w:r w:rsidRPr="00356EFD">
        <w:rPr>
          <w:rFonts w:ascii="Times New Roman" w:hAnsi="Times New Roman" w:cs="Times New Roman"/>
          <w:bCs/>
          <w:sz w:val="24"/>
          <w:szCs w:val="24"/>
        </w:rPr>
        <w:t xml:space="preserve"> vấn bên ngoài cho các quy trình </w:t>
      </w:r>
      <w:r w:rsidR="00356EFD">
        <w:rPr>
          <w:rFonts w:ascii="Times New Roman" w:hAnsi="Times New Roman" w:cs="Times New Roman"/>
          <w:bCs/>
          <w:sz w:val="24"/>
          <w:szCs w:val="24"/>
        </w:rPr>
        <w:t>đấu thầu cạnh tranh</w:t>
      </w:r>
      <w:r w:rsidRPr="00356EFD">
        <w:rPr>
          <w:rFonts w:ascii="Times New Roman" w:hAnsi="Times New Roman" w:cs="Times New Roman"/>
          <w:bCs/>
          <w:sz w:val="24"/>
          <w:szCs w:val="24"/>
        </w:rPr>
        <w:t xml:space="preserve"> tiếp theo và tài trợ cho chi phí gia tăng của MOIT </w:t>
      </w:r>
      <w:r w:rsidR="00356EFD">
        <w:rPr>
          <w:rFonts w:ascii="Times New Roman" w:hAnsi="Times New Roman" w:cs="Times New Roman"/>
          <w:bCs/>
          <w:sz w:val="24"/>
          <w:szCs w:val="24"/>
        </w:rPr>
        <w:t>trong</w:t>
      </w:r>
      <w:r w:rsidRPr="00356EFD">
        <w:rPr>
          <w:rFonts w:ascii="Times New Roman" w:hAnsi="Times New Roman" w:cs="Times New Roman"/>
          <w:bCs/>
          <w:sz w:val="24"/>
          <w:szCs w:val="24"/>
        </w:rPr>
        <w:t xml:space="preserve"> </w:t>
      </w:r>
      <w:r w:rsidR="00077B8F">
        <w:rPr>
          <w:rFonts w:ascii="Times New Roman" w:hAnsi="Times New Roman" w:cs="Times New Roman"/>
          <w:bCs/>
          <w:sz w:val="24"/>
          <w:szCs w:val="24"/>
        </w:rPr>
        <w:t xml:space="preserve"> quá trình</w:t>
      </w:r>
      <w:r w:rsidRPr="00356EFD">
        <w:rPr>
          <w:rFonts w:ascii="Times New Roman" w:hAnsi="Times New Roman" w:cs="Times New Roman"/>
          <w:bCs/>
          <w:sz w:val="24"/>
          <w:szCs w:val="24"/>
        </w:rPr>
        <w:t xml:space="preserve"> thực hiện dự án. </w:t>
      </w:r>
      <w:r w:rsidR="00356EFD">
        <w:rPr>
          <w:rFonts w:ascii="Times New Roman" w:hAnsi="Times New Roman" w:cs="Times New Roman"/>
          <w:bCs/>
          <w:sz w:val="24"/>
          <w:szCs w:val="24"/>
        </w:rPr>
        <w:t>Hợp</w:t>
      </w:r>
      <w:r w:rsidRPr="00356EFD">
        <w:rPr>
          <w:rFonts w:ascii="Times New Roman" w:hAnsi="Times New Roman" w:cs="Times New Roman"/>
          <w:bCs/>
          <w:sz w:val="24"/>
          <w:szCs w:val="24"/>
        </w:rPr>
        <w:t xml:space="preserve"> phần này sẽ tài trợ cho (i) các chuyên gia tư vấn </w:t>
      </w:r>
      <w:r w:rsidR="00077B8F">
        <w:rPr>
          <w:rFonts w:ascii="Times New Roman" w:hAnsi="Times New Roman" w:cs="Times New Roman"/>
          <w:bCs/>
          <w:sz w:val="24"/>
          <w:szCs w:val="24"/>
        </w:rPr>
        <w:t>trong</w:t>
      </w:r>
      <w:r w:rsidRPr="00356EFD">
        <w:rPr>
          <w:rFonts w:ascii="Times New Roman" w:hAnsi="Times New Roman" w:cs="Times New Roman"/>
          <w:bCs/>
          <w:sz w:val="24"/>
          <w:szCs w:val="24"/>
        </w:rPr>
        <w:t xml:space="preserve"> nhóm của họ và (ii) các hội thảo </w:t>
      </w:r>
      <w:r w:rsidR="00EA6D65">
        <w:rPr>
          <w:rFonts w:ascii="Times New Roman" w:hAnsi="Times New Roman" w:cs="Times New Roman"/>
          <w:bCs/>
          <w:sz w:val="24"/>
          <w:szCs w:val="24"/>
        </w:rPr>
        <w:t>đào tạo/</w:t>
      </w:r>
      <w:r w:rsidRPr="00356EFD">
        <w:rPr>
          <w:rFonts w:ascii="Times New Roman" w:hAnsi="Times New Roman" w:cs="Times New Roman"/>
          <w:bCs/>
          <w:sz w:val="24"/>
          <w:szCs w:val="24"/>
        </w:rPr>
        <w:t xml:space="preserve">trao đổi kiến thức và (iii) đi </w:t>
      </w:r>
      <w:r w:rsidR="00356EFD">
        <w:rPr>
          <w:rFonts w:ascii="Times New Roman" w:hAnsi="Times New Roman" w:cs="Times New Roman"/>
          <w:bCs/>
          <w:sz w:val="24"/>
          <w:szCs w:val="24"/>
        </w:rPr>
        <w:t>công tác</w:t>
      </w:r>
      <w:r w:rsidRPr="00356EFD">
        <w:rPr>
          <w:rFonts w:ascii="Times New Roman" w:hAnsi="Times New Roman" w:cs="Times New Roman"/>
          <w:bCs/>
          <w:sz w:val="24"/>
          <w:szCs w:val="24"/>
        </w:rPr>
        <w:t>.</w:t>
      </w:r>
    </w:p>
    <w:p w14:paraId="1D0C8693" w14:textId="77777777" w:rsidR="002F7C3C" w:rsidRDefault="002F7C3C" w:rsidP="00EC20F5">
      <w:pPr>
        <w:pStyle w:val="ListParagraph"/>
        <w:numPr>
          <w:ilvl w:val="0"/>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Tổng kết các hoạt động </w:t>
      </w:r>
      <w:r w:rsidR="00EA6D65">
        <w:rPr>
          <w:rFonts w:ascii="Times New Roman" w:hAnsi="Times New Roman" w:cs="Times New Roman"/>
          <w:b/>
          <w:color w:val="002060"/>
          <w:sz w:val="24"/>
          <w:szCs w:val="24"/>
        </w:rPr>
        <w:t xml:space="preserve">với sự tham gia của các bên </w:t>
      </w:r>
      <w:r>
        <w:rPr>
          <w:rFonts w:ascii="Times New Roman" w:hAnsi="Times New Roman" w:cs="Times New Roman"/>
          <w:b/>
          <w:color w:val="002060"/>
          <w:sz w:val="24"/>
          <w:szCs w:val="24"/>
        </w:rPr>
        <w:t>liên quan đã thực hiện</w:t>
      </w:r>
    </w:p>
    <w:p w14:paraId="28E8B1DB" w14:textId="6DF0EF20" w:rsidR="00A02607" w:rsidRDefault="00A02607" w:rsidP="008924EA">
      <w:pPr>
        <w:jc w:val="both"/>
        <w:rPr>
          <w:rFonts w:ascii="Times New Roman" w:hAnsi="Times New Roman" w:cs="Times New Roman"/>
          <w:b/>
          <w:sz w:val="24"/>
          <w:szCs w:val="24"/>
        </w:rPr>
      </w:pPr>
      <w:bookmarkStart w:id="13" w:name="OLE_LINK31"/>
      <w:bookmarkStart w:id="14" w:name="OLE_LINK32"/>
      <w:r w:rsidRPr="00A02607">
        <w:rPr>
          <w:rFonts w:ascii="Times New Roman" w:hAnsi="Times New Roman" w:cs="Times New Roman"/>
          <w:b/>
          <w:sz w:val="24"/>
          <w:szCs w:val="24"/>
        </w:rPr>
        <w:t xml:space="preserve">Kể từ năm 2018, với hỗ trợ của Ngân hàng Thế giới, Chính phủ Việt Nam đã tổ chức nhiều hội thảo </w:t>
      </w:r>
      <w:r w:rsidR="0042485C">
        <w:rPr>
          <w:rFonts w:ascii="Times New Roman" w:hAnsi="Times New Roman" w:cs="Times New Roman"/>
          <w:b/>
          <w:sz w:val="24"/>
          <w:szCs w:val="24"/>
        </w:rPr>
        <w:t>v</w:t>
      </w:r>
      <w:r w:rsidRPr="00A02607">
        <w:rPr>
          <w:rFonts w:ascii="Times New Roman" w:hAnsi="Times New Roman" w:cs="Times New Roman"/>
          <w:b/>
          <w:sz w:val="24"/>
          <w:szCs w:val="24"/>
        </w:rPr>
        <w:t xml:space="preserve">ề triển khai </w:t>
      </w:r>
      <w:r w:rsidR="00EA6D65">
        <w:rPr>
          <w:rFonts w:ascii="Times New Roman" w:hAnsi="Times New Roman" w:cs="Times New Roman"/>
          <w:b/>
          <w:sz w:val="24"/>
          <w:szCs w:val="24"/>
        </w:rPr>
        <w:t>điện</w:t>
      </w:r>
      <w:r w:rsidRPr="00A02607">
        <w:rPr>
          <w:rFonts w:ascii="Times New Roman" w:hAnsi="Times New Roman" w:cs="Times New Roman"/>
          <w:b/>
          <w:sz w:val="24"/>
          <w:szCs w:val="24"/>
        </w:rPr>
        <w:t xml:space="preserve"> mặt trời và đấu thầu cạnh tranh:</w:t>
      </w:r>
    </w:p>
    <w:p w14:paraId="392D8178" w14:textId="771FDF7C" w:rsidR="00A02607" w:rsidRDefault="00A02607" w:rsidP="008924E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Tháng 01/2018 – </w:t>
      </w:r>
      <w:r w:rsidR="00FF27CE">
        <w:rPr>
          <w:rFonts w:ascii="Times New Roman" w:hAnsi="Times New Roman" w:cs="Times New Roman"/>
          <w:sz w:val="24"/>
          <w:szCs w:val="24"/>
        </w:rPr>
        <w:t>tổ chức hội thảo giữac</w:t>
      </w:r>
      <w:r>
        <w:rPr>
          <w:rFonts w:ascii="Times New Roman" w:hAnsi="Times New Roman" w:cs="Times New Roman"/>
          <w:sz w:val="24"/>
          <w:szCs w:val="24"/>
        </w:rPr>
        <w:t xml:space="preserve">ác Bộ (Bộ Công Thương, Bộ KHĐT) và EVN </w:t>
      </w:r>
      <w:r w:rsidR="00FF27CE">
        <w:rPr>
          <w:rFonts w:ascii="Times New Roman" w:hAnsi="Times New Roman" w:cs="Times New Roman"/>
          <w:sz w:val="24"/>
          <w:szCs w:val="24"/>
        </w:rPr>
        <w:t xml:space="preserve">về </w:t>
      </w:r>
      <w:r>
        <w:rPr>
          <w:rFonts w:ascii="Times New Roman" w:hAnsi="Times New Roman" w:cs="Times New Roman"/>
          <w:sz w:val="24"/>
          <w:szCs w:val="24"/>
        </w:rPr>
        <w:t>các vấn đề về triển khai năng lượng mặt trời, tích hợp VRE và đấu thầu cạnh tranh</w:t>
      </w:r>
    </w:p>
    <w:p w14:paraId="463F257B" w14:textId="4194AFBB" w:rsidR="00A02607" w:rsidRDefault="00A02607" w:rsidP="008924E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Tháng 09/2018 – </w:t>
      </w:r>
      <w:bookmarkStart w:id="15" w:name="OLE_LINK33"/>
      <w:r>
        <w:rPr>
          <w:rFonts w:ascii="Times New Roman" w:hAnsi="Times New Roman" w:cs="Times New Roman"/>
          <w:sz w:val="24"/>
          <w:szCs w:val="24"/>
        </w:rPr>
        <w:t xml:space="preserve">Tổ chức Hội thảo lần đầu về Đấu thầu cạnh tranh </w:t>
      </w:r>
      <w:r w:rsidR="00FF27CE">
        <w:rPr>
          <w:rFonts w:ascii="Times New Roman" w:hAnsi="Times New Roman" w:cs="Times New Roman"/>
          <w:sz w:val="24"/>
          <w:szCs w:val="24"/>
        </w:rPr>
        <w:t>các dự án điện</w:t>
      </w:r>
      <w:r>
        <w:rPr>
          <w:rFonts w:ascii="Times New Roman" w:hAnsi="Times New Roman" w:cs="Times New Roman"/>
          <w:sz w:val="24"/>
          <w:szCs w:val="24"/>
        </w:rPr>
        <w:t xml:space="preserve"> mặt trời với sự tham dự của </w:t>
      </w:r>
      <w:r w:rsidR="00FF27CE">
        <w:rPr>
          <w:rFonts w:ascii="Times New Roman" w:hAnsi="Times New Roman" w:cs="Times New Roman"/>
          <w:sz w:val="24"/>
          <w:szCs w:val="24"/>
        </w:rPr>
        <w:t xml:space="preserve">đại diện từ </w:t>
      </w:r>
      <w:r>
        <w:rPr>
          <w:rFonts w:ascii="Times New Roman" w:hAnsi="Times New Roman" w:cs="Times New Roman"/>
          <w:sz w:val="24"/>
          <w:szCs w:val="24"/>
        </w:rPr>
        <w:t>các Bộ, lĩnh vực tư nhân và các Tỉnh.</w:t>
      </w:r>
      <w:bookmarkEnd w:id="15"/>
    </w:p>
    <w:p w14:paraId="7A470488" w14:textId="00266391" w:rsidR="00A02607" w:rsidRDefault="00A02607" w:rsidP="008924E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Tháng 09/2018: </w:t>
      </w:r>
      <w:r w:rsidR="00C73FA6">
        <w:rPr>
          <w:rFonts w:ascii="Times New Roman" w:hAnsi="Times New Roman" w:cs="Times New Roman"/>
          <w:sz w:val="24"/>
          <w:szCs w:val="24"/>
        </w:rPr>
        <w:t xml:space="preserve">Gặp gỡ </w:t>
      </w:r>
      <w:r w:rsidR="00FF27CE">
        <w:rPr>
          <w:rFonts w:ascii="Times New Roman" w:hAnsi="Times New Roman" w:cs="Times New Roman"/>
          <w:sz w:val="24"/>
          <w:szCs w:val="24"/>
        </w:rPr>
        <w:t xml:space="preserve">với </w:t>
      </w:r>
      <w:r w:rsidR="00C73FA6">
        <w:rPr>
          <w:rFonts w:ascii="Times New Roman" w:hAnsi="Times New Roman" w:cs="Times New Roman"/>
          <w:sz w:val="24"/>
          <w:szCs w:val="24"/>
        </w:rPr>
        <w:t xml:space="preserve">hai </w:t>
      </w:r>
      <w:r w:rsidR="00FF27CE">
        <w:rPr>
          <w:rFonts w:ascii="Times New Roman" w:hAnsi="Times New Roman" w:cs="Times New Roman"/>
          <w:sz w:val="24"/>
          <w:szCs w:val="24"/>
        </w:rPr>
        <w:t>t</w:t>
      </w:r>
      <w:r w:rsidR="00C73FA6">
        <w:rPr>
          <w:rFonts w:ascii="Times New Roman" w:hAnsi="Times New Roman" w:cs="Times New Roman"/>
          <w:sz w:val="24"/>
          <w:szCs w:val="24"/>
        </w:rPr>
        <w:t>ỉnh Ninh Thuận và Bình Phước.</w:t>
      </w:r>
    </w:p>
    <w:p w14:paraId="542D2CC4" w14:textId="24469EB2" w:rsidR="00C73FA6" w:rsidRDefault="00C73FA6" w:rsidP="00D566F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Tháng 01/2019 – Tổ chức Hội thảo lần hai về Đấu thầu cạnh tranh </w:t>
      </w:r>
      <w:r w:rsidR="00FF27CE">
        <w:rPr>
          <w:rFonts w:ascii="Times New Roman" w:hAnsi="Times New Roman" w:cs="Times New Roman"/>
          <w:sz w:val="24"/>
          <w:szCs w:val="24"/>
        </w:rPr>
        <w:t>các dự án điện</w:t>
      </w:r>
      <w:r>
        <w:rPr>
          <w:rFonts w:ascii="Times New Roman" w:hAnsi="Times New Roman" w:cs="Times New Roman"/>
          <w:sz w:val="24"/>
          <w:szCs w:val="24"/>
        </w:rPr>
        <w:t xml:space="preserve"> mặt trời với sự tham dự của các Bộ, lĩnh vực tư nhân và đại diện các Tỉnh.</w:t>
      </w:r>
    </w:p>
    <w:p w14:paraId="041949CD" w14:textId="77777777" w:rsidR="00C73FA6" w:rsidRDefault="00C73FA6" w:rsidP="008924E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Tháng 04/2019 – </w:t>
      </w:r>
      <w:bookmarkStart w:id="16" w:name="OLE_LINK34"/>
      <w:r>
        <w:rPr>
          <w:rFonts w:ascii="Times New Roman" w:hAnsi="Times New Roman" w:cs="Times New Roman"/>
          <w:sz w:val="24"/>
          <w:szCs w:val="24"/>
        </w:rPr>
        <w:t xml:space="preserve">Hội thảo </w:t>
      </w:r>
      <w:r w:rsidR="00FF27CE">
        <w:rPr>
          <w:rFonts w:ascii="Times New Roman" w:hAnsi="Times New Roman" w:cs="Times New Roman"/>
          <w:sz w:val="24"/>
          <w:szCs w:val="24"/>
        </w:rPr>
        <w:t xml:space="preserve">về </w:t>
      </w:r>
      <w:r>
        <w:rPr>
          <w:rFonts w:ascii="Times New Roman" w:hAnsi="Times New Roman" w:cs="Times New Roman"/>
          <w:sz w:val="24"/>
          <w:szCs w:val="24"/>
        </w:rPr>
        <w:t>pháp lý đầu tiên với các Bộ.</w:t>
      </w:r>
      <w:bookmarkEnd w:id="16"/>
    </w:p>
    <w:p w14:paraId="437EE422" w14:textId="77777777" w:rsidR="00C73FA6" w:rsidRDefault="00C73FA6" w:rsidP="00C73FA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Tháng 07/2019 – H</w:t>
      </w:r>
      <w:r w:rsidRPr="00C73FA6">
        <w:rPr>
          <w:rFonts w:ascii="Times New Roman" w:hAnsi="Times New Roman" w:cs="Times New Roman"/>
          <w:sz w:val="24"/>
          <w:szCs w:val="24"/>
        </w:rPr>
        <w:t>ội thảo</w:t>
      </w:r>
      <w:r w:rsidR="00FF27CE">
        <w:rPr>
          <w:rFonts w:ascii="Times New Roman" w:hAnsi="Times New Roman" w:cs="Times New Roman"/>
          <w:sz w:val="24"/>
          <w:szCs w:val="24"/>
        </w:rPr>
        <w:t xml:space="preserve"> về</w:t>
      </w:r>
      <w:r w:rsidRPr="00C73FA6">
        <w:rPr>
          <w:rFonts w:ascii="Times New Roman" w:hAnsi="Times New Roman" w:cs="Times New Roman"/>
          <w:sz w:val="24"/>
          <w:szCs w:val="24"/>
        </w:rPr>
        <w:t xml:space="preserve"> pháp lý </w:t>
      </w:r>
      <w:r>
        <w:rPr>
          <w:rFonts w:ascii="Times New Roman" w:hAnsi="Times New Roman" w:cs="Times New Roman"/>
          <w:sz w:val="24"/>
          <w:szCs w:val="24"/>
        </w:rPr>
        <w:t>lần hai</w:t>
      </w:r>
      <w:r w:rsidRPr="00C73FA6">
        <w:rPr>
          <w:rFonts w:ascii="Times New Roman" w:hAnsi="Times New Roman" w:cs="Times New Roman"/>
          <w:sz w:val="24"/>
          <w:szCs w:val="24"/>
        </w:rPr>
        <w:t xml:space="preserve"> với các Bộ.</w:t>
      </w:r>
    </w:p>
    <w:bookmarkEnd w:id="13"/>
    <w:bookmarkEnd w:id="14"/>
    <w:p w14:paraId="63EA326D" w14:textId="77777777" w:rsidR="008924EA" w:rsidRPr="004B6569" w:rsidRDefault="008924EA" w:rsidP="008924EA">
      <w:pPr>
        <w:pStyle w:val="ListParagraph"/>
        <w:jc w:val="both"/>
        <w:rPr>
          <w:rFonts w:ascii="Times New Roman" w:hAnsi="Times New Roman" w:cs="Times New Roman"/>
          <w:sz w:val="24"/>
          <w:szCs w:val="24"/>
        </w:rPr>
      </w:pPr>
    </w:p>
    <w:p w14:paraId="2A9D7829" w14:textId="77777777" w:rsidR="002F7C3C" w:rsidRDefault="002F7C3C" w:rsidP="00EC20F5">
      <w:pPr>
        <w:pStyle w:val="ListParagraph"/>
        <w:numPr>
          <w:ilvl w:val="0"/>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Tham gia của các bên liên quan</w:t>
      </w:r>
    </w:p>
    <w:p w14:paraId="58A7EDFF" w14:textId="6C5EBB81" w:rsidR="0031254D" w:rsidRDefault="00FF27CE" w:rsidP="00785777">
      <w:pPr>
        <w:pStyle w:val="ListParagraph"/>
        <w:numPr>
          <w:ilvl w:val="1"/>
          <w:numId w:val="4"/>
        </w:numPr>
        <w:ind w:left="720" w:hanging="720"/>
        <w:rPr>
          <w:rFonts w:ascii="Times New Roman" w:hAnsi="Times New Roman" w:cs="Times New Roman"/>
          <w:b/>
          <w:color w:val="002060"/>
          <w:sz w:val="24"/>
          <w:szCs w:val="24"/>
        </w:rPr>
      </w:pPr>
      <w:r>
        <w:rPr>
          <w:rFonts w:ascii="Times New Roman" w:hAnsi="Times New Roman" w:cs="Times New Roman"/>
          <w:b/>
          <w:color w:val="002060"/>
          <w:sz w:val="24"/>
          <w:szCs w:val="24"/>
        </w:rPr>
        <w:t>Nhận diện</w:t>
      </w:r>
      <w:r w:rsidR="0031254D">
        <w:rPr>
          <w:rFonts w:ascii="Times New Roman" w:hAnsi="Times New Roman" w:cs="Times New Roman"/>
          <w:b/>
          <w:color w:val="002060"/>
          <w:sz w:val="24"/>
          <w:szCs w:val="24"/>
        </w:rPr>
        <w:t xml:space="preserve"> và phân tích các bên liên quan</w:t>
      </w:r>
    </w:p>
    <w:p w14:paraId="7AE67317" w14:textId="1FED5514" w:rsidR="00D51D94" w:rsidRDefault="00D51D94" w:rsidP="005672B9">
      <w:pPr>
        <w:autoSpaceDE w:val="0"/>
        <w:autoSpaceDN w:val="0"/>
        <w:adjustRightInd w:val="0"/>
        <w:spacing w:after="120" w:line="240" w:lineRule="auto"/>
        <w:jc w:val="both"/>
        <w:rPr>
          <w:rFonts w:ascii="Times New Roman" w:hAnsi="Times New Roman" w:cs="Times New Roman"/>
          <w:sz w:val="24"/>
          <w:szCs w:val="24"/>
        </w:rPr>
      </w:pPr>
      <w:r w:rsidRPr="00D51D94">
        <w:rPr>
          <w:rFonts w:ascii="Times New Roman" w:hAnsi="Times New Roman" w:cs="Times New Roman"/>
          <w:sz w:val="24"/>
          <w:szCs w:val="24"/>
        </w:rPr>
        <w:t xml:space="preserve">ESS10 đề cập đến việc </w:t>
      </w:r>
      <w:r w:rsidR="00FF27CE">
        <w:rPr>
          <w:rFonts w:ascii="Times New Roman" w:hAnsi="Times New Roman" w:cs="Times New Roman"/>
          <w:sz w:val="24"/>
          <w:szCs w:val="24"/>
        </w:rPr>
        <w:t>nhận diện</w:t>
      </w:r>
      <w:r w:rsidRPr="00D51D94">
        <w:rPr>
          <w:rFonts w:ascii="Times New Roman" w:hAnsi="Times New Roman" w:cs="Times New Roman"/>
          <w:sz w:val="24"/>
          <w:szCs w:val="24"/>
        </w:rPr>
        <w:t xml:space="preserve"> các cá nhân, </w:t>
      </w:r>
      <w:r>
        <w:rPr>
          <w:rFonts w:ascii="Times New Roman" w:hAnsi="Times New Roman" w:cs="Times New Roman"/>
          <w:sz w:val="24"/>
          <w:szCs w:val="24"/>
        </w:rPr>
        <w:t xml:space="preserve">các </w:t>
      </w:r>
      <w:r w:rsidRPr="00D51D94">
        <w:rPr>
          <w:rFonts w:ascii="Times New Roman" w:hAnsi="Times New Roman" w:cs="Times New Roman"/>
          <w:sz w:val="24"/>
          <w:szCs w:val="24"/>
        </w:rPr>
        <w:t xml:space="preserve">nhóm và các bên </w:t>
      </w:r>
      <w:r w:rsidR="00FF27CE">
        <w:rPr>
          <w:rFonts w:ascii="Times New Roman" w:hAnsi="Times New Roman" w:cs="Times New Roman"/>
          <w:sz w:val="24"/>
          <w:szCs w:val="24"/>
        </w:rPr>
        <w:t xml:space="preserve">liên quan </w:t>
      </w:r>
      <w:r w:rsidRPr="00D51D94">
        <w:rPr>
          <w:rFonts w:ascii="Times New Roman" w:hAnsi="Times New Roman" w:cs="Times New Roman"/>
          <w:sz w:val="24"/>
          <w:szCs w:val="24"/>
        </w:rPr>
        <w:t xml:space="preserve">khác có thể bị ảnh hưởng trực tiếp hoặc gián tiếp bởi dự án, tích cực hoặc </w:t>
      </w:r>
      <w:r>
        <w:rPr>
          <w:rFonts w:ascii="Times New Roman" w:hAnsi="Times New Roman" w:cs="Times New Roman"/>
          <w:sz w:val="24"/>
          <w:szCs w:val="24"/>
        </w:rPr>
        <w:t>tiêu cực</w:t>
      </w:r>
      <w:r w:rsidRPr="00D51D94">
        <w:rPr>
          <w:rFonts w:ascii="Times New Roman" w:hAnsi="Times New Roman" w:cs="Times New Roman"/>
          <w:sz w:val="24"/>
          <w:szCs w:val="24"/>
        </w:rPr>
        <w:t xml:space="preserve">. </w:t>
      </w:r>
      <w:r>
        <w:rPr>
          <w:rFonts w:ascii="Times New Roman" w:hAnsi="Times New Roman" w:cs="Times New Roman"/>
          <w:sz w:val="24"/>
          <w:szCs w:val="24"/>
        </w:rPr>
        <w:t>HTK</w:t>
      </w:r>
      <w:r w:rsidR="007D2B44">
        <w:rPr>
          <w:rFonts w:ascii="Times New Roman" w:hAnsi="Times New Roman" w:cs="Times New Roman"/>
          <w:sz w:val="24"/>
          <w:szCs w:val="24"/>
        </w:rPr>
        <w:t>T</w:t>
      </w:r>
      <w:r w:rsidRPr="00D51D94">
        <w:rPr>
          <w:rFonts w:ascii="Times New Roman" w:hAnsi="Times New Roman" w:cs="Times New Roman"/>
          <w:sz w:val="24"/>
          <w:szCs w:val="24"/>
        </w:rPr>
        <w:t xml:space="preserve"> này </w:t>
      </w:r>
      <w:r w:rsidR="00FF27CE">
        <w:rPr>
          <w:rFonts w:ascii="Times New Roman" w:hAnsi="Times New Roman" w:cs="Times New Roman"/>
          <w:sz w:val="24"/>
          <w:szCs w:val="24"/>
        </w:rPr>
        <w:t xml:space="preserve">dự kiến </w:t>
      </w:r>
      <w:r w:rsidRPr="00D51D94">
        <w:rPr>
          <w:rFonts w:ascii="Times New Roman" w:hAnsi="Times New Roman" w:cs="Times New Roman"/>
          <w:sz w:val="24"/>
          <w:szCs w:val="24"/>
        </w:rPr>
        <w:t xml:space="preserve">không </w:t>
      </w:r>
      <w:r w:rsidR="00FF27CE">
        <w:rPr>
          <w:rFonts w:ascii="Times New Roman" w:hAnsi="Times New Roman" w:cs="Times New Roman"/>
          <w:sz w:val="24"/>
          <w:szCs w:val="24"/>
        </w:rPr>
        <w:t xml:space="preserve">có </w:t>
      </w:r>
      <w:r w:rsidRPr="00D51D94">
        <w:rPr>
          <w:rFonts w:ascii="Times New Roman" w:hAnsi="Times New Roman" w:cs="Times New Roman"/>
          <w:sz w:val="24"/>
          <w:szCs w:val="24"/>
        </w:rPr>
        <w:t xml:space="preserve">bên liên quan nào cũng như bất kỳ cá nhân hoặc nhóm </w:t>
      </w:r>
      <w:r w:rsidR="00FF27CE">
        <w:rPr>
          <w:rFonts w:ascii="Times New Roman" w:hAnsi="Times New Roman" w:cs="Times New Roman"/>
          <w:sz w:val="24"/>
          <w:szCs w:val="24"/>
        </w:rPr>
        <w:t>người</w:t>
      </w:r>
      <w:r w:rsidRPr="00D51D94">
        <w:rPr>
          <w:rFonts w:ascii="Times New Roman" w:hAnsi="Times New Roman" w:cs="Times New Roman"/>
          <w:sz w:val="24"/>
          <w:szCs w:val="24"/>
        </w:rPr>
        <w:t xml:space="preserve"> bị thiệt thòi/dễ bị tổn thương (các bên bị ảnh hưởng bởi dự án)</w:t>
      </w:r>
      <w:r w:rsidR="00FF27CE">
        <w:rPr>
          <w:rFonts w:ascii="Times New Roman" w:hAnsi="Times New Roman" w:cs="Times New Roman"/>
          <w:sz w:val="24"/>
          <w:szCs w:val="24"/>
        </w:rPr>
        <w:t xml:space="preserve"> </w:t>
      </w:r>
      <w:r w:rsidR="00FF27CE" w:rsidRPr="00D51D94">
        <w:rPr>
          <w:rFonts w:ascii="Times New Roman" w:hAnsi="Times New Roman" w:cs="Times New Roman"/>
          <w:sz w:val="24"/>
          <w:szCs w:val="24"/>
        </w:rPr>
        <w:t>sẽ bị ảnh hưởng xấu bởi dự án</w:t>
      </w:r>
      <w:r w:rsidRPr="00D51D94">
        <w:rPr>
          <w:rFonts w:ascii="Times New Roman" w:hAnsi="Times New Roman" w:cs="Times New Roman"/>
          <w:sz w:val="24"/>
          <w:szCs w:val="24"/>
        </w:rPr>
        <w:t xml:space="preserve">. Người tiêu dùng, đặc biệt là những người thiệt thòi và dễ bị tổn thương sẽ </w:t>
      </w:r>
      <w:r w:rsidR="00FF27CE">
        <w:rPr>
          <w:rFonts w:ascii="Times New Roman" w:hAnsi="Times New Roman" w:cs="Times New Roman"/>
          <w:sz w:val="24"/>
          <w:szCs w:val="24"/>
        </w:rPr>
        <w:t xml:space="preserve">có </w:t>
      </w:r>
      <w:r w:rsidRPr="00D51D94">
        <w:rPr>
          <w:rFonts w:ascii="Times New Roman" w:hAnsi="Times New Roman" w:cs="Times New Roman"/>
          <w:sz w:val="24"/>
          <w:szCs w:val="24"/>
        </w:rPr>
        <w:t>ảnh hưởng tích cực vì thực hiện dự án sẽ giúp cung cấp cho họ</w:t>
      </w:r>
      <w:r w:rsidR="00FF27CE">
        <w:rPr>
          <w:rFonts w:ascii="Times New Roman" w:hAnsi="Times New Roman" w:cs="Times New Roman"/>
          <w:sz w:val="24"/>
          <w:szCs w:val="24"/>
        </w:rPr>
        <w:t xml:space="preserve"> nguồn</w:t>
      </w:r>
      <w:r w:rsidRPr="00D51D94">
        <w:rPr>
          <w:rFonts w:ascii="Times New Roman" w:hAnsi="Times New Roman" w:cs="Times New Roman"/>
          <w:sz w:val="24"/>
          <w:szCs w:val="24"/>
        </w:rPr>
        <w:t xml:space="preserve"> điện xanh</w:t>
      </w:r>
      <w:r w:rsidR="00FF27CE">
        <w:rPr>
          <w:rFonts w:ascii="Times New Roman" w:hAnsi="Times New Roman" w:cs="Times New Roman"/>
          <w:sz w:val="24"/>
          <w:szCs w:val="24"/>
        </w:rPr>
        <w:t>/sạch</w:t>
      </w:r>
      <w:r w:rsidRPr="00D51D94">
        <w:rPr>
          <w:rFonts w:ascii="Times New Roman" w:hAnsi="Times New Roman" w:cs="Times New Roman"/>
          <w:sz w:val="24"/>
          <w:szCs w:val="24"/>
        </w:rPr>
        <w:t xml:space="preserve"> hơn.</w:t>
      </w:r>
    </w:p>
    <w:p w14:paraId="7A388730" w14:textId="50D1563F" w:rsidR="00D51D94" w:rsidRDefault="00D51D94" w:rsidP="005672B9">
      <w:pPr>
        <w:autoSpaceDE w:val="0"/>
        <w:autoSpaceDN w:val="0"/>
        <w:adjustRightInd w:val="0"/>
        <w:spacing w:after="120" w:line="240" w:lineRule="auto"/>
        <w:jc w:val="both"/>
        <w:rPr>
          <w:rFonts w:ascii="Times New Roman" w:hAnsi="Times New Roman" w:cs="Times New Roman"/>
          <w:sz w:val="24"/>
          <w:szCs w:val="24"/>
        </w:rPr>
      </w:pPr>
      <w:r w:rsidRPr="00D51D94">
        <w:rPr>
          <w:rFonts w:ascii="Times New Roman" w:hAnsi="Times New Roman" w:cs="Times New Roman"/>
          <w:sz w:val="24"/>
          <w:szCs w:val="24"/>
        </w:rPr>
        <w:t xml:space="preserve">Các bên liên quan có thể bao gồm cộng đồng hoặc cá nhân bị ảnh hưởng bởi dự án và </w:t>
      </w:r>
      <w:r w:rsidR="00FF27CE">
        <w:rPr>
          <w:rFonts w:ascii="Times New Roman" w:hAnsi="Times New Roman" w:cs="Times New Roman"/>
          <w:sz w:val="24"/>
          <w:szCs w:val="24"/>
        </w:rPr>
        <w:t xml:space="preserve">các </w:t>
      </w:r>
      <w:r w:rsidRPr="00D51D94">
        <w:rPr>
          <w:rFonts w:ascii="Times New Roman" w:hAnsi="Times New Roman" w:cs="Times New Roman"/>
          <w:sz w:val="24"/>
          <w:szCs w:val="24"/>
        </w:rPr>
        <w:t xml:space="preserve">đại diện chính thức và không chính thức của họ, chính quyền </w:t>
      </w:r>
      <w:r w:rsidR="00FF27CE">
        <w:rPr>
          <w:rFonts w:ascii="Times New Roman" w:hAnsi="Times New Roman" w:cs="Times New Roman"/>
          <w:sz w:val="24"/>
          <w:szCs w:val="24"/>
        </w:rPr>
        <w:t>trung ương</w:t>
      </w:r>
      <w:r w:rsidRPr="00D51D94">
        <w:rPr>
          <w:rFonts w:ascii="Times New Roman" w:hAnsi="Times New Roman" w:cs="Times New Roman"/>
          <w:sz w:val="24"/>
          <w:szCs w:val="24"/>
        </w:rPr>
        <w:t xml:space="preserve"> hoặc địa phương, </w:t>
      </w:r>
      <w:r w:rsidR="00FF27CE">
        <w:rPr>
          <w:rFonts w:ascii="Times New Roman" w:hAnsi="Times New Roman" w:cs="Times New Roman"/>
          <w:sz w:val="24"/>
          <w:szCs w:val="24"/>
        </w:rPr>
        <w:t xml:space="preserve">các </w:t>
      </w:r>
      <w:r w:rsidRPr="00D51D94">
        <w:rPr>
          <w:rFonts w:ascii="Times New Roman" w:hAnsi="Times New Roman" w:cs="Times New Roman"/>
          <w:sz w:val="24"/>
          <w:szCs w:val="24"/>
        </w:rPr>
        <w:t xml:space="preserve">chính trị gia, </w:t>
      </w:r>
      <w:r w:rsidR="00FF27CE">
        <w:rPr>
          <w:rFonts w:ascii="Times New Roman" w:hAnsi="Times New Roman" w:cs="Times New Roman"/>
          <w:sz w:val="24"/>
          <w:szCs w:val="24"/>
        </w:rPr>
        <w:t xml:space="preserve">các lãnh đạo </w:t>
      </w:r>
      <w:r w:rsidRPr="00D51D94">
        <w:rPr>
          <w:rFonts w:ascii="Times New Roman" w:hAnsi="Times New Roman" w:cs="Times New Roman"/>
          <w:sz w:val="24"/>
          <w:szCs w:val="24"/>
        </w:rPr>
        <w:t xml:space="preserve">tôn giáo hoặc cộng đồng hoặc lãnh </w:t>
      </w:r>
      <w:r w:rsidR="007F0D12">
        <w:rPr>
          <w:rFonts w:ascii="Times New Roman" w:hAnsi="Times New Roman" w:cs="Times New Roman"/>
          <w:sz w:val="24"/>
          <w:szCs w:val="24"/>
        </w:rPr>
        <w:t>tụ tinh thần</w:t>
      </w:r>
      <w:r w:rsidRPr="00D51D94">
        <w:rPr>
          <w:rFonts w:ascii="Times New Roman" w:hAnsi="Times New Roman" w:cs="Times New Roman"/>
          <w:sz w:val="24"/>
          <w:szCs w:val="24"/>
        </w:rPr>
        <w:t xml:space="preserve">, các tổ chức và các nhóm xã hội dân sự đặc biệt quan tâm, cộng đồng học thuật hoặc </w:t>
      </w:r>
      <w:r w:rsidR="005939A7">
        <w:rPr>
          <w:rFonts w:ascii="Times New Roman" w:hAnsi="Times New Roman" w:cs="Times New Roman"/>
          <w:sz w:val="24"/>
          <w:szCs w:val="24"/>
        </w:rPr>
        <w:t>ngành nghề</w:t>
      </w:r>
      <w:r w:rsidRPr="00D51D94">
        <w:rPr>
          <w:rFonts w:ascii="Times New Roman" w:hAnsi="Times New Roman" w:cs="Times New Roman"/>
          <w:sz w:val="24"/>
          <w:szCs w:val="24"/>
        </w:rPr>
        <w:t xml:space="preserve"> khác. Việc xác định các bên bị ảnh hưởng bởi dự án (cá nhân hoặc nhóm) cũng sẽ bao gồm những người, vì hoàn cảnh của họ, có thể bị thiệt thòi hoặc dễ bị tổn thương; tức là những người có thể dễ bị ảnh hưởng xấu bởi các tác động của dự án và/hoặc bị hạn chế hơn những </w:t>
      </w:r>
      <w:r w:rsidRPr="00D51D94">
        <w:rPr>
          <w:rFonts w:ascii="Times New Roman" w:hAnsi="Times New Roman" w:cs="Times New Roman"/>
          <w:sz w:val="24"/>
          <w:szCs w:val="24"/>
        </w:rPr>
        <w:lastRenderedPageBreak/>
        <w:t xml:space="preserve">người khác về khả năng tận dụng lợi ích của dự án. Một cá nhân/nhóm như vậy cũng có nhiều khả năng bị loại khỏi/không thể tham gia đầy đủ vào quá trình tham vấn và do đó có thể yêu cầu các biện pháp và/hoặc hỗ trợ cụ thể để </w:t>
      </w:r>
      <w:r w:rsidR="000A7D59">
        <w:rPr>
          <w:rFonts w:ascii="Times New Roman" w:hAnsi="Times New Roman" w:cs="Times New Roman"/>
          <w:sz w:val="24"/>
          <w:szCs w:val="24"/>
        </w:rPr>
        <w:t>có thể thực hiện được điều đó</w:t>
      </w:r>
      <w:r w:rsidRPr="00D51D94">
        <w:rPr>
          <w:rFonts w:ascii="Times New Roman" w:hAnsi="Times New Roman" w:cs="Times New Roman"/>
          <w:sz w:val="24"/>
          <w:szCs w:val="24"/>
        </w:rPr>
        <w:t>. Điều cần thiết là đảm bảo sự tham gia rộng rãi và toàn diện của cộng đồng trong các khu vực dự án. Sự tham gia đó sẽ được thực hiện thông qua cách tiếp cận nhạy cảm về văn hóa và dựa trên sự tham gia có ý nghĩa và</w:t>
      </w:r>
      <w:r w:rsidR="00F75B47">
        <w:rPr>
          <w:rFonts w:ascii="Times New Roman" w:hAnsi="Times New Roman" w:cs="Times New Roman"/>
          <w:sz w:val="24"/>
          <w:szCs w:val="24"/>
        </w:rPr>
        <w:t xml:space="preserve"> </w:t>
      </w:r>
      <w:r w:rsidR="00F75B47" w:rsidRPr="0042485C">
        <w:rPr>
          <w:rFonts w:ascii="Times New Roman" w:hAnsi="Times New Roman" w:cs="Times New Roman"/>
          <w:color w:val="3C4043"/>
          <w:sz w:val="24"/>
          <w:szCs w:val="24"/>
          <w:shd w:val="clear" w:color="auto" w:fill="FFFFFF"/>
        </w:rPr>
        <w:t>đồng thuận dựa trên nguyên tắc tự nguyện, báo trước và </w:t>
      </w:r>
      <w:r w:rsidR="00F75B47" w:rsidRPr="0042485C">
        <w:rPr>
          <w:rStyle w:val="Emphasis"/>
          <w:rFonts w:ascii="Times New Roman" w:hAnsi="Times New Roman" w:cs="Times New Roman"/>
          <w:i w:val="0"/>
          <w:iCs w:val="0"/>
          <w:color w:val="52565A"/>
          <w:sz w:val="24"/>
          <w:szCs w:val="24"/>
          <w:shd w:val="clear" w:color="auto" w:fill="FFFFFF"/>
        </w:rPr>
        <w:t>được</w:t>
      </w:r>
      <w:r w:rsidR="00F75B47" w:rsidRPr="0042485C">
        <w:rPr>
          <w:rFonts w:ascii="Times New Roman" w:hAnsi="Times New Roman" w:cs="Times New Roman"/>
          <w:color w:val="3C4043"/>
          <w:sz w:val="24"/>
          <w:szCs w:val="24"/>
          <w:shd w:val="clear" w:color="auto" w:fill="FFFFFF"/>
        </w:rPr>
        <w:t> cung cấp </w:t>
      </w:r>
      <w:r w:rsidR="00F75B47" w:rsidRPr="0042485C">
        <w:rPr>
          <w:rStyle w:val="Emphasis"/>
          <w:rFonts w:ascii="Times New Roman" w:hAnsi="Times New Roman" w:cs="Times New Roman"/>
          <w:i w:val="0"/>
          <w:iCs w:val="0"/>
          <w:color w:val="52565A"/>
          <w:sz w:val="24"/>
          <w:szCs w:val="24"/>
          <w:shd w:val="clear" w:color="auto" w:fill="FFFFFF"/>
        </w:rPr>
        <w:t>thông tin</w:t>
      </w:r>
      <w:r w:rsidRPr="00D51D94">
        <w:rPr>
          <w:rFonts w:ascii="Times New Roman" w:hAnsi="Times New Roman" w:cs="Times New Roman"/>
          <w:sz w:val="24"/>
          <w:szCs w:val="24"/>
        </w:rPr>
        <w:t xml:space="preserve"> (FPIC) trong trường hợp có tác động bất lợi đối với </w:t>
      </w:r>
      <w:r w:rsidR="00F830A9">
        <w:rPr>
          <w:rFonts w:ascii="Times New Roman" w:hAnsi="Times New Roman" w:cs="Times New Roman"/>
          <w:sz w:val="24"/>
          <w:szCs w:val="24"/>
        </w:rPr>
        <w:t>N</w:t>
      </w:r>
      <w:r w:rsidRPr="00D51D94">
        <w:rPr>
          <w:rFonts w:ascii="Times New Roman" w:hAnsi="Times New Roman" w:cs="Times New Roman"/>
          <w:sz w:val="24"/>
          <w:szCs w:val="24"/>
        </w:rPr>
        <w:t xml:space="preserve">gười bản địa. Các cộng đồng sẽ được cung cấp các </w:t>
      </w:r>
      <w:r w:rsidR="00F830A9">
        <w:rPr>
          <w:rFonts w:ascii="Times New Roman" w:hAnsi="Times New Roman" w:cs="Times New Roman"/>
          <w:sz w:val="24"/>
          <w:szCs w:val="24"/>
        </w:rPr>
        <w:t>phương án</w:t>
      </w:r>
      <w:r w:rsidRPr="00D51D94">
        <w:rPr>
          <w:rFonts w:ascii="Times New Roman" w:hAnsi="Times New Roman" w:cs="Times New Roman"/>
          <w:sz w:val="24"/>
          <w:szCs w:val="24"/>
        </w:rPr>
        <w:t xml:space="preserve"> để </w:t>
      </w:r>
      <w:r w:rsidR="00F830A9">
        <w:rPr>
          <w:rFonts w:ascii="Times New Roman" w:hAnsi="Times New Roman" w:cs="Times New Roman"/>
          <w:sz w:val="24"/>
          <w:szCs w:val="24"/>
        </w:rPr>
        <w:t>có thể</w:t>
      </w:r>
      <w:r w:rsidRPr="00D51D94">
        <w:rPr>
          <w:rFonts w:ascii="Times New Roman" w:hAnsi="Times New Roman" w:cs="Times New Roman"/>
          <w:sz w:val="24"/>
          <w:szCs w:val="24"/>
        </w:rPr>
        <w:t xml:space="preserve"> tham gia và tiếp cận mục tiêu sẽ được cung cấp để đảm bảo rằng các nhóm dễ bị tổn thương </w:t>
      </w:r>
      <w:r w:rsidR="005939A7">
        <w:rPr>
          <w:rFonts w:ascii="Times New Roman" w:hAnsi="Times New Roman" w:cs="Times New Roman"/>
          <w:sz w:val="24"/>
          <w:szCs w:val="24"/>
        </w:rPr>
        <w:t>được hưởng lợi từ</w:t>
      </w:r>
      <w:r w:rsidRPr="00D51D94">
        <w:rPr>
          <w:rFonts w:ascii="Times New Roman" w:hAnsi="Times New Roman" w:cs="Times New Roman"/>
          <w:sz w:val="24"/>
          <w:szCs w:val="24"/>
        </w:rPr>
        <w:t xml:space="preserve"> hoạt động chung của dự án.</w:t>
      </w:r>
    </w:p>
    <w:p w14:paraId="785986E8" w14:textId="6149FA5F" w:rsidR="00D51D94" w:rsidRDefault="00B23F66" w:rsidP="00823B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Nhận diện</w:t>
      </w:r>
      <w:r w:rsidR="00D51D94" w:rsidRPr="00D51D94">
        <w:rPr>
          <w:rFonts w:ascii="Times New Roman" w:hAnsi="Times New Roman" w:cs="Times New Roman"/>
          <w:sz w:val="24"/>
          <w:szCs w:val="24"/>
        </w:rPr>
        <w:t xml:space="preserve"> các bên liên quan này được thực hiện bằng cách bao gồm các tác động gián tiếp từ các công việc được thực hiện </w:t>
      </w:r>
      <w:r w:rsidR="007D2B44">
        <w:rPr>
          <w:rFonts w:ascii="Times New Roman" w:hAnsi="Times New Roman" w:cs="Times New Roman"/>
          <w:sz w:val="24"/>
          <w:szCs w:val="24"/>
        </w:rPr>
        <w:t>theo</w:t>
      </w:r>
      <w:r w:rsidR="00D51D94" w:rsidRPr="00D51D94">
        <w:rPr>
          <w:rFonts w:ascii="Times New Roman" w:hAnsi="Times New Roman" w:cs="Times New Roman"/>
          <w:sz w:val="24"/>
          <w:szCs w:val="24"/>
        </w:rPr>
        <w:t xml:space="preserve"> các hoạt động </w:t>
      </w:r>
      <w:r w:rsidR="007D2B44">
        <w:rPr>
          <w:rFonts w:ascii="Times New Roman" w:hAnsi="Times New Roman" w:cs="Times New Roman"/>
          <w:sz w:val="24"/>
          <w:szCs w:val="24"/>
        </w:rPr>
        <w:t>HTKT</w:t>
      </w:r>
      <w:r w:rsidR="00D51D94" w:rsidRPr="00D51D94">
        <w:rPr>
          <w:rFonts w:ascii="Times New Roman" w:hAnsi="Times New Roman" w:cs="Times New Roman"/>
          <w:sz w:val="24"/>
          <w:szCs w:val="24"/>
        </w:rPr>
        <w:t xml:space="preserve"> khi thực hiện</w:t>
      </w:r>
      <w:r>
        <w:rPr>
          <w:rFonts w:ascii="Times New Roman" w:hAnsi="Times New Roman" w:cs="Times New Roman"/>
          <w:sz w:val="24"/>
          <w:szCs w:val="24"/>
        </w:rPr>
        <w:t xml:space="preserve"> nó</w:t>
      </w:r>
      <w:r w:rsidR="00D51D94" w:rsidRPr="00D51D94">
        <w:rPr>
          <w:rFonts w:ascii="Times New Roman" w:hAnsi="Times New Roman" w:cs="Times New Roman"/>
          <w:sz w:val="24"/>
          <w:szCs w:val="24"/>
        </w:rPr>
        <w:t xml:space="preserve"> cho các </w:t>
      </w:r>
      <w:r>
        <w:rPr>
          <w:rFonts w:ascii="Times New Roman" w:hAnsi="Times New Roman" w:cs="Times New Roman"/>
          <w:sz w:val="24"/>
          <w:szCs w:val="24"/>
        </w:rPr>
        <w:t>dự án</w:t>
      </w:r>
      <w:r w:rsidR="00D51D94" w:rsidRPr="00D51D94">
        <w:rPr>
          <w:rFonts w:ascii="Times New Roman" w:hAnsi="Times New Roman" w:cs="Times New Roman"/>
          <w:sz w:val="24"/>
          <w:szCs w:val="24"/>
        </w:rPr>
        <w:t xml:space="preserve">đầu tư trong tương lai. </w:t>
      </w:r>
      <w:r>
        <w:rPr>
          <w:rFonts w:ascii="Times New Roman" w:hAnsi="Times New Roman" w:cs="Times New Roman"/>
          <w:sz w:val="24"/>
          <w:szCs w:val="24"/>
        </w:rPr>
        <w:t xml:space="preserve">Phân nhóm </w:t>
      </w:r>
      <w:r w:rsidR="00D51D94" w:rsidRPr="00D51D94">
        <w:rPr>
          <w:rFonts w:ascii="Times New Roman" w:hAnsi="Times New Roman" w:cs="Times New Roman"/>
          <w:sz w:val="24"/>
          <w:szCs w:val="24"/>
        </w:rPr>
        <w:t xml:space="preserve">các bên liên quan </w:t>
      </w:r>
      <w:r>
        <w:rPr>
          <w:rFonts w:ascii="Times New Roman" w:hAnsi="Times New Roman" w:cs="Times New Roman"/>
          <w:sz w:val="24"/>
          <w:szCs w:val="24"/>
        </w:rPr>
        <w:t xml:space="preserve">được dự kiến </w:t>
      </w:r>
      <w:r w:rsidR="00D51D94" w:rsidRPr="00D51D94">
        <w:rPr>
          <w:rFonts w:ascii="Times New Roman" w:hAnsi="Times New Roman" w:cs="Times New Roman"/>
          <w:sz w:val="24"/>
          <w:szCs w:val="24"/>
        </w:rPr>
        <w:t xml:space="preserve">ban đầu </w:t>
      </w:r>
      <w:r>
        <w:rPr>
          <w:rFonts w:ascii="Times New Roman" w:hAnsi="Times New Roman" w:cs="Times New Roman"/>
          <w:sz w:val="24"/>
          <w:szCs w:val="24"/>
        </w:rPr>
        <w:t>như dưới đây</w:t>
      </w:r>
      <w:r w:rsidR="00D51D94" w:rsidRPr="00D51D94">
        <w:rPr>
          <w:rFonts w:ascii="Times New Roman" w:hAnsi="Times New Roman" w:cs="Times New Roman"/>
          <w:sz w:val="24"/>
          <w:szCs w:val="24"/>
        </w:rPr>
        <w:t xml:space="preserve">, xác định một số nhóm ở các cấp độ khác nhau được phân biệt để xác định các phương thức giao tiếp và tham gia phù hợp và dễ tiếp cận giữa các bên liên quan trong suốt quá trình thực hiện dự án. Các nhóm được </w:t>
      </w:r>
      <w:r>
        <w:rPr>
          <w:rFonts w:ascii="Times New Roman" w:hAnsi="Times New Roman" w:cs="Times New Roman"/>
          <w:sz w:val="24"/>
          <w:szCs w:val="24"/>
        </w:rPr>
        <w:t>nhận diện</w:t>
      </w:r>
      <w:r w:rsidR="00D51D94" w:rsidRPr="00D51D94">
        <w:rPr>
          <w:rFonts w:ascii="Times New Roman" w:hAnsi="Times New Roman" w:cs="Times New Roman"/>
          <w:sz w:val="24"/>
          <w:szCs w:val="24"/>
        </w:rPr>
        <w:t xml:space="preserve"> như sau:</w:t>
      </w:r>
    </w:p>
    <w:p w14:paraId="1D9979D4" w14:textId="77777777" w:rsidR="00823BA9" w:rsidRDefault="00823BA9" w:rsidP="00823BA9">
      <w:pPr>
        <w:autoSpaceDE w:val="0"/>
        <w:autoSpaceDN w:val="0"/>
        <w:adjustRightInd w:val="0"/>
        <w:spacing w:after="0" w:line="240" w:lineRule="auto"/>
        <w:jc w:val="both"/>
        <w:rPr>
          <w:rFonts w:ascii="Times New Roman" w:hAnsi="Times New Roman" w:cs="Times New Roman"/>
          <w:sz w:val="24"/>
          <w:szCs w:val="24"/>
        </w:rPr>
      </w:pPr>
      <w:r w:rsidRPr="003A171E">
        <w:rPr>
          <w:rFonts w:ascii="Times New Roman" w:hAnsi="Times New Roman" w:cs="Times New Roman"/>
          <w:sz w:val="24"/>
          <w:szCs w:val="24"/>
        </w:rPr>
        <w:t>This stakeholder identification is undertaken by including the indirect impacts from the works conducted under the TA activities when it is implemented for future investments. Outline initial stakeholder grouping below, identification several groups at different levels are distinguished to identify appropriate and accessible communication and engagement methods among stakeholders throughout the project implementation process. The groups identified are as follows:</w:t>
      </w:r>
    </w:p>
    <w:p w14:paraId="23E3841F" w14:textId="77777777" w:rsidR="00823BA9" w:rsidRPr="003A171E" w:rsidRDefault="00823BA9" w:rsidP="00823BA9">
      <w:pPr>
        <w:autoSpaceDE w:val="0"/>
        <w:autoSpaceDN w:val="0"/>
        <w:adjustRightInd w:val="0"/>
        <w:spacing w:after="0" w:line="240" w:lineRule="auto"/>
        <w:jc w:val="both"/>
        <w:rPr>
          <w:rFonts w:ascii="Times New Roman" w:hAnsi="Times New Roman" w:cs="Times New Roman"/>
          <w:sz w:val="24"/>
          <w:szCs w:val="24"/>
        </w:rPr>
      </w:pPr>
    </w:p>
    <w:p w14:paraId="6A506563" w14:textId="77777777" w:rsidR="006D4AD6" w:rsidRPr="005672B9" w:rsidRDefault="006D4AD6" w:rsidP="005672B9">
      <w:pPr>
        <w:pStyle w:val="ListParagraph"/>
        <w:numPr>
          <w:ilvl w:val="0"/>
          <w:numId w:val="11"/>
        </w:numPr>
        <w:autoSpaceDE w:val="0"/>
        <w:autoSpaceDN w:val="0"/>
        <w:adjustRightInd w:val="0"/>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b/>
          <w:sz w:val="24"/>
          <w:szCs w:val="24"/>
        </w:rPr>
        <w:t>Những</w:t>
      </w:r>
      <w:r w:rsidRPr="005672B9">
        <w:rPr>
          <w:rFonts w:ascii="Times New Roman" w:hAnsi="Times New Roman" w:cs="Times New Roman"/>
          <w:b/>
          <w:sz w:val="24"/>
          <w:szCs w:val="24"/>
        </w:rPr>
        <w:t xml:space="preserve"> người, nhóm xã hội và tổ chức sẽ </w:t>
      </w:r>
      <w:r>
        <w:rPr>
          <w:rFonts w:ascii="Times New Roman" w:hAnsi="Times New Roman" w:cs="Times New Roman"/>
          <w:b/>
          <w:sz w:val="24"/>
          <w:szCs w:val="24"/>
        </w:rPr>
        <w:t>có</w:t>
      </w:r>
      <w:r w:rsidRPr="005672B9">
        <w:rPr>
          <w:rFonts w:ascii="Times New Roman" w:hAnsi="Times New Roman" w:cs="Times New Roman"/>
          <w:b/>
          <w:sz w:val="24"/>
          <w:szCs w:val="24"/>
        </w:rPr>
        <w:t xml:space="preserve"> lợi ích trực tiếp và/hoặc gián tiếp từ dự án.</w:t>
      </w:r>
      <w:r w:rsidRPr="006D4AD6">
        <w:rPr>
          <w:rFonts w:ascii="Times New Roman" w:hAnsi="Times New Roman" w:cs="Times New Roman"/>
          <w:sz w:val="24"/>
          <w:szCs w:val="24"/>
        </w:rPr>
        <w:t xml:space="preserve"> Những người thụ hưởng mục tiêu này bao gồm: (i) khách hàng mới tiềm năng, (ii) lao động dự án tiềm năng.</w:t>
      </w:r>
    </w:p>
    <w:p w14:paraId="7E8C7600" w14:textId="407197F3" w:rsidR="006D4AD6" w:rsidRPr="005672B9" w:rsidRDefault="006D4AD6" w:rsidP="005672B9">
      <w:pPr>
        <w:pStyle w:val="ListParagraph"/>
        <w:numPr>
          <w:ilvl w:val="0"/>
          <w:numId w:val="11"/>
        </w:numPr>
        <w:autoSpaceDE w:val="0"/>
        <w:autoSpaceDN w:val="0"/>
        <w:adjustRightInd w:val="0"/>
        <w:spacing w:after="120" w:line="240" w:lineRule="auto"/>
        <w:ind w:left="714" w:hanging="357"/>
        <w:contextualSpacing w:val="0"/>
        <w:jc w:val="both"/>
        <w:rPr>
          <w:rFonts w:ascii="Times New Roman" w:hAnsi="Times New Roman" w:cs="Times New Roman"/>
          <w:sz w:val="24"/>
          <w:szCs w:val="24"/>
        </w:rPr>
      </w:pPr>
      <w:r w:rsidRPr="005672B9">
        <w:rPr>
          <w:rFonts w:ascii="Times New Roman" w:hAnsi="Times New Roman" w:cs="Times New Roman"/>
          <w:b/>
          <w:sz w:val="24"/>
          <w:szCs w:val="24"/>
        </w:rPr>
        <w:t xml:space="preserve">Các cộng đồng </w:t>
      </w:r>
      <w:bookmarkStart w:id="17" w:name="OLE_LINK39"/>
      <w:r w:rsidRPr="006C65B8">
        <w:rPr>
          <w:rFonts w:ascii="Times New Roman" w:hAnsi="Times New Roman" w:cs="Times New Roman"/>
          <w:b/>
          <w:sz w:val="24"/>
          <w:szCs w:val="24"/>
        </w:rPr>
        <w:t xml:space="preserve">có thể </w:t>
      </w:r>
      <w:bookmarkEnd w:id="17"/>
      <w:r w:rsidRPr="005672B9">
        <w:rPr>
          <w:rFonts w:ascii="Times New Roman" w:hAnsi="Times New Roman" w:cs="Times New Roman"/>
          <w:b/>
          <w:sz w:val="24"/>
          <w:szCs w:val="24"/>
        </w:rPr>
        <w:t xml:space="preserve">bị ảnh hưởng </w:t>
      </w:r>
      <w:r>
        <w:rPr>
          <w:rFonts w:ascii="Times New Roman" w:hAnsi="Times New Roman" w:cs="Times New Roman"/>
          <w:b/>
          <w:sz w:val="24"/>
          <w:szCs w:val="24"/>
        </w:rPr>
        <w:t>tiêu cực</w:t>
      </w:r>
      <w:r w:rsidRPr="005672B9">
        <w:rPr>
          <w:rFonts w:ascii="Times New Roman" w:hAnsi="Times New Roman" w:cs="Times New Roman"/>
          <w:b/>
          <w:sz w:val="24"/>
          <w:szCs w:val="24"/>
        </w:rPr>
        <w:t xml:space="preserve"> bao gồm:</w:t>
      </w:r>
      <w:r w:rsidRPr="006D4AD6">
        <w:rPr>
          <w:rFonts w:ascii="Times New Roman" w:hAnsi="Times New Roman" w:cs="Times New Roman"/>
          <w:sz w:val="24"/>
          <w:szCs w:val="24"/>
        </w:rPr>
        <w:t xml:space="preserve"> các chủ sở hữu</w:t>
      </w:r>
      <w:r>
        <w:rPr>
          <w:rFonts w:ascii="Times New Roman" w:hAnsi="Times New Roman" w:cs="Times New Roman"/>
          <w:sz w:val="24"/>
          <w:szCs w:val="24"/>
        </w:rPr>
        <w:t xml:space="preserve"> đất</w:t>
      </w:r>
      <w:r w:rsidRPr="006D4AD6">
        <w:rPr>
          <w:rFonts w:ascii="Times New Roman" w:hAnsi="Times New Roman" w:cs="Times New Roman"/>
          <w:sz w:val="24"/>
          <w:szCs w:val="24"/>
        </w:rPr>
        <w:t>/cộng đồng</w:t>
      </w:r>
      <w:r w:rsidR="000B1B32">
        <w:rPr>
          <w:rFonts w:ascii="Times New Roman" w:hAnsi="Times New Roman" w:cs="Times New Roman"/>
          <w:sz w:val="24"/>
          <w:szCs w:val="24"/>
        </w:rPr>
        <w:t xml:space="preserve"> bị ảnh hưởng</w:t>
      </w:r>
      <w:r w:rsidRPr="006D4AD6">
        <w:rPr>
          <w:rFonts w:ascii="Times New Roman" w:hAnsi="Times New Roman" w:cs="Times New Roman"/>
          <w:sz w:val="24"/>
          <w:szCs w:val="24"/>
        </w:rPr>
        <w:t xml:space="preserve">. Khi sự tham gia của các bên liên quan </w:t>
      </w:r>
      <w:r w:rsidR="000B1B32">
        <w:rPr>
          <w:rFonts w:ascii="Times New Roman" w:hAnsi="Times New Roman" w:cs="Times New Roman"/>
          <w:sz w:val="24"/>
          <w:szCs w:val="24"/>
        </w:rPr>
        <w:t>bao gồm</w:t>
      </w:r>
      <w:r w:rsidRPr="006D4AD6">
        <w:rPr>
          <w:rFonts w:ascii="Times New Roman" w:hAnsi="Times New Roman" w:cs="Times New Roman"/>
          <w:sz w:val="24"/>
          <w:szCs w:val="24"/>
        </w:rPr>
        <w:t xml:space="preserve"> các cá nhân và cộng đồng địa phương phụ thuộc đáng kể vào các đại diện cộng đồng (trưởng thôn, trưởng tộc, lãnh đạo cộng đồng và tôn giáo, đại diện chính quyền địa phương, đại diện xã hội dân sự), </w:t>
      </w:r>
      <w:r w:rsidR="000B1B32">
        <w:rPr>
          <w:rFonts w:ascii="Times New Roman" w:hAnsi="Times New Roman" w:cs="Times New Roman"/>
          <w:sz w:val="24"/>
          <w:szCs w:val="24"/>
        </w:rPr>
        <w:t xml:space="preserve">cần có </w:t>
      </w:r>
      <w:r w:rsidRPr="006D4AD6">
        <w:rPr>
          <w:rFonts w:ascii="Times New Roman" w:hAnsi="Times New Roman" w:cs="Times New Roman"/>
          <w:sz w:val="24"/>
          <w:szCs w:val="24"/>
        </w:rPr>
        <w:t>những nỗ lực để xác minh rằng</w:t>
      </w:r>
      <w:r>
        <w:rPr>
          <w:rFonts w:ascii="Times New Roman" w:hAnsi="Times New Roman" w:cs="Times New Roman"/>
          <w:sz w:val="24"/>
          <w:szCs w:val="24"/>
        </w:rPr>
        <w:t>,</w:t>
      </w:r>
      <w:r w:rsidRPr="006D4AD6">
        <w:rPr>
          <w:rFonts w:ascii="Times New Roman" w:hAnsi="Times New Roman" w:cs="Times New Roman"/>
          <w:sz w:val="24"/>
          <w:szCs w:val="24"/>
        </w:rPr>
        <w:t xml:space="preserve"> trên thực tế, những người đó thực sự đại diện cho quan điểm của những cá nhân và cộng đồng như vậy, và họ đang tạo điều kiện cho quá trình giao tiếp theo cách thức phù hợp.</w:t>
      </w:r>
    </w:p>
    <w:p w14:paraId="73E00997" w14:textId="3C6D0F98" w:rsidR="006D4AD6" w:rsidRPr="005672B9" w:rsidRDefault="006D4AD6" w:rsidP="005672B9">
      <w:pPr>
        <w:pStyle w:val="ListParagraph"/>
        <w:numPr>
          <w:ilvl w:val="0"/>
          <w:numId w:val="11"/>
        </w:numPr>
        <w:autoSpaceDE w:val="0"/>
        <w:autoSpaceDN w:val="0"/>
        <w:adjustRightInd w:val="0"/>
        <w:spacing w:after="120" w:line="240" w:lineRule="auto"/>
        <w:ind w:left="714" w:hanging="357"/>
        <w:contextualSpacing w:val="0"/>
        <w:jc w:val="both"/>
        <w:rPr>
          <w:rFonts w:ascii="Times New Roman" w:hAnsi="Times New Roman" w:cs="Times New Roman"/>
          <w:sz w:val="24"/>
          <w:szCs w:val="24"/>
        </w:rPr>
      </w:pPr>
      <w:r w:rsidRPr="005672B9">
        <w:rPr>
          <w:rFonts w:ascii="Times New Roman" w:hAnsi="Times New Roman" w:cs="Times New Roman"/>
          <w:b/>
          <w:sz w:val="24"/>
          <w:szCs w:val="24"/>
        </w:rPr>
        <w:t>Các nhóm quan tâm bao gồm:</w:t>
      </w:r>
      <w:r w:rsidRPr="006D4AD6">
        <w:rPr>
          <w:rFonts w:ascii="Times New Roman" w:hAnsi="Times New Roman" w:cs="Times New Roman"/>
          <w:sz w:val="24"/>
          <w:szCs w:val="24"/>
        </w:rPr>
        <w:t xml:space="preserve"> (i) các cơ quan chính quyền địa phương, (ii) các tổ chức phi chính phủ</w:t>
      </w:r>
      <w:r>
        <w:rPr>
          <w:rFonts w:ascii="Times New Roman" w:hAnsi="Times New Roman" w:cs="Times New Roman"/>
          <w:sz w:val="24"/>
          <w:szCs w:val="24"/>
        </w:rPr>
        <w:t>/NGO</w:t>
      </w:r>
      <w:r w:rsidRPr="006D4AD6">
        <w:rPr>
          <w:rFonts w:ascii="Times New Roman" w:hAnsi="Times New Roman" w:cs="Times New Roman"/>
          <w:sz w:val="24"/>
          <w:szCs w:val="24"/>
        </w:rPr>
        <w:t xml:space="preserve">, Tổ chức Xã hội Dân sự/CSO và các tổ chức phát triển khác làm việc </w:t>
      </w:r>
      <w:r w:rsidR="00DE7A13">
        <w:rPr>
          <w:rFonts w:ascii="Times New Roman" w:hAnsi="Times New Roman" w:cs="Times New Roman"/>
          <w:sz w:val="24"/>
          <w:szCs w:val="24"/>
        </w:rPr>
        <w:t>trong lĩnh vực</w:t>
      </w:r>
      <w:r w:rsidRPr="006D4AD6">
        <w:rPr>
          <w:rFonts w:ascii="Times New Roman" w:hAnsi="Times New Roman" w:cs="Times New Roman"/>
          <w:sz w:val="24"/>
          <w:szCs w:val="24"/>
        </w:rPr>
        <w:t xml:space="preserve"> VRE, (iii) các tổ chức đại diện cho người bản địa và (iv) công ty tư nhân. </w:t>
      </w:r>
      <w:r w:rsidR="00DE7A13">
        <w:rPr>
          <w:rFonts w:ascii="Times New Roman" w:hAnsi="Times New Roman" w:cs="Times New Roman"/>
          <w:sz w:val="24"/>
          <w:szCs w:val="24"/>
        </w:rPr>
        <w:t>Sự tham gia này</w:t>
      </w:r>
      <w:r w:rsidRPr="006D4AD6">
        <w:rPr>
          <w:rFonts w:ascii="Times New Roman" w:hAnsi="Times New Roman" w:cs="Times New Roman"/>
          <w:sz w:val="24"/>
          <w:szCs w:val="24"/>
        </w:rPr>
        <w:t xml:space="preserve"> sẽ yêu cầu thông tin về các hoạt động và triển khai dự án phải </w:t>
      </w:r>
      <w:r w:rsidR="00DE7A13">
        <w:rPr>
          <w:rFonts w:ascii="Times New Roman" w:hAnsi="Times New Roman" w:cs="Times New Roman"/>
          <w:sz w:val="24"/>
          <w:szCs w:val="24"/>
        </w:rPr>
        <w:t>được tiếp cận một cách</w:t>
      </w:r>
      <w:r w:rsidRPr="006D4AD6">
        <w:rPr>
          <w:rFonts w:ascii="Times New Roman" w:hAnsi="Times New Roman" w:cs="Times New Roman"/>
          <w:sz w:val="24"/>
          <w:szCs w:val="24"/>
        </w:rPr>
        <w:t xml:space="preserve"> công khai và dễ hiểu, và phản hồi và mối quan tâm của họ </w:t>
      </w:r>
      <w:r w:rsidR="00DE7A13">
        <w:rPr>
          <w:rFonts w:ascii="Times New Roman" w:hAnsi="Times New Roman" w:cs="Times New Roman"/>
          <w:sz w:val="24"/>
          <w:szCs w:val="24"/>
        </w:rPr>
        <w:t>cần được tiếp nhận</w:t>
      </w:r>
      <w:r w:rsidRPr="006D4AD6">
        <w:rPr>
          <w:rFonts w:ascii="Times New Roman" w:hAnsi="Times New Roman" w:cs="Times New Roman"/>
          <w:sz w:val="24"/>
          <w:szCs w:val="24"/>
        </w:rPr>
        <w:t xml:space="preserve"> như một phần của quy trình giao dịch tổng thể.</w:t>
      </w:r>
    </w:p>
    <w:p w14:paraId="3AD26769" w14:textId="73F5CC21" w:rsidR="00A014CF" w:rsidRPr="005672B9" w:rsidRDefault="00A014CF" w:rsidP="005672B9">
      <w:pPr>
        <w:pStyle w:val="ListParagraph"/>
        <w:numPr>
          <w:ilvl w:val="0"/>
          <w:numId w:val="11"/>
        </w:numPr>
        <w:autoSpaceDE w:val="0"/>
        <w:autoSpaceDN w:val="0"/>
        <w:adjustRightInd w:val="0"/>
        <w:spacing w:after="120" w:line="240" w:lineRule="auto"/>
        <w:ind w:left="714" w:hanging="357"/>
        <w:contextualSpacing w:val="0"/>
        <w:jc w:val="both"/>
        <w:rPr>
          <w:rFonts w:ascii="Times New Roman" w:hAnsi="Times New Roman" w:cs="Times New Roman"/>
          <w:sz w:val="24"/>
          <w:szCs w:val="24"/>
        </w:rPr>
      </w:pPr>
      <w:r w:rsidRPr="005672B9">
        <w:rPr>
          <w:rFonts w:ascii="Times New Roman" w:hAnsi="Times New Roman" w:cs="Times New Roman"/>
          <w:b/>
          <w:sz w:val="24"/>
          <w:szCs w:val="24"/>
        </w:rPr>
        <w:t xml:space="preserve">Cơ quan thực hiện và các cơ quan có thẩm quyền quản lý </w:t>
      </w:r>
      <w:r w:rsidR="00DE7A13">
        <w:rPr>
          <w:rFonts w:ascii="Times New Roman" w:hAnsi="Times New Roman" w:cs="Times New Roman"/>
          <w:b/>
          <w:sz w:val="24"/>
          <w:szCs w:val="24"/>
        </w:rPr>
        <w:t xml:space="preserve">các </w:t>
      </w:r>
      <w:r w:rsidRPr="005672B9">
        <w:rPr>
          <w:rFonts w:ascii="Times New Roman" w:hAnsi="Times New Roman" w:cs="Times New Roman"/>
          <w:b/>
          <w:sz w:val="24"/>
          <w:szCs w:val="24"/>
        </w:rPr>
        <w:t xml:space="preserve">rủi ro </w:t>
      </w:r>
      <w:r w:rsidR="00DE7A13">
        <w:rPr>
          <w:rFonts w:ascii="Times New Roman" w:hAnsi="Times New Roman" w:cs="Times New Roman"/>
          <w:b/>
          <w:sz w:val="24"/>
          <w:szCs w:val="24"/>
        </w:rPr>
        <w:t xml:space="preserve">về </w:t>
      </w:r>
      <w:r w:rsidRPr="005672B9">
        <w:rPr>
          <w:rFonts w:ascii="Times New Roman" w:hAnsi="Times New Roman" w:cs="Times New Roman"/>
          <w:b/>
          <w:sz w:val="24"/>
          <w:szCs w:val="24"/>
        </w:rPr>
        <w:t xml:space="preserve">môi trường và xã hội (khi </w:t>
      </w:r>
      <w:r w:rsidR="00F52154">
        <w:rPr>
          <w:rFonts w:ascii="Times New Roman" w:hAnsi="Times New Roman" w:cs="Times New Roman"/>
          <w:b/>
          <w:sz w:val="24"/>
          <w:szCs w:val="24"/>
        </w:rPr>
        <w:t>HTKT</w:t>
      </w:r>
      <w:r w:rsidRPr="005672B9">
        <w:rPr>
          <w:rFonts w:ascii="Times New Roman" w:hAnsi="Times New Roman" w:cs="Times New Roman"/>
          <w:b/>
          <w:sz w:val="24"/>
          <w:szCs w:val="24"/>
        </w:rPr>
        <w:t xml:space="preserve"> được thực hiện </w:t>
      </w:r>
      <w:r w:rsidR="00F52154">
        <w:rPr>
          <w:rFonts w:ascii="Times New Roman" w:hAnsi="Times New Roman" w:cs="Times New Roman"/>
          <w:b/>
          <w:sz w:val="24"/>
          <w:szCs w:val="24"/>
        </w:rPr>
        <w:t>cho</w:t>
      </w:r>
      <w:r w:rsidRPr="005672B9">
        <w:rPr>
          <w:rFonts w:ascii="Times New Roman" w:hAnsi="Times New Roman" w:cs="Times New Roman"/>
          <w:b/>
          <w:sz w:val="24"/>
          <w:szCs w:val="24"/>
        </w:rPr>
        <w:t xml:space="preserve"> đầu tư trong tương lai) bao gồm các tổ chức và cơ quan có ảnh hưởng và đưa ra quyết định thực hiện dự án.</w:t>
      </w:r>
      <w:r w:rsidRPr="00A014CF">
        <w:rPr>
          <w:rFonts w:ascii="Times New Roman" w:hAnsi="Times New Roman" w:cs="Times New Roman"/>
          <w:sz w:val="24"/>
          <w:szCs w:val="24"/>
        </w:rPr>
        <w:t xml:space="preserve"> Các nhóm này bao gồm: (i) các cơ quan chính quyền trung ương như: (i) các cơ quan chính phủ quốc gia bao gồm </w:t>
      </w:r>
      <w:r w:rsidR="00B30C08">
        <w:rPr>
          <w:rFonts w:ascii="Times New Roman" w:hAnsi="Times New Roman" w:cs="Times New Roman"/>
          <w:sz w:val="24"/>
          <w:szCs w:val="24"/>
        </w:rPr>
        <w:t>BCT</w:t>
      </w:r>
      <w:r w:rsidRPr="00A014CF">
        <w:rPr>
          <w:rFonts w:ascii="Times New Roman" w:hAnsi="Times New Roman" w:cs="Times New Roman"/>
          <w:sz w:val="24"/>
          <w:szCs w:val="24"/>
        </w:rPr>
        <w:t xml:space="preserve">, EVN v.v. (ii) các cơ quan chính quyền địa phương, bao gồm Chính quyền </w:t>
      </w:r>
      <w:r w:rsidR="00B30C08">
        <w:rPr>
          <w:rFonts w:ascii="Times New Roman" w:hAnsi="Times New Roman" w:cs="Times New Roman"/>
          <w:sz w:val="24"/>
          <w:szCs w:val="24"/>
        </w:rPr>
        <w:t>T</w:t>
      </w:r>
      <w:r w:rsidRPr="00A014CF">
        <w:rPr>
          <w:rFonts w:ascii="Times New Roman" w:hAnsi="Times New Roman" w:cs="Times New Roman"/>
          <w:sz w:val="24"/>
          <w:szCs w:val="24"/>
        </w:rPr>
        <w:t xml:space="preserve">ỉnh, cũng như các cơ quan </w:t>
      </w:r>
      <w:r w:rsidR="00B30C08">
        <w:rPr>
          <w:rFonts w:ascii="Times New Roman" w:hAnsi="Times New Roman" w:cs="Times New Roman"/>
          <w:sz w:val="24"/>
          <w:szCs w:val="24"/>
        </w:rPr>
        <w:t xml:space="preserve">ban, </w:t>
      </w:r>
      <w:r w:rsidRPr="00A014CF">
        <w:rPr>
          <w:rFonts w:ascii="Times New Roman" w:hAnsi="Times New Roman" w:cs="Times New Roman"/>
          <w:sz w:val="24"/>
          <w:szCs w:val="24"/>
        </w:rPr>
        <w:t xml:space="preserve">ngành tương ứng </w:t>
      </w:r>
      <w:bookmarkStart w:id="18" w:name="OLE_LINK40"/>
      <w:r w:rsidR="00DE7A13">
        <w:rPr>
          <w:rFonts w:ascii="Times New Roman" w:hAnsi="Times New Roman" w:cs="Times New Roman"/>
          <w:sz w:val="24"/>
          <w:szCs w:val="24"/>
        </w:rPr>
        <w:t>c</w:t>
      </w:r>
      <w:r w:rsidR="00B30C08" w:rsidRPr="00A014CF">
        <w:rPr>
          <w:rFonts w:ascii="Times New Roman" w:hAnsi="Times New Roman" w:cs="Times New Roman"/>
          <w:sz w:val="24"/>
          <w:szCs w:val="24"/>
        </w:rPr>
        <w:t xml:space="preserve">ấp </w:t>
      </w:r>
      <w:bookmarkEnd w:id="18"/>
      <w:r w:rsidRPr="00A014CF">
        <w:rPr>
          <w:rFonts w:ascii="Times New Roman" w:hAnsi="Times New Roman" w:cs="Times New Roman"/>
          <w:sz w:val="24"/>
          <w:szCs w:val="24"/>
        </w:rPr>
        <w:t>Tỉnh và huyện. Mức độ tham gia sẽ phụ thuộc vào vai trò và chính quyền tương ứng của họ trong quản lý rủi ro môi trường và xã hội.</w:t>
      </w:r>
    </w:p>
    <w:p w14:paraId="10BFB76C" w14:textId="77777777" w:rsidR="003A171E" w:rsidRDefault="003A171E" w:rsidP="00CC7F98">
      <w:pPr>
        <w:autoSpaceDE w:val="0"/>
        <w:autoSpaceDN w:val="0"/>
        <w:adjustRightInd w:val="0"/>
        <w:spacing w:after="0" w:line="240" w:lineRule="auto"/>
        <w:jc w:val="both"/>
        <w:rPr>
          <w:rFonts w:ascii="Times New Roman" w:hAnsi="Times New Roman" w:cs="Times New Roman"/>
          <w:sz w:val="24"/>
          <w:szCs w:val="24"/>
        </w:rPr>
      </w:pPr>
    </w:p>
    <w:p w14:paraId="25EC5698" w14:textId="77777777" w:rsidR="00D51D94" w:rsidRDefault="00D51D94" w:rsidP="005672B9">
      <w:pPr>
        <w:autoSpaceDE w:val="0"/>
        <w:autoSpaceDN w:val="0"/>
        <w:adjustRightInd w:val="0"/>
        <w:spacing w:after="120" w:line="240" w:lineRule="auto"/>
        <w:jc w:val="both"/>
        <w:rPr>
          <w:rFonts w:ascii="Times New Roman" w:hAnsi="Times New Roman" w:cs="Times New Roman"/>
          <w:sz w:val="24"/>
          <w:szCs w:val="24"/>
        </w:rPr>
      </w:pPr>
      <w:r w:rsidRPr="00D51D94">
        <w:rPr>
          <w:rFonts w:ascii="Times New Roman" w:hAnsi="Times New Roman" w:cs="Times New Roman"/>
          <w:sz w:val="24"/>
          <w:szCs w:val="24"/>
        </w:rPr>
        <w:t>Các bên liên quan sau đây, những người có thể có tác động hoặc quan tâm đến dự án (</w:t>
      </w:r>
      <w:r w:rsidR="00FB64F1">
        <w:rPr>
          <w:rFonts w:ascii="Times New Roman" w:hAnsi="Times New Roman" w:cs="Times New Roman"/>
          <w:sz w:val="24"/>
          <w:szCs w:val="24"/>
        </w:rPr>
        <w:t>“</w:t>
      </w:r>
      <w:r w:rsidRPr="00D51D94">
        <w:rPr>
          <w:rFonts w:ascii="Times New Roman" w:hAnsi="Times New Roman" w:cs="Times New Roman"/>
          <w:sz w:val="24"/>
          <w:szCs w:val="24"/>
        </w:rPr>
        <w:t>các bên quan tâm khác</w:t>
      </w:r>
      <w:r w:rsidR="00FB64F1">
        <w:rPr>
          <w:rFonts w:ascii="Times New Roman" w:hAnsi="Times New Roman" w:cs="Times New Roman"/>
          <w:sz w:val="24"/>
          <w:szCs w:val="24"/>
        </w:rPr>
        <w:t>”</w:t>
      </w:r>
      <w:r w:rsidRPr="00D51D94">
        <w:rPr>
          <w:rFonts w:ascii="Times New Roman" w:hAnsi="Times New Roman" w:cs="Times New Roman"/>
          <w:sz w:val="24"/>
          <w:szCs w:val="24"/>
        </w:rPr>
        <w:t>) được tóm tắt trong bảng sau.</w:t>
      </w:r>
    </w:p>
    <w:tbl>
      <w:tblPr>
        <w:tblStyle w:val="TableGrid"/>
        <w:tblW w:w="0" w:type="auto"/>
        <w:tblLook w:val="04A0" w:firstRow="1" w:lastRow="0" w:firstColumn="1" w:lastColumn="0" w:noHBand="0" w:noVBand="1"/>
      </w:tblPr>
      <w:tblGrid>
        <w:gridCol w:w="2950"/>
        <w:gridCol w:w="7120"/>
      </w:tblGrid>
      <w:tr w:rsidR="00EB760E" w:rsidRPr="004B6569" w14:paraId="1AAF8A62" w14:textId="77777777" w:rsidTr="0042485C">
        <w:tc>
          <w:tcPr>
            <w:tcW w:w="2950" w:type="dxa"/>
          </w:tcPr>
          <w:p w14:paraId="48B17D0B" w14:textId="77777777" w:rsidR="00D51D94" w:rsidRDefault="00D51D94" w:rsidP="00105F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Nhóm</w:t>
            </w:r>
          </w:p>
          <w:p w14:paraId="5C16DDF8" w14:textId="77777777" w:rsidR="00CC7F98" w:rsidRPr="004B6569" w:rsidRDefault="00CC7F98" w:rsidP="00105FD6">
            <w:pPr>
              <w:rPr>
                <w:rFonts w:ascii="Times New Roman" w:hAnsi="Times New Roman" w:cs="Times New Roman"/>
                <w:b/>
                <w:color w:val="000000" w:themeColor="text1"/>
                <w:sz w:val="24"/>
                <w:szCs w:val="24"/>
              </w:rPr>
            </w:pPr>
            <w:r w:rsidRPr="004B6569">
              <w:rPr>
                <w:rFonts w:ascii="Times New Roman" w:hAnsi="Times New Roman" w:cs="Times New Roman"/>
                <w:b/>
                <w:color w:val="000000" w:themeColor="text1"/>
                <w:sz w:val="24"/>
                <w:szCs w:val="24"/>
              </w:rPr>
              <w:t>Category</w:t>
            </w:r>
          </w:p>
        </w:tc>
        <w:tc>
          <w:tcPr>
            <w:tcW w:w="7120" w:type="dxa"/>
          </w:tcPr>
          <w:p w14:paraId="744E5E2A" w14:textId="77777777" w:rsidR="00D51D94" w:rsidRDefault="00D51D94" w:rsidP="00105F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Đặc điểm đặc trưng</w:t>
            </w:r>
          </w:p>
          <w:p w14:paraId="7D7F60BF" w14:textId="77777777" w:rsidR="00CC7F98" w:rsidRPr="004B6569" w:rsidRDefault="00CC7F98" w:rsidP="00105FD6">
            <w:pPr>
              <w:rPr>
                <w:rFonts w:ascii="Times New Roman" w:hAnsi="Times New Roman" w:cs="Times New Roman"/>
                <w:b/>
                <w:color w:val="000000" w:themeColor="text1"/>
                <w:sz w:val="24"/>
                <w:szCs w:val="24"/>
              </w:rPr>
            </w:pPr>
            <w:bookmarkStart w:id="19" w:name="OLE_LINK35"/>
            <w:r w:rsidRPr="004B6569">
              <w:rPr>
                <w:rFonts w:ascii="Times New Roman" w:hAnsi="Times New Roman" w:cs="Times New Roman"/>
                <w:b/>
                <w:color w:val="000000" w:themeColor="text1"/>
                <w:sz w:val="24"/>
                <w:szCs w:val="24"/>
              </w:rPr>
              <w:t>Specific Types</w:t>
            </w:r>
            <w:bookmarkEnd w:id="19"/>
          </w:p>
        </w:tc>
      </w:tr>
      <w:tr w:rsidR="00EB760E" w:rsidRPr="004B6569" w14:paraId="62FC6AD2" w14:textId="77777777" w:rsidTr="0042485C">
        <w:tc>
          <w:tcPr>
            <w:tcW w:w="2950" w:type="dxa"/>
          </w:tcPr>
          <w:p w14:paraId="5B5C82FA" w14:textId="77777777" w:rsidR="007971F0" w:rsidRDefault="007971F0" w:rsidP="00105F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Các bên bị ảnh hưởng</w:t>
            </w:r>
          </w:p>
          <w:p w14:paraId="0719A590" w14:textId="77777777" w:rsidR="00CC7F98" w:rsidRPr="004B6569" w:rsidRDefault="00CC7F98" w:rsidP="00105FD6">
            <w:pPr>
              <w:rPr>
                <w:rFonts w:ascii="Times New Roman" w:hAnsi="Times New Roman" w:cs="Times New Roman"/>
                <w:b/>
                <w:color w:val="000000" w:themeColor="text1"/>
                <w:sz w:val="24"/>
                <w:szCs w:val="24"/>
              </w:rPr>
            </w:pPr>
            <w:r w:rsidRPr="004B6569">
              <w:rPr>
                <w:rFonts w:ascii="Times New Roman" w:hAnsi="Times New Roman" w:cs="Times New Roman"/>
                <w:b/>
                <w:color w:val="000000" w:themeColor="text1"/>
                <w:sz w:val="24"/>
                <w:szCs w:val="24"/>
              </w:rPr>
              <w:t>Affected Parties</w:t>
            </w:r>
          </w:p>
        </w:tc>
        <w:tc>
          <w:tcPr>
            <w:tcW w:w="7120" w:type="dxa"/>
          </w:tcPr>
          <w:p w14:paraId="7DF138A3" w14:textId="77777777" w:rsidR="005355FD" w:rsidRDefault="005355FD" w:rsidP="00105F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BCT, UBND Tỉnh, EVN và các Công ty Điện lực</w:t>
            </w:r>
          </w:p>
          <w:p w14:paraId="2A16AF51" w14:textId="77777777" w:rsidR="005355FD" w:rsidRDefault="005355FD" w:rsidP="00105F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Các IPP</w:t>
            </w:r>
          </w:p>
          <w:p w14:paraId="435071B2" w14:textId="77777777" w:rsidR="005355FD" w:rsidRDefault="005355FD" w:rsidP="00105F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Tư vấn </w:t>
            </w:r>
            <w:r w:rsidR="00DE7A13">
              <w:rPr>
                <w:rFonts w:ascii="Times New Roman" w:hAnsi="Times New Roman" w:cs="Times New Roman"/>
                <w:color w:val="000000" w:themeColor="text1"/>
                <w:sz w:val="24"/>
                <w:szCs w:val="24"/>
              </w:rPr>
              <w:t xml:space="preserve">cố vấn về </w:t>
            </w:r>
            <w:r>
              <w:rPr>
                <w:rFonts w:ascii="Times New Roman" w:hAnsi="Times New Roman" w:cs="Times New Roman"/>
                <w:color w:val="000000" w:themeColor="text1"/>
                <w:sz w:val="24"/>
                <w:szCs w:val="24"/>
              </w:rPr>
              <w:t>giao dịch</w:t>
            </w:r>
          </w:p>
          <w:p w14:paraId="00268725" w14:textId="77777777" w:rsidR="005355FD" w:rsidRDefault="005355FD" w:rsidP="00105F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Cộng đồng địa phương tại địa điểm dự án</w:t>
            </w:r>
          </w:p>
          <w:p w14:paraId="611B42DF" w14:textId="77777777" w:rsidR="00CC7F98" w:rsidRPr="004B6569" w:rsidRDefault="00CC7F98" w:rsidP="00105FD6">
            <w:pPr>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t xml:space="preserve">MOIT, </w:t>
            </w:r>
            <w:r w:rsidR="00752472" w:rsidRPr="004B6569">
              <w:rPr>
                <w:rFonts w:ascii="Times New Roman" w:hAnsi="Times New Roman" w:cs="Times New Roman"/>
                <w:color w:val="000000" w:themeColor="text1"/>
                <w:sz w:val="24"/>
                <w:szCs w:val="24"/>
              </w:rPr>
              <w:t xml:space="preserve">PPCs, </w:t>
            </w:r>
            <w:r w:rsidRPr="004B6569">
              <w:rPr>
                <w:rFonts w:ascii="Times New Roman" w:hAnsi="Times New Roman" w:cs="Times New Roman"/>
                <w:color w:val="000000" w:themeColor="text1"/>
                <w:sz w:val="24"/>
                <w:szCs w:val="24"/>
              </w:rPr>
              <w:t>EVN</w:t>
            </w:r>
            <w:r w:rsidR="00F41133">
              <w:rPr>
                <w:rFonts w:ascii="Times New Roman" w:hAnsi="Times New Roman" w:cs="Times New Roman"/>
                <w:color w:val="000000" w:themeColor="text1"/>
                <w:sz w:val="24"/>
                <w:szCs w:val="24"/>
              </w:rPr>
              <w:t xml:space="preserve"> </w:t>
            </w:r>
            <w:r w:rsidR="00752472" w:rsidRPr="004B6569">
              <w:rPr>
                <w:rFonts w:ascii="Times New Roman" w:hAnsi="Times New Roman" w:cs="Times New Roman"/>
                <w:color w:val="000000" w:themeColor="text1"/>
                <w:sz w:val="24"/>
                <w:szCs w:val="24"/>
              </w:rPr>
              <w:t>and Power Companies</w:t>
            </w:r>
          </w:p>
          <w:p w14:paraId="4A48B960" w14:textId="1689B22E" w:rsidR="00CC7F98" w:rsidRPr="004B6569" w:rsidRDefault="00CC7F98" w:rsidP="0042485C">
            <w:pPr>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t>IPP</w:t>
            </w:r>
            <w:r w:rsidR="00EB760E" w:rsidRPr="004B6569">
              <w:rPr>
                <w:rFonts w:ascii="Times New Roman" w:hAnsi="Times New Roman" w:cs="Times New Roman"/>
                <w:color w:val="000000" w:themeColor="text1"/>
                <w:sz w:val="24"/>
                <w:szCs w:val="24"/>
              </w:rPr>
              <w:t>s</w:t>
            </w:r>
          </w:p>
        </w:tc>
      </w:tr>
      <w:tr w:rsidR="00EB760E" w:rsidRPr="004B6569" w14:paraId="1D6F4E32" w14:textId="77777777" w:rsidTr="0042485C">
        <w:tc>
          <w:tcPr>
            <w:tcW w:w="2950" w:type="dxa"/>
          </w:tcPr>
          <w:p w14:paraId="089AD70E" w14:textId="77777777" w:rsidR="007971F0" w:rsidRDefault="007971F0" w:rsidP="00105F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Các bên quan tâm khác</w:t>
            </w:r>
          </w:p>
          <w:p w14:paraId="3738E29E" w14:textId="77777777" w:rsidR="00CC7F98" w:rsidRPr="004B6569" w:rsidRDefault="00CC7F98" w:rsidP="00105FD6">
            <w:pPr>
              <w:rPr>
                <w:rFonts w:ascii="Times New Roman" w:hAnsi="Times New Roman" w:cs="Times New Roman"/>
                <w:b/>
                <w:color w:val="000000" w:themeColor="text1"/>
                <w:sz w:val="24"/>
                <w:szCs w:val="24"/>
              </w:rPr>
            </w:pPr>
            <w:r w:rsidRPr="004B6569">
              <w:rPr>
                <w:rFonts w:ascii="Times New Roman" w:hAnsi="Times New Roman" w:cs="Times New Roman"/>
                <w:b/>
                <w:color w:val="000000" w:themeColor="text1"/>
                <w:sz w:val="24"/>
                <w:szCs w:val="24"/>
              </w:rPr>
              <w:t>Other Interested Parties</w:t>
            </w:r>
          </w:p>
        </w:tc>
        <w:tc>
          <w:tcPr>
            <w:tcW w:w="7120" w:type="dxa"/>
          </w:tcPr>
          <w:p w14:paraId="1C5A9986" w14:textId="77777777" w:rsidR="005355FD" w:rsidRDefault="005355FD" w:rsidP="007524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Các tổ chức chính phủ trung ương khác</w:t>
            </w:r>
          </w:p>
          <w:p w14:paraId="5AC06027" w14:textId="77777777" w:rsidR="005355FD" w:rsidRDefault="005355FD" w:rsidP="007524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Các trường đại học/viện nghiên cứu hoạt động trong lĩnh vực điện mặt trời</w:t>
            </w:r>
          </w:p>
          <w:p w14:paraId="21359408" w14:textId="77777777" w:rsidR="005355FD" w:rsidRDefault="005355FD" w:rsidP="007524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Các NGO hoạt động trong lĩnh vực điện mặt trời/năng lượng xanh</w:t>
            </w:r>
          </w:p>
          <w:p w14:paraId="1F7CC4E9" w14:textId="77777777" w:rsidR="005355FD" w:rsidRDefault="005355FD" w:rsidP="007524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Cộng đồng dân cư sinh sống quanh khu vực nhà máy điện mặt trời quy mô lớn</w:t>
            </w:r>
          </w:p>
          <w:p w14:paraId="109AD57F" w14:textId="77777777" w:rsidR="005355FD" w:rsidRDefault="005355FD" w:rsidP="007524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Ngân hàng thương mại</w:t>
            </w:r>
          </w:p>
          <w:p w14:paraId="1EFD1B1E" w14:textId="77777777" w:rsidR="005355FD" w:rsidRDefault="005355FD" w:rsidP="007524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Các nhà đầu tư điện mặt trời tư nhân</w:t>
            </w:r>
          </w:p>
          <w:p w14:paraId="3908B0B1" w14:textId="3B85451C" w:rsidR="00EB760E" w:rsidRPr="004B6569" w:rsidRDefault="00EB760E" w:rsidP="00105FD6">
            <w:pPr>
              <w:rPr>
                <w:rFonts w:ascii="Times New Roman" w:hAnsi="Times New Roman" w:cs="Times New Roman"/>
                <w:color w:val="000000" w:themeColor="text1"/>
                <w:sz w:val="24"/>
                <w:szCs w:val="24"/>
              </w:rPr>
            </w:pPr>
          </w:p>
        </w:tc>
      </w:tr>
      <w:tr w:rsidR="00EB760E" w:rsidRPr="004B6569" w14:paraId="1E5E8A82" w14:textId="77777777" w:rsidTr="0042485C">
        <w:tc>
          <w:tcPr>
            <w:tcW w:w="2950" w:type="dxa"/>
          </w:tcPr>
          <w:p w14:paraId="52178A1D" w14:textId="77777777" w:rsidR="007971F0" w:rsidRDefault="007971F0" w:rsidP="00105F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Nhóm </w:t>
            </w:r>
            <w:r w:rsidR="003E4DB1">
              <w:rPr>
                <w:rFonts w:ascii="Times New Roman" w:hAnsi="Times New Roman" w:cs="Times New Roman"/>
                <w:b/>
                <w:color w:val="000000" w:themeColor="text1"/>
                <w:sz w:val="24"/>
                <w:szCs w:val="24"/>
              </w:rPr>
              <w:t>thiệt thòi/dễ bị tổn thương</w:t>
            </w:r>
          </w:p>
          <w:p w14:paraId="6C1A4BFB" w14:textId="77777777" w:rsidR="00CC7F98" w:rsidRPr="004B6569" w:rsidRDefault="00CC7F98" w:rsidP="00105FD6">
            <w:pPr>
              <w:rPr>
                <w:rFonts w:ascii="Times New Roman" w:hAnsi="Times New Roman" w:cs="Times New Roman"/>
                <w:b/>
                <w:color w:val="000000" w:themeColor="text1"/>
                <w:sz w:val="24"/>
                <w:szCs w:val="24"/>
              </w:rPr>
            </w:pPr>
            <w:r w:rsidRPr="004B6569">
              <w:rPr>
                <w:rFonts w:ascii="Times New Roman" w:hAnsi="Times New Roman" w:cs="Times New Roman"/>
                <w:b/>
                <w:color w:val="000000" w:themeColor="text1"/>
                <w:sz w:val="24"/>
                <w:szCs w:val="24"/>
              </w:rPr>
              <w:t>Disadvantaged/Vulnerable Groups</w:t>
            </w:r>
          </w:p>
        </w:tc>
        <w:tc>
          <w:tcPr>
            <w:tcW w:w="7120" w:type="dxa"/>
          </w:tcPr>
          <w:p w14:paraId="47E1C708" w14:textId="77777777" w:rsidR="005355FD" w:rsidRDefault="005355FD" w:rsidP="005355FD">
            <w:pPr>
              <w:autoSpaceDE w:val="0"/>
              <w:autoSpaceDN w:val="0"/>
              <w:adjustRightInd w:val="0"/>
              <w:jc w:val="both"/>
              <w:rPr>
                <w:rFonts w:ascii="Times New Roman" w:hAnsi="Times New Roman" w:cs="Times New Roman"/>
                <w:sz w:val="24"/>
                <w:szCs w:val="24"/>
              </w:rPr>
            </w:pPr>
            <w:r w:rsidRPr="005355FD">
              <w:rPr>
                <w:rFonts w:ascii="Times New Roman" w:hAnsi="Times New Roman" w:cs="Times New Roman"/>
                <w:sz w:val="24"/>
                <w:szCs w:val="24"/>
              </w:rPr>
              <w:t xml:space="preserve">Nhóm này bao gồm những người sống dưới mức nghèo khổ, phụ nữ làm chủ hộ, người dân tộc thiểu số, người khuyết tật, v.v ... Họ thường sẽ được hưởng lợi từ </w:t>
            </w:r>
            <w:r>
              <w:rPr>
                <w:rFonts w:ascii="Times New Roman" w:hAnsi="Times New Roman" w:cs="Times New Roman"/>
                <w:sz w:val="24"/>
                <w:szCs w:val="24"/>
              </w:rPr>
              <w:t>HTKT</w:t>
            </w:r>
            <w:r w:rsidRPr="005355FD">
              <w:rPr>
                <w:rFonts w:ascii="Times New Roman" w:hAnsi="Times New Roman" w:cs="Times New Roman"/>
                <w:sz w:val="24"/>
                <w:szCs w:val="24"/>
              </w:rPr>
              <w:t xml:space="preserve"> này vì nó sẽ giúp họ có được các dịch vụ điện tốt hơn và xanh hơn.</w:t>
            </w:r>
          </w:p>
          <w:p w14:paraId="3B9D58A5" w14:textId="02B91812" w:rsidR="00CC7F98" w:rsidRPr="004B6569" w:rsidRDefault="00CC7F98" w:rsidP="005355FD">
            <w:pPr>
              <w:autoSpaceDE w:val="0"/>
              <w:autoSpaceDN w:val="0"/>
              <w:adjustRightInd w:val="0"/>
              <w:jc w:val="both"/>
              <w:rPr>
                <w:rFonts w:ascii="Times New Roman" w:hAnsi="Times New Roman" w:cs="Times New Roman"/>
                <w:color w:val="000000" w:themeColor="text1"/>
                <w:sz w:val="24"/>
                <w:szCs w:val="24"/>
              </w:rPr>
            </w:pPr>
          </w:p>
        </w:tc>
      </w:tr>
    </w:tbl>
    <w:p w14:paraId="2BF46B87" w14:textId="77777777" w:rsidR="00CC7F98" w:rsidRPr="004B6569" w:rsidRDefault="00CC7F98" w:rsidP="00105FD6">
      <w:pPr>
        <w:rPr>
          <w:rFonts w:ascii="Times New Roman" w:hAnsi="Times New Roman" w:cs="Times New Roman"/>
          <w:b/>
          <w:color w:val="002060"/>
          <w:sz w:val="24"/>
          <w:szCs w:val="24"/>
        </w:rPr>
      </w:pPr>
    </w:p>
    <w:p w14:paraId="5ACDECC3" w14:textId="77777777" w:rsidR="00D0402E" w:rsidRDefault="00D0402E" w:rsidP="00460E8E">
      <w:pPr>
        <w:pStyle w:val="ListParagraph"/>
        <w:numPr>
          <w:ilvl w:val="1"/>
          <w:numId w:val="4"/>
        </w:numPr>
        <w:ind w:left="720" w:hanging="720"/>
        <w:rPr>
          <w:rFonts w:ascii="Times New Roman" w:hAnsi="Times New Roman" w:cs="Times New Roman"/>
          <w:b/>
          <w:color w:val="002060"/>
          <w:sz w:val="24"/>
          <w:szCs w:val="24"/>
        </w:rPr>
      </w:pPr>
      <w:r>
        <w:rPr>
          <w:rFonts w:ascii="Times New Roman" w:hAnsi="Times New Roman" w:cs="Times New Roman"/>
          <w:b/>
          <w:color w:val="002060"/>
          <w:sz w:val="24"/>
          <w:szCs w:val="24"/>
        </w:rPr>
        <w:t>Chương trình tham gia của các bên liên quan</w:t>
      </w:r>
      <w:r w:rsidR="00E818A4">
        <w:rPr>
          <w:rFonts w:ascii="Times New Roman" w:hAnsi="Times New Roman" w:cs="Times New Roman"/>
          <w:b/>
          <w:color w:val="002060"/>
          <w:sz w:val="24"/>
          <w:szCs w:val="24"/>
        </w:rPr>
        <w:t xml:space="preserve"> (SEP)</w:t>
      </w:r>
    </w:p>
    <w:p w14:paraId="221397B5" w14:textId="77777777" w:rsidR="005355FD" w:rsidRDefault="005355FD" w:rsidP="00C57F2E">
      <w:pPr>
        <w:jc w:val="both"/>
        <w:rPr>
          <w:rFonts w:ascii="Times New Roman" w:hAnsi="Times New Roman" w:cs="Times New Roman"/>
          <w:sz w:val="24"/>
          <w:szCs w:val="24"/>
        </w:rPr>
      </w:pPr>
      <w:r w:rsidRPr="005355FD">
        <w:rPr>
          <w:rFonts w:ascii="Times New Roman" w:hAnsi="Times New Roman" w:cs="Times New Roman"/>
          <w:sz w:val="24"/>
          <w:szCs w:val="24"/>
        </w:rPr>
        <w:t xml:space="preserve">Mục tiêu chính của </w:t>
      </w:r>
      <w:r w:rsidR="00EA7603">
        <w:rPr>
          <w:rFonts w:ascii="Times New Roman" w:hAnsi="Times New Roman" w:cs="Times New Roman"/>
          <w:sz w:val="24"/>
          <w:szCs w:val="24"/>
        </w:rPr>
        <w:t>việc</w:t>
      </w:r>
      <w:r w:rsidRPr="005355FD">
        <w:rPr>
          <w:rFonts w:ascii="Times New Roman" w:hAnsi="Times New Roman" w:cs="Times New Roman"/>
          <w:sz w:val="24"/>
          <w:szCs w:val="24"/>
        </w:rPr>
        <w:t xml:space="preserve"> tham gia của các bên liên quan là (i) đảm bảo rằng tất cả các bên đồng ý về </w:t>
      </w:r>
      <w:r w:rsidR="00EA7603">
        <w:rPr>
          <w:rFonts w:ascii="Times New Roman" w:hAnsi="Times New Roman" w:cs="Times New Roman"/>
          <w:sz w:val="24"/>
          <w:szCs w:val="24"/>
        </w:rPr>
        <w:t>lộ trình</w:t>
      </w:r>
      <w:r w:rsidRPr="005355FD">
        <w:rPr>
          <w:rFonts w:ascii="Times New Roman" w:hAnsi="Times New Roman" w:cs="Times New Roman"/>
          <w:sz w:val="24"/>
          <w:szCs w:val="24"/>
        </w:rPr>
        <w:t xml:space="preserve"> pháp lý </w:t>
      </w:r>
      <w:r w:rsidR="00EA7603">
        <w:rPr>
          <w:rFonts w:ascii="Times New Roman" w:hAnsi="Times New Roman" w:cs="Times New Roman"/>
          <w:sz w:val="24"/>
          <w:szCs w:val="24"/>
        </w:rPr>
        <w:t>mà</w:t>
      </w:r>
      <w:r w:rsidRPr="005355FD">
        <w:rPr>
          <w:rFonts w:ascii="Times New Roman" w:hAnsi="Times New Roman" w:cs="Times New Roman"/>
          <w:sz w:val="24"/>
          <w:szCs w:val="24"/>
        </w:rPr>
        <w:t xml:space="preserve"> đấu thầu cạnh tranh đang được phát triển; (ii) tất cả các bên liên quan đều biết và hiểu vai trò và trách nhiệm của họ trong hoạt động mới này; và (iii) đảm bảo rằng các </w:t>
      </w:r>
      <w:r w:rsidR="00EA7603" w:rsidRPr="005355FD">
        <w:rPr>
          <w:rFonts w:ascii="Times New Roman" w:hAnsi="Times New Roman" w:cs="Times New Roman"/>
          <w:sz w:val="24"/>
          <w:szCs w:val="24"/>
        </w:rPr>
        <w:t xml:space="preserve">đề xuất </w:t>
      </w:r>
      <w:r w:rsidRPr="005355FD">
        <w:rPr>
          <w:rFonts w:ascii="Times New Roman" w:hAnsi="Times New Roman" w:cs="Times New Roman"/>
          <w:sz w:val="24"/>
          <w:szCs w:val="24"/>
        </w:rPr>
        <w:t xml:space="preserve">thỏa thuận hợp đồng phù hợp với những gì khu vực tư nhân </w:t>
      </w:r>
      <w:r w:rsidR="00EA7603">
        <w:rPr>
          <w:rFonts w:ascii="Times New Roman" w:hAnsi="Times New Roman" w:cs="Times New Roman"/>
          <w:sz w:val="24"/>
          <w:szCs w:val="24"/>
        </w:rPr>
        <w:t>mong</w:t>
      </w:r>
      <w:r w:rsidRPr="005355FD">
        <w:rPr>
          <w:rFonts w:ascii="Times New Roman" w:hAnsi="Times New Roman" w:cs="Times New Roman"/>
          <w:sz w:val="24"/>
          <w:szCs w:val="24"/>
        </w:rPr>
        <w:t xml:space="preserve"> muốn. </w:t>
      </w:r>
      <w:r w:rsidR="00EA7603">
        <w:rPr>
          <w:rFonts w:ascii="Times New Roman" w:hAnsi="Times New Roman" w:cs="Times New Roman"/>
          <w:sz w:val="24"/>
          <w:szCs w:val="24"/>
        </w:rPr>
        <w:t>Việc</w:t>
      </w:r>
      <w:r w:rsidRPr="005355FD">
        <w:rPr>
          <w:rFonts w:ascii="Times New Roman" w:hAnsi="Times New Roman" w:cs="Times New Roman"/>
          <w:sz w:val="24"/>
          <w:szCs w:val="24"/>
        </w:rPr>
        <w:t xml:space="preserve"> tham gia đang diễn ra và sẽ được </w:t>
      </w:r>
      <w:r w:rsidR="00EA7603">
        <w:rPr>
          <w:rFonts w:ascii="Times New Roman" w:hAnsi="Times New Roman" w:cs="Times New Roman"/>
          <w:sz w:val="24"/>
          <w:szCs w:val="24"/>
        </w:rPr>
        <w:t>thực hiện</w:t>
      </w:r>
      <w:r w:rsidRPr="005355FD">
        <w:rPr>
          <w:rFonts w:ascii="Times New Roman" w:hAnsi="Times New Roman" w:cs="Times New Roman"/>
          <w:sz w:val="24"/>
          <w:szCs w:val="24"/>
        </w:rPr>
        <w:t xml:space="preserve"> trong suốt quá trình </w:t>
      </w:r>
      <w:r w:rsidR="00EA7603">
        <w:rPr>
          <w:rFonts w:ascii="Times New Roman" w:hAnsi="Times New Roman" w:cs="Times New Roman"/>
          <w:sz w:val="24"/>
          <w:szCs w:val="24"/>
        </w:rPr>
        <w:t>triển khai</w:t>
      </w:r>
      <w:r w:rsidRPr="005355FD">
        <w:rPr>
          <w:rFonts w:ascii="Times New Roman" w:hAnsi="Times New Roman" w:cs="Times New Roman"/>
          <w:sz w:val="24"/>
          <w:szCs w:val="24"/>
        </w:rPr>
        <w:t xml:space="preserve"> tài trợ. Kế hoạch tham gia của các bên liên quan dự kiến được trình bày trong bảng dưới đây.</w:t>
      </w:r>
    </w:p>
    <w:tbl>
      <w:tblPr>
        <w:tblStyle w:val="TableGrid"/>
        <w:tblW w:w="5000" w:type="pct"/>
        <w:tblLook w:val="04A0" w:firstRow="1" w:lastRow="0" w:firstColumn="1" w:lastColumn="0" w:noHBand="0" w:noVBand="1"/>
      </w:tblPr>
      <w:tblGrid>
        <w:gridCol w:w="3355"/>
        <w:gridCol w:w="4437"/>
        <w:gridCol w:w="2278"/>
      </w:tblGrid>
      <w:tr w:rsidR="00950651" w:rsidRPr="004B6569" w14:paraId="5E9CDB65" w14:textId="77777777" w:rsidTr="0067075F">
        <w:tc>
          <w:tcPr>
            <w:tcW w:w="1666" w:type="pct"/>
          </w:tcPr>
          <w:p w14:paraId="47286C27" w14:textId="77777777" w:rsidR="005355FD" w:rsidRDefault="005355FD" w:rsidP="00E258D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Các bên liên quan</w:t>
            </w:r>
          </w:p>
          <w:p w14:paraId="74C9E11E" w14:textId="77777777" w:rsidR="00E258D9" w:rsidRPr="004B6569" w:rsidRDefault="00E258D9" w:rsidP="00E258D9">
            <w:pPr>
              <w:jc w:val="center"/>
              <w:rPr>
                <w:rFonts w:ascii="Times New Roman" w:hAnsi="Times New Roman" w:cs="Times New Roman"/>
                <w:b/>
                <w:color w:val="000000" w:themeColor="text1"/>
                <w:sz w:val="24"/>
                <w:szCs w:val="24"/>
              </w:rPr>
            </w:pPr>
            <w:r w:rsidRPr="004B6569">
              <w:rPr>
                <w:rFonts w:ascii="Times New Roman" w:hAnsi="Times New Roman" w:cs="Times New Roman"/>
                <w:b/>
                <w:color w:val="000000" w:themeColor="text1"/>
                <w:sz w:val="24"/>
                <w:szCs w:val="24"/>
              </w:rPr>
              <w:t>Stakeholder</w:t>
            </w:r>
          </w:p>
        </w:tc>
        <w:tc>
          <w:tcPr>
            <w:tcW w:w="2203" w:type="pct"/>
          </w:tcPr>
          <w:p w14:paraId="7FCE2AA4" w14:textId="080A27F9" w:rsidR="005355FD" w:rsidRDefault="00DE7A13" w:rsidP="00E258D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Hình thức</w:t>
            </w:r>
            <w:r w:rsidR="00EA7603">
              <w:rPr>
                <w:rFonts w:ascii="Times New Roman" w:hAnsi="Times New Roman" w:cs="Times New Roman"/>
                <w:b/>
                <w:color w:val="000000" w:themeColor="text1"/>
                <w:sz w:val="24"/>
                <w:szCs w:val="24"/>
              </w:rPr>
              <w:t xml:space="preserve"> tham gia</w:t>
            </w:r>
          </w:p>
          <w:p w14:paraId="2346C167" w14:textId="77777777" w:rsidR="00E258D9" w:rsidRPr="004B6569" w:rsidRDefault="00E258D9" w:rsidP="00E258D9">
            <w:pPr>
              <w:jc w:val="center"/>
              <w:rPr>
                <w:rFonts w:ascii="Times New Roman" w:hAnsi="Times New Roman" w:cs="Times New Roman"/>
                <w:b/>
                <w:color w:val="000000" w:themeColor="text1"/>
                <w:sz w:val="24"/>
                <w:szCs w:val="24"/>
              </w:rPr>
            </w:pPr>
            <w:r w:rsidRPr="004B6569">
              <w:rPr>
                <w:rFonts w:ascii="Times New Roman" w:hAnsi="Times New Roman" w:cs="Times New Roman"/>
                <w:b/>
                <w:color w:val="000000" w:themeColor="text1"/>
                <w:sz w:val="24"/>
                <w:szCs w:val="24"/>
              </w:rPr>
              <w:t>Mode of Engagement</w:t>
            </w:r>
          </w:p>
        </w:tc>
        <w:tc>
          <w:tcPr>
            <w:tcW w:w="1131" w:type="pct"/>
          </w:tcPr>
          <w:p w14:paraId="6C764E94" w14:textId="77777777" w:rsidR="005355FD" w:rsidRDefault="005355FD" w:rsidP="00E258D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Nhân sự</w:t>
            </w:r>
            <w:r w:rsidR="00DE7A13">
              <w:rPr>
                <w:rFonts w:ascii="Times New Roman" w:hAnsi="Times New Roman" w:cs="Times New Roman"/>
                <w:b/>
                <w:color w:val="000000" w:themeColor="text1"/>
                <w:sz w:val="24"/>
                <w:szCs w:val="24"/>
              </w:rPr>
              <w:t xml:space="preserve"> Dự án</w:t>
            </w:r>
          </w:p>
          <w:p w14:paraId="11B16C85" w14:textId="77777777" w:rsidR="00E258D9" w:rsidRPr="004B6569" w:rsidRDefault="00E258D9" w:rsidP="00E258D9">
            <w:pPr>
              <w:jc w:val="center"/>
              <w:rPr>
                <w:rFonts w:ascii="Times New Roman" w:hAnsi="Times New Roman" w:cs="Times New Roman"/>
                <w:b/>
                <w:color w:val="000000" w:themeColor="text1"/>
                <w:sz w:val="24"/>
                <w:szCs w:val="24"/>
              </w:rPr>
            </w:pPr>
            <w:r w:rsidRPr="004B6569">
              <w:rPr>
                <w:rFonts w:ascii="Times New Roman" w:hAnsi="Times New Roman" w:cs="Times New Roman"/>
                <w:b/>
                <w:color w:val="000000" w:themeColor="text1"/>
                <w:sz w:val="24"/>
                <w:szCs w:val="24"/>
              </w:rPr>
              <w:t>Project Personnel Involved</w:t>
            </w:r>
          </w:p>
        </w:tc>
      </w:tr>
      <w:tr w:rsidR="00950651" w:rsidRPr="004B6569" w14:paraId="7BFDF86A" w14:textId="77777777" w:rsidTr="0067075F">
        <w:tc>
          <w:tcPr>
            <w:tcW w:w="1666" w:type="pct"/>
          </w:tcPr>
          <w:p w14:paraId="42998A8E" w14:textId="77777777" w:rsidR="00311349" w:rsidRDefault="00311349" w:rsidP="00525D1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Cơ quan chính phủ</w:t>
            </w:r>
          </w:p>
          <w:p w14:paraId="176553C3" w14:textId="77777777" w:rsidR="00E258D9" w:rsidRPr="004B6569" w:rsidRDefault="003A69D2" w:rsidP="00525D1B">
            <w:pPr>
              <w:jc w:val="both"/>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t>Governmental Officials</w:t>
            </w:r>
          </w:p>
        </w:tc>
        <w:tc>
          <w:tcPr>
            <w:tcW w:w="2203" w:type="pct"/>
          </w:tcPr>
          <w:p w14:paraId="254B2214" w14:textId="77777777" w:rsidR="00311349" w:rsidRPr="00311349" w:rsidRDefault="00311349" w:rsidP="00311349">
            <w:pPr>
              <w:autoSpaceDE w:val="0"/>
              <w:autoSpaceDN w:val="0"/>
              <w:adjustRightInd w:val="0"/>
              <w:rPr>
                <w:rFonts w:ascii="Times New Roman" w:hAnsi="Times New Roman" w:cs="Times New Roman"/>
                <w:color w:val="000000" w:themeColor="text1"/>
                <w:sz w:val="24"/>
                <w:szCs w:val="24"/>
              </w:rPr>
            </w:pPr>
            <w:r w:rsidRPr="00311349">
              <w:rPr>
                <w:rFonts w:ascii="Times New Roman" w:hAnsi="Times New Roman" w:cs="Times New Roman"/>
                <w:color w:val="000000" w:themeColor="text1"/>
                <w:sz w:val="24"/>
                <w:szCs w:val="24"/>
              </w:rPr>
              <w:t>Hội thảo, gặp mặt trực tiếp;</w:t>
            </w:r>
          </w:p>
          <w:p w14:paraId="4E67229F" w14:textId="77777777" w:rsidR="00311349" w:rsidRPr="00311349" w:rsidRDefault="00311349" w:rsidP="00311349">
            <w:pPr>
              <w:autoSpaceDE w:val="0"/>
              <w:autoSpaceDN w:val="0"/>
              <w:adjustRightInd w:val="0"/>
              <w:rPr>
                <w:rFonts w:ascii="Times New Roman" w:hAnsi="Times New Roman" w:cs="Times New Roman"/>
                <w:color w:val="000000" w:themeColor="text1"/>
                <w:sz w:val="24"/>
                <w:szCs w:val="24"/>
              </w:rPr>
            </w:pPr>
            <w:r w:rsidRPr="00311349">
              <w:rPr>
                <w:rFonts w:ascii="Times New Roman" w:hAnsi="Times New Roman" w:cs="Times New Roman"/>
                <w:color w:val="000000" w:themeColor="text1"/>
                <w:sz w:val="24"/>
                <w:szCs w:val="24"/>
              </w:rPr>
              <w:t>gọi điện thoại; thư điện tử; tài liệu truyền thông</w:t>
            </w:r>
          </w:p>
          <w:p w14:paraId="65A800EE" w14:textId="77777777" w:rsidR="00311349" w:rsidRPr="00311349" w:rsidRDefault="00311349" w:rsidP="00311349">
            <w:pPr>
              <w:autoSpaceDE w:val="0"/>
              <w:autoSpaceDN w:val="0"/>
              <w:adjustRightInd w:val="0"/>
              <w:rPr>
                <w:rFonts w:ascii="Times New Roman" w:hAnsi="Times New Roman" w:cs="Times New Roman"/>
                <w:color w:val="000000" w:themeColor="text1"/>
                <w:sz w:val="24"/>
                <w:szCs w:val="24"/>
              </w:rPr>
            </w:pPr>
            <w:r w:rsidRPr="00311349">
              <w:rPr>
                <w:rFonts w:ascii="Times New Roman" w:hAnsi="Times New Roman" w:cs="Times New Roman"/>
                <w:color w:val="000000" w:themeColor="text1"/>
                <w:sz w:val="24"/>
                <w:szCs w:val="24"/>
              </w:rPr>
              <w:t>Tần suất: Thường xuyên</w:t>
            </w:r>
          </w:p>
          <w:p w14:paraId="79389C20" w14:textId="77777777" w:rsidR="00311349" w:rsidRDefault="00311349" w:rsidP="00311349">
            <w:pPr>
              <w:autoSpaceDE w:val="0"/>
              <w:autoSpaceDN w:val="0"/>
              <w:adjustRightInd w:val="0"/>
              <w:rPr>
                <w:rFonts w:ascii="Times New Roman" w:hAnsi="Times New Roman" w:cs="Times New Roman"/>
                <w:color w:val="000000" w:themeColor="text1"/>
                <w:sz w:val="24"/>
                <w:szCs w:val="24"/>
              </w:rPr>
            </w:pPr>
            <w:r w:rsidRPr="00311349">
              <w:rPr>
                <w:rFonts w:ascii="Times New Roman" w:hAnsi="Times New Roman" w:cs="Times New Roman"/>
                <w:color w:val="000000" w:themeColor="text1"/>
                <w:sz w:val="24"/>
                <w:szCs w:val="24"/>
              </w:rPr>
              <w:t>Chi phí: Thấp</w:t>
            </w:r>
          </w:p>
          <w:p w14:paraId="0BCA6686" w14:textId="77777777" w:rsidR="00950651" w:rsidRPr="004B6569" w:rsidRDefault="00950651" w:rsidP="00950651">
            <w:pPr>
              <w:autoSpaceDE w:val="0"/>
              <w:autoSpaceDN w:val="0"/>
              <w:adjustRightInd w:val="0"/>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t>Workshops, in-person meetings;</w:t>
            </w:r>
          </w:p>
          <w:p w14:paraId="6ECBCF8F" w14:textId="77777777" w:rsidR="00E258D9" w:rsidRDefault="00950651" w:rsidP="00950651">
            <w:pPr>
              <w:autoSpaceDE w:val="0"/>
              <w:autoSpaceDN w:val="0"/>
              <w:adjustRightInd w:val="0"/>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t>phone calls; email correspondence</w:t>
            </w:r>
            <w:r w:rsidR="005C6F3B" w:rsidRPr="004B6569">
              <w:rPr>
                <w:rFonts w:ascii="Times New Roman" w:hAnsi="Times New Roman" w:cs="Times New Roman"/>
                <w:color w:val="000000" w:themeColor="text1"/>
                <w:sz w:val="24"/>
                <w:szCs w:val="24"/>
              </w:rPr>
              <w:t>; communication materials</w:t>
            </w:r>
          </w:p>
          <w:p w14:paraId="1BE69996" w14:textId="77777777" w:rsidR="00823BA9" w:rsidRDefault="00823BA9" w:rsidP="00823BA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Frequency: Frequent</w:t>
            </w:r>
          </w:p>
          <w:p w14:paraId="789ED40C" w14:textId="77777777" w:rsidR="00C06EFB" w:rsidRPr="004B6569" w:rsidRDefault="00823BA9" w:rsidP="00823BA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Cost: Low</w:t>
            </w:r>
          </w:p>
        </w:tc>
        <w:tc>
          <w:tcPr>
            <w:tcW w:w="1131" w:type="pct"/>
          </w:tcPr>
          <w:p w14:paraId="0039D849" w14:textId="77777777" w:rsidR="00311349" w:rsidRDefault="00311349" w:rsidP="00525D1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BCT/Ban QLDA</w:t>
            </w:r>
          </w:p>
          <w:p w14:paraId="462B08D0" w14:textId="77777777" w:rsidR="00E258D9" w:rsidRPr="004B6569" w:rsidRDefault="00411DC6" w:rsidP="00525D1B">
            <w:pPr>
              <w:jc w:val="both"/>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t>MOIT/PMU</w:t>
            </w:r>
          </w:p>
        </w:tc>
      </w:tr>
      <w:tr w:rsidR="00950651" w:rsidRPr="004B6569" w14:paraId="2DC2A47F" w14:textId="77777777" w:rsidTr="0067075F">
        <w:tc>
          <w:tcPr>
            <w:tcW w:w="1666" w:type="pct"/>
          </w:tcPr>
          <w:p w14:paraId="592FF577" w14:textId="77777777" w:rsidR="00311349" w:rsidRDefault="00311349" w:rsidP="00525D1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Các IPP</w:t>
            </w:r>
          </w:p>
          <w:p w14:paraId="1FE8B2EB" w14:textId="77777777" w:rsidR="00E258D9" w:rsidRPr="004B6569" w:rsidRDefault="003A69D2" w:rsidP="00525D1B">
            <w:pPr>
              <w:jc w:val="both"/>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lastRenderedPageBreak/>
              <w:t>IPPs</w:t>
            </w:r>
          </w:p>
        </w:tc>
        <w:tc>
          <w:tcPr>
            <w:tcW w:w="2203" w:type="pct"/>
          </w:tcPr>
          <w:p w14:paraId="3D24AF4C" w14:textId="77777777" w:rsidR="00311349" w:rsidRPr="00311349" w:rsidRDefault="00311349" w:rsidP="00311349">
            <w:pPr>
              <w:autoSpaceDE w:val="0"/>
              <w:autoSpaceDN w:val="0"/>
              <w:adjustRightInd w:val="0"/>
              <w:rPr>
                <w:rFonts w:ascii="Times New Roman" w:hAnsi="Times New Roman" w:cs="Times New Roman"/>
                <w:color w:val="000000" w:themeColor="text1"/>
                <w:sz w:val="24"/>
                <w:szCs w:val="24"/>
              </w:rPr>
            </w:pPr>
            <w:r w:rsidRPr="00311349">
              <w:rPr>
                <w:rFonts w:ascii="Times New Roman" w:hAnsi="Times New Roman" w:cs="Times New Roman"/>
                <w:color w:val="000000" w:themeColor="text1"/>
                <w:sz w:val="24"/>
                <w:szCs w:val="24"/>
              </w:rPr>
              <w:lastRenderedPageBreak/>
              <w:t>Hội thảo, gặp mặt trực tiếp;</w:t>
            </w:r>
          </w:p>
          <w:p w14:paraId="4365CCDA" w14:textId="77777777" w:rsidR="00311349" w:rsidRPr="00311349" w:rsidRDefault="00311349" w:rsidP="00311349">
            <w:pPr>
              <w:autoSpaceDE w:val="0"/>
              <w:autoSpaceDN w:val="0"/>
              <w:adjustRightInd w:val="0"/>
              <w:rPr>
                <w:rFonts w:ascii="Times New Roman" w:hAnsi="Times New Roman" w:cs="Times New Roman"/>
                <w:color w:val="000000" w:themeColor="text1"/>
                <w:sz w:val="24"/>
                <w:szCs w:val="24"/>
              </w:rPr>
            </w:pPr>
            <w:r w:rsidRPr="00311349">
              <w:rPr>
                <w:rFonts w:ascii="Times New Roman" w:hAnsi="Times New Roman" w:cs="Times New Roman"/>
                <w:color w:val="000000" w:themeColor="text1"/>
                <w:sz w:val="24"/>
                <w:szCs w:val="24"/>
              </w:rPr>
              <w:lastRenderedPageBreak/>
              <w:t>gọi điện thoại; thư điện tử; tài liệu truyền thông</w:t>
            </w:r>
          </w:p>
          <w:p w14:paraId="3370A3A8" w14:textId="77777777" w:rsidR="00311349" w:rsidRPr="00311349" w:rsidRDefault="00311349" w:rsidP="00311349">
            <w:pPr>
              <w:autoSpaceDE w:val="0"/>
              <w:autoSpaceDN w:val="0"/>
              <w:adjustRightInd w:val="0"/>
              <w:rPr>
                <w:rFonts w:ascii="Times New Roman" w:hAnsi="Times New Roman" w:cs="Times New Roman"/>
                <w:color w:val="000000" w:themeColor="text1"/>
                <w:sz w:val="24"/>
                <w:szCs w:val="24"/>
              </w:rPr>
            </w:pPr>
            <w:r w:rsidRPr="00311349">
              <w:rPr>
                <w:rFonts w:ascii="Times New Roman" w:hAnsi="Times New Roman" w:cs="Times New Roman"/>
                <w:color w:val="000000" w:themeColor="text1"/>
                <w:sz w:val="24"/>
                <w:szCs w:val="24"/>
              </w:rPr>
              <w:t xml:space="preserve">Tần suất: Thường xuyên sau khi </w:t>
            </w:r>
            <w:r>
              <w:rPr>
                <w:rFonts w:ascii="Times New Roman" w:hAnsi="Times New Roman" w:cs="Times New Roman"/>
                <w:color w:val="000000" w:themeColor="text1"/>
                <w:sz w:val="24"/>
                <w:szCs w:val="24"/>
              </w:rPr>
              <w:t>mời</w:t>
            </w:r>
            <w:r w:rsidRPr="00311349">
              <w:rPr>
                <w:rFonts w:ascii="Times New Roman" w:hAnsi="Times New Roman" w:cs="Times New Roman"/>
                <w:color w:val="000000" w:themeColor="text1"/>
                <w:sz w:val="24"/>
                <w:szCs w:val="24"/>
              </w:rPr>
              <w:t xml:space="preserve"> thầu</w:t>
            </w:r>
          </w:p>
          <w:p w14:paraId="0343436B" w14:textId="77777777" w:rsidR="00311349" w:rsidRDefault="00311349" w:rsidP="00311349">
            <w:pPr>
              <w:autoSpaceDE w:val="0"/>
              <w:autoSpaceDN w:val="0"/>
              <w:adjustRightInd w:val="0"/>
              <w:rPr>
                <w:rFonts w:ascii="Times New Roman" w:hAnsi="Times New Roman" w:cs="Times New Roman"/>
                <w:color w:val="000000" w:themeColor="text1"/>
                <w:sz w:val="24"/>
                <w:szCs w:val="24"/>
              </w:rPr>
            </w:pPr>
            <w:r w:rsidRPr="00311349">
              <w:rPr>
                <w:rFonts w:ascii="Times New Roman" w:hAnsi="Times New Roman" w:cs="Times New Roman"/>
                <w:color w:val="000000" w:themeColor="text1"/>
                <w:sz w:val="24"/>
                <w:szCs w:val="24"/>
              </w:rPr>
              <w:t>Chi phí: Được tích hợp như một phần của cố vấn giao dịch Hợp đồng</w:t>
            </w:r>
          </w:p>
          <w:p w14:paraId="596F446F" w14:textId="69AD3E72" w:rsidR="00B34A2C" w:rsidRPr="004B6569" w:rsidRDefault="00B34A2C" w:rsidP="00823BA9">
            <w:pPr>
              <w:autoSpaceDE w:val="0"/>
              <w:autoSpaceDN w:val="0"/>
              <w:adjustRightInd w:val="0"/>
              <w:rPr>
                <w:rFonts w:ascii="Times New Roman" w:hAnsi="Times New Roman" w:cs="Times New Roman"/>
                <w:color w:val="000000" w:themeColor="text1"/>
                <w:sz w:val="24"/>
                <w:szCs w:val="24"/>
              </w:rPr>
            </w:pPr>
          </w:p>
        </w:tc>
        <w:tc>
          <w:tcPr>
            <w:tcW w:w="1131" w:type="pct"/>
          </w:tcPr>
          <w:p w14:paraId="1CA133D6" w14:textId="77777777" w:rsidR="00311349" w:rsidRDefault="00311349" w:rsidP="0031134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BCT/Ban QLDA</w:t>
            </w:r>
          </w:p>
          <w:p w14:paraId="6F4E6697" w14:textId="77777777" w:rsidR="00E258D9" w:rsidRPr="004B6569" w:rsidRDefault="00411DC6" w:rsidP="00525D1B">
            <w:pPr>
              <w:jc w:val="both"/>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lastRenderedPageBreak/>
              <w:t>MOIT/PMU</w:t>
            </w:r>
          </w:p>
        </w:tc>
      </w:tr>
      <w:tr w:rsidR="00950651" w:rsidRPr="004B6569" w14:paraId="5EAA5AC3" w14:textId="77777777" w:rsidTr="0067075F">
        <w:tc>
          <w:tcPr>
            <w:tcW w:w="1666" w:type="pct"/>
          </w:tcPr>
          <w:p w14:paraId="1F2D5682" w14:textId="77777777" w:rsidR="00311349" w:rsidRDefault="00311349" w:rsidP="00525D1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Cộng đồng địa phương</w:t>
            </w:r>
          </w:p>
          <w:p w14:paraId="295C7FD0" w14:textId="77777777" w:rsidR="003A69D2" w:rsidRPr="004B6569" w:rsidRDefault="003A69D2" w:rsidP="00525D1B">
            <w:pPr>
              <w:jc w:val="both"/>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t>Local Communities</w:t>
            </w:r>
          </w:p>
        </w:tc>
        <w:tc>
          <w:tcPr>
            <w:tcW w:w="2203" w:type="pct"/>
          </w:tcPr>
          <w:p w14:paraId="5CA00615" w14:textId="77777777" w:rsidR="00850D4B" w:rsidRPr="00850D4B" w:rsidRDefault="00850D4B" w:rsidP="00850D4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Công bố</w:t>
            </w:r>
            <w:r w:rsidRPr="00850D4B">
              <w:rPr>
                <w:rFonts w:ascii="Times New Roman" w:hAnsi="Times New Roman" w:cs="Times New Roman"/>
                <w:color w:val="000000" w:themeColor="text1"/>
                <w:sz w:val="24"/>
                <w:szCs w:val="24"/>
              </w:rPr>
              <w:t xml:space="preserve"> thông tin dự án</w:t>
            </w:r>
          </w:p>
          <w:p w14:paraId="02164453" w14:textId="77777777" w:rsidR="00850D4B" w:rsidRPr="00850D4B" w:rsidRDefault="00850D4B" w:rsidP="00850D4B">
            <w:pPr>
              <w:jc w:val="both"/>
              <w:rPr>
                <w:rFonts w:ascii="Times New Roman" w:hAnsi="Times New Roman" w:cs="Times New Roman"/>
                <w:color w:val="000000" w:themeColor="text1"/>
                <w:sz w:val="24"/>
                <w:szCs w:val="24"/>
              </w:rPr>
            </w:pPr>
            <w:r w:rsidRPr="00850D4B">
              <w:rPr>
                <w:rFonts w:ascii="Times New Roman" w:hAnsi="Times New Roman" w:cs="Times New Roman"/>
                <w:color w:val="000000" w:themeColor="text1"/>
                <w:sz w:val="24"/>
                <w:szCs w:val="24"/>
              </w:rPr>
              <w:t>Truyền thông đại chúng</w:t>
            </w:r>
          </w:p>
          <w:p w14:paraId="2B47DED3" w14:textId="77777777" w:rsidR="00850D4B" w:rsidRPr="00850D4B" w:rsidRDefault="00850D4B" w:rsidP="00850D4B">
            <w:pPr>
              <w:jc w:val="both"/>
              <w:rPr>
                <w:rFonts w:ascii="Times New Roman" w:hAnsi="Times New Roman" w:cs="Times New Roman"/>
                <w:color w:val="000000" w:themeColor="text1"/>
                <w:sz w:val="24"/>
                <w:szCs w:val="24"/>
              </w:rPr>
            </w:pPr>
            <w:r w:rsidRPr="00850D4B">
              <w:rPr>
                <w:rFonts w:ascii="Times New Roman" w:hAnsi="Times New Roman" w:cs="Times New Roman"/>
                <w:color w:val="000000" w:themeColor="text1"/>
                <w:sz w:val="24"/>
                <w:szCs w:val="24"/>
              </w:rPr>
              <w:t>Các cuộc họp liên quan đến dự án do chính quyền địa phương tổ chức khi thích hợp</w:t>
            </w:r>
          </w:p>
          <w:p w14:paraId="7F3C00BE" w14:textId="77777777" w:rsidR="00850D4B" w:rsidRPr="00850D4B" w:rsidRDefault="00850D4B" w:rsidP="00850D4B">
            <w:pPr>
              <w:jc w:val="both"/>
              <w:rPr>
                <w:rFonts w:ascii="Times New Roman" w:hAnsi="Times New Roman" w:cs="Times New Roman"/>
                <w:color w:val="000000" w:themeColor="text1"/>
                <w:sz w:val="24"/>
                <w:szCs w:val="24"/>
              </w:rPr>
            </w:pPr>
            <w:r w:rsidRPr="00850D4B">
              <w:rPr>
                <w:rFonts w:ascii="Times New Roman" w:hAnsi="Times New Roman" w:cs="Times New Roman"/>
                <w:color w:val="000000" w:themeColor="text1"/>
                <w:sz w:val="24"/>
                <w:szCs w:val="24"/>
              </w:rPr>
              <w:t xml:space="preserve">Tần suất: </w:t>
            </w:r>
            <w:r>
              <w:rPr>
                <w:rFonts w:ascii="Times New Roman" w:hAnsi="Times New Roman" w:cs="Times New Roman"/>
                <w:color w:val="000000" w:themeColor="text1"/>
                <w:sz w:val="24"/>
                <w:szCs w:val="24"/>
              </w:rPr>
              <w:t>Tùy chỉnh</w:t>
            </w:r>
          </w:p>
          <w:p w14:paraId="24658161" w14:textId="0BFC2518" w:rsidR="00B34A2C" w:rsidRPr="004B6569" w:rsidRDefault="00850D4B" w:rsidP="0042485C">
            <w:pPr>
              <w:jc w:val="both"/>
              <w:rPr>
                <w:rFonts w:ascii="Times New Roman" w:hAnsi="Times New Roman" w:cs="Times New Roman"/>
                <w:color w:val="000000" w:themeColor="text1"/>
                <w:sz w:val="24"/>
                <w:szCs w:val="24"/>
              </w:rPr>
            </w:pPr>
            <w:r w:rsidRPr="00850D4B">
              <w:rPr>
                <w:rFonts w:ascii="Times New Roman" w:hAnsi="Times New Roman" w:cs="Times New Roman"/>
                <w:color w:val="000000" w:themeColor="text1"/>
                <w:sz w:val="24"/>
                <w:szCs w:val="24"/>
              </w:rPr>
              <w:t>Chi phí: Trung bình</w:t>
            </w:r>
          </w:p>
        </w:tc>
        <w:tc>
          <w:tcPr>
            <w:tcW w:w="1131" w:type="pct"/>
          </w:tcPr>
          <w:p w14:paraId="65213E94" w14:textId="77777777" w:rsidR="00281122" w:rsidRDefault="00281122" w:rsidP="0028112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BCT/Ban QLDA</w:t>
            </w:r>
          </w:p>
          <w:p w14:paraId="476A9386" w14:textId="77777777" w:rsidR="003A69D2" w:rsidRPr="004B6569" w:rsidRDefault="00411DC6" w:rsidP="00525D1B">
            <w:pPr>
              <w:jc w:val="both"/>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t>MOIT/PMU</w:t>
            </w:r>
          </w:p>
        </w:tc>
      </w:tr>
      <w:tr w:rsidR="00950651" w:rsidRPr="004B6569" w14:paraId="197C3805" w14:textId="77777777" w:rsidTr="0067075F">
        <w:tc>
          <w:tcPr>
            <w:tcW w:w="1666" w:type="pct"/>
          </w:tcPr>
          <w:p w14:paraId="4868D7EF" w14:textId="77777777" w:rsidR="00311349" w:rsidRDefault="00311349" w:rsidP="00525D1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NGO liên quan</w:t>
            </w:r>
          </w:p>
          <w:p w14:paraId="7930D7A5" w14:textId="77777777" w:rsidR="003A69D2" w:rsidRPr="004B6569" w:rsidRDefault="003A69D2" w:rsidP="00525D1B">
            <w:pPr>
              <w:jc w:val="both"/>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t>Relevant NGOs</w:t>
            </w:r>
          </w:p>
        </w:tc>
        <w:tc>
          <w:tcPr>
            <w:tcW w:w="2203" w:type="pct"/>
          </w:tcPr>
          <w:p w14:paraId="61CDBD64" w14:textId="77777777" w:rsidR="00850D4B" w:rsidRDefault="00850D4B" w:rsidP="00850D4B">
            <w:pPr>
              <w:jc w:val="both"/>
              <w:rPr>
                <w:rFonts w:ascii="Times New Roman" w:hAnsi="Times New Roman" w:cs="Times New Roman"/>
                <w:color w:val="000000" w:themeColor="text1"/>
                <w:sz w:val="24"/>
                <w:szCs w:val="24"/>
              </w:rPr>
            </w:pPr>
            <w:r w:rsidRPr="00850D4B">
              <w:rPr>
                <w:rFonts w:ascii="Times New Roman" w:hAnsi="Times New Roman" w:cs="Times New Roman"/>
                <w:color w:val="000000" w:themeColor="text1"/>
                <w:sz w:val="24"/>
                <w:szCs w:val="24"/>
              </w:rPr>
              <w:t>Công bố thông tin dự án</w:t>
            </w:r>
          </w:p>
          <w:p w14:paraId="2CE78743" w14:textId="77777777" w:rsidR="00850D4B" w:rsidRPr="00850D4B" w:rsidRDefault="00850D4B" w:rsidP="00850D4B">
            <w:pPr>
              <w:jc w:val="both"/>
              <w:rPr>
                <w:rFonts w:ascii="Times New Roman" w:hAnsi="Times New Roman" w:cs="Times New Roman"/>
                <w:color w:val="000000" w:themeColor="text1"/>
                <w:sz w:val="24"/>
                <w:szCs w:val="24"/>
              </w:rPr>
            </w:pPr>
            <w:r w:rsidRPr="00850D4B">
              <w:rPr>
                <w:rFonts w:ascii="Times New Roman" w:hAnsi="Times New Roman" w:cs="Times New Roman"/>
                <w:color w:val="000000" w:themeColor="text1"/>
                <w:sz w:val="24"/>
                <w:szCs w:val="24"/>
              </w:rPr>
              <w:t>Truyền thông đại chúng</w:t>
            </w:r>
          </w:p>
          <w:p w14:paraId="493CD853" w14:textId="77777777" w:rsidR="00850D4B" w:rsidRPr="00850D4B" w:rsidRDefault="00850D4B" w:rsidP="00850D4B">
            <w:pPr>
              <w:jc w:val="both"/>
              <w:rPr>
                <w:rFonts w:ascii="Times New Roman" w:hAnsi="Times New Roman" w:cs="Times New Roman"/>
                <w:color w:val="000000" w:themeColor="text1"/>
                <w:sz w:val="24"/>
                <w:szCs w:val="24"/>
              </w:rPr>
            </w:pPr>
            <w:r w:rsidRPr="00850D4B">
              <w:rPr>
                <w:rFonts w:ascii="Times New Roman" w:hAnsi="Times New Roman" w:cs="Times New Roman"/>
                <w:color w:val="000000" w:themeColor="text1"/>
                <w:sz w:val="24"/>
                <w:szCs w:val="24"/>
              </w:rPr>
              <w:t>Tần suất: Tùy chỉnh</w:t>
            </w:r>
          </w:p>
          <w:p w14:paraId="3E43D0D4" w14:textId="77777777" w:rsidR="00850D4B" w:rsidRDefault="00850D4B" w:rsidP="00850D4B">
            <w:pPr>
              <w:jc w:val="both"/>
              <w:rPr>
                <w:rFonts w:ascii="Times New Roman" w:hAnsi="Times New Roman" w:cs="Times New Roman"/>
                <w:color w:val="000000" w:themeColor="text1"/>
                <w:sz w:val="24"/>
                <w:szCs w:val="24"/>
              </w:rPr>
            </w:pPr>
            <w:r w:rsidRPr="00850D4B">
              <w:rPr>
                <w:rFonts w:ascii="Times New Roman" w:hAnsi="Times New Roman" w:cs="Times New Roman"/>
                <w:color w:val="000000" w:themeColor="text1"/>
                <w:sz w:val="24"/>
                <w:szCs w:val="24"/>
              </w:rPr>
              <w:t xml:space="preserve">Chi phí: </w:t>
            </w:r>
            <w:r>
              <w:rPr>
                <w:rFonts w:ascii="Times New Roman" w:hAnsi="Times New Roman" w:cs="Times New Roman"/>
                <w:color w:val="000000" w:themeColor="text1"/>
                <w:sz w:val="24"/>
                <w:szCs w:val="24"/>
              </w:rPr>
              <w:t>Thấp</w:t>
            </w:r>
          </w:p>
          <w:p w14:paraId="67D97420" w14:textId="6327C163" w:rsidR="00525F96" w:rsidRPr="004B6569" w:rsidRDefault="00525F96" w:rsidP="00823BA9">
            <w:pPr>
              <w:jc w:val="both"/>
              <w:rPr>
                <w:rFonts w:ascii="Times New Roman" w:hAnsi="Times New Roman" w:cs="Times New Roman"/>
                <w:color w:val="000000" w:themeColor="text1"/>
                <w:sz w:val="24"/>
                <w:szCs w:val="24"/>
              </w:rPr>
            </w:pPr>
          </w:p>
        </w:tc>
        <w:tc>
          <w:tcPr>
            <w:tcW w:w="1131" w:type="pct"/>
          </w:tcPr>
          <w:p w14:paraId="1C48D4A1" w14:textId="77777777" w:rsidR="00281122" w:rsidRDefault="00281122" w:rsidP="0028112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BCT/Ban QLDA</w:t>
            </w:r>
          </w:p>
          <w:p w14:paraId="3111F8A2" w14:textId="77777777" w:rsidR="003A69D2" w:rsidRPr="004B6569" w:rsidRDefault="00411DC6" w:rsidP="00525D1B">
            <w:pPr>
              <w:jc w:val="both"/>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t>MOIT/PMU</w:t>
            </w:r>
          </w:p>
        </w:tc>
      </w:tr>
      <w:tr w:rsidR="00950651" w:rsidRPr="004B6569" w14:paraId="44762DBB" w14:textId="77777777" w:rsidTr="0067075F">
        <w:tc>
          <w:tcPr>
            <w:tcW w:w="1666" w:type="pct"/>
          </w:tcPr>
          <w:p w14:paraId="4D7DD123" w14:textId="77777777" w:rsidR="00311349" w:rsidRDefault="00311349" w:rsidP="00525D1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Các bên liên quan khác</w:t>
            </w:r>
          </w:p>
          <w:p w14:paraId="6ECD03D4" w14:textId="77777777" w:rsidR="003A69D2" w:rsidRPr="004B6569" w:rsidRDefault="003A69D2" w:rsidP="00525D1B">
            <w:pPr>
              <w:jc w:val="both"/>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t>Other stakeholders</w:t>
            </w:r>
          </w:p>
        </w:tc>
        <w:tc>
          <w:tcPr>
            <w:tcW w:w="2203" w:type="pct"/>
          </w:tcPr>
          <w:p w14:paraId="4A18CD3B" w14:textId="77777777" w:rsidR="00850D4B" w:rsidRDefault="00850D4B" w:rsidP="00850D4B">
            <w:pPr>
              <w:jc w:val="both"/>
              <w:rPr>
                <w:rFonts w:ascii="Times New Roman" w:hAnsi="Times New Roman" w:cs="Times New Roman"/>
                <w:color w:val="000000" w:themeColor="text1"/>
                <w:sz w:val="24"/>
                <w:szCs w:val="24"/>
              </w:rPr>
            </w:pPr>
            <w:r w:rsidRPr="00850D4B">
              <w:rPr>
                <w:rFonts w:ascii="Times New Roman" w:hAnsi="Times New Roman" w:cs="Times New Roman"/>
                <w:color w:val="000000" w:themeColor="text1"/>
                <w:sz w:val="24"/>
                <w:szCs w:val="24"/>
              </w:rPr>
              <w:t>Công bố thông tin dự án</w:t>
            </w:r>
          </w:p>
          <w:p w14:paraId="34863BF5" w14:textId="77777777" w:rsidR="00850D4B" w:rsidRPr="00850D4B" w:rsidRDefault="00850D4B" w:rsidP="00850D4B">
            <w:pPr>
              <w:jc w:val="both"/>
              <w:rPr>
                <w:rFonts w:ascii="Times New Roman" w:hAnsi="Times New Roman" w:cs="Times New Roman"/>
                <w:color w:val="000000" w:themeColor="text1"/>
                <w:sz w:val="24"/>
                <w:szCs w:val="24"/>
              </w:rPr>
            </w:pPr>
            <w:r w:rsidRPr="00850D4B">
              <w:rPr>
                <w:rFonts w:ascii="Times New Roman" w:hAnsi="Times New Roman" w:cs="Times New Roman"/>
                <w:color w:val="000000" w:themeColor="text1"/>
                <w:sz w:val="24"/>
                <w:szCs w:val="24"/>
              </w:rPr>
              <w:t>Truyền thông đại chúng</w:t>
            </w:r>
          </w:p>
          <w:p w14:paraId="31850A08" w14:textId="0732F199" w:rsidR="003A69D2" w:rsidRPr="004B6569" w:rsidRDefault="003A69D2" w:rsidP="00525D1B">
            <w:pPr>
              <w:jc w:val="both"/>
              <w:rPr>
                <w:rFonts w:ascii="Times New Roman" w:hAnsi="Times New Roman" w:cs="Times New Roman"/>
                <w:color w:val="000000" w:themeColor="text1"/>
                <w:sz w:val="24"/>
                <w:szCs w:val="24"/>
              </w:rPr>
            </w:pPr>
          </w:p>
        </w:tc>
        <w:tc>
          <w:tcPr>
            <w:tcW w:w="1131" w:type="pct"/>
          </w:tcPr>
          <w:p w14:paraId="57DEAED2" w14:textId="77777777" w:rsidR="00281122" w:rsidRDefault="00281122" w:rsidP="0028112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BCT/Ban QLDA</w:t>
            </w:r>
          </w:p>
          <w:p w14:paraId="14E586EF" w14:textId="77777777" w:rsidR="003A69D2" w:rsidRPr="004B6569" w:rsidRDefault="00411DC6" w:rsidP="00525D1B">
            <w:pPr>
              <w:jc w:val="both"/>
              <w:rPr>
                <w:rFonts w:ascii="Times New Roman" w:hAnsi="Times New Roman" w:cs="Times New Roman"/>
                <w:color w:val="000000" w:themeColor="text1"/>
                <w:sz w:val="24"/>
                <w:szCs w:val="24"/>
              </w:rPr>
            </w:pPr>
            <w:r w:rsidRPr="004B6569">
              <w:rPr>
                <w:rFonts w:ascii="Times New Roman" w:hAnsi="Times New Roman" w:cs="Times New Roman"/>
                <w:color w:val="000000" w:themeColor="text1"/>
                <w:sz w:val="24"/>
                <w:szCs w:val="24"/>
              </w:rPr>
              <w:t>MOIT/PMU</w:t>
            </w:r>
          </w:p>
        </w:tc>
      </w:tr>
    </w:tbl>
    <w:p w14:paraId="04C52D8A" w14:textId="77777777" w:rsidR="00525D1B" w:rsidRPr="004B6569" w:rsidRDefault="00525D1B" w:rsidP="00525D1B">
      <w:pPr>
        <w:jc w:val="both"/>
        <w:rPr>
          <w:rFonts w:ascii="Times New Roman" w:hAnsi="Times New Roman" w:cs="Times New Roman"/>
          <w:color w:val="002060"/>
          <w:sz w:val="24"/>
          <w:szCs w:val="24"/>
        </w:rPr>
      </w:pPr>
    </w:p>
    <w:p w14:paraId="1B70A901" w14:textId="77777777" w:rsidR="009D5FBC" w:rsidRDefault="009D5FBC" w:rsidP="00E818A4">
      <w:pPr>
        <w:autoSpaceDE w:val="0"/>
        <w:autoSpaceDN w:val="0"/>
        <w:adjustRightInd w:val="0"/>
        <w:spacing w:after="120" w:line="240" w:lineRule="auto"/>
        <w:jc w:val="both"/>
        <w:rPr>
          <w:rFonts w:ascii="Times New Roman" w:hAnsi="Times New Roman" w:cs="Times New Roman"/>
          <w:sz w:val="24"/>
          <w:szCs w:val="24"/>
        </w:rPr>
      </w:pPr>
      <w:r w:rsidRPr="009D5FBC">
        <w:rPr>
          <w:rFonts w:ascii="Times New Roman" w:hAnsi="Times New Roman" w:cs="Times New Roman"/>
          <w:sz w:val="24"/>
          <w:szCs w:val="24"/>
        </w:rPr>
        <w:t xml:space="preserve">Nhóm dự án sẽ tham gia với các bên liên quan thuộc nhiều </w:t>
      </w:r>
      <w:r w:rsidR="00E818A4">
        <w:rPr>
          <w:rFonts w:ascii="Times New Roman" w:hAnsi="Times New Roman" w:cs="Times New Roman"/>
          <w:sz w:val="24"/>
          <w:szCs w:val="24"/>
        </w:rPr>
        <w:t>nhóm</w:t>
      </w:r>
      <w:r w:rsidRPr="009D5FBC">
        <w:rPr>
          <w:rFonts w:ascii="Times New Roman" w:hAnsi="Times New Roman" w:cs="Times New Roman"/>
          <w:sz w:val="24"/>
          <w:szCs w:val="24"/>
        </w:rPr>
        <w:t xml:space="preserve"> khác nhau trong suốt </w:t>
      </w:r>
      <w:r w:rsidR="00E818A4">
        <w:rPr>
          <w:rFonts w:ascii="Times New Roman" w:hAnsi="Times New Roman" w:cs="Times New Roman"/>
          <w:sz w:val="24"/>
          <w:szCs w:val="24"/>
        </w:rPr>
        <w:t xml:space="preserve">thời gian </w:t>
      </w:r>
      <w:r w:rsidRPr="009D5FBC">
        <w:rPr>
          <w:rFonts w:ascii="Times New Roman" w:hAnsi="Times New Roman" w:cs="Times New Roman"/>
          <w:sz w:val="24"/>
          <w:szCs w:val="24"/>
        </w:rPr>
        <w:t xml:space="preserve">dự án, khi cần thiết và được quyết định bởi các hoạt động của dự án. SEP sẽ thường xuyên được xem xét và cập nhật (khi cần) để phản ánh việc thực hiện </w:t>
      </w:r>
      <w:r w:rsidR="00E818A4">
        <w:rPr>
          <w:rFonts w:ascii="Times New Roman" w:hAnsi="Times New Roman" w:cs="Times New Roman"/>
          <w:sz w:val="24"/>
          <w:szCs w:val="24"/>
        </w:rPr>
        <w:t>HTKT</w:t>
      </w:r>
      <w:r w:rsidRPr="009D5FBC">
        <w:rPr>
          <w:rFonts w:ascii="Times New Roman" w:hAnsi="Times New Roman" w:cs="Times New Roman"/>
          <w:sz w:val="24"/>
          <w:szCs w:val="24"/>
        </w:rPr>
        <w:t xml:space="preserve">. SEP sửa đổi/cập nhật sẽ được </w:t>
      </w:r>
      <w:r w:rsidR="00E818A4">
        <w:rPr>
          <w:rFonts w:ascii="Times New Roman" w:hAnsi="Times New Roman" w:cs="Times New Roman"/>
          <w:sz w:val="24"/>
          <w:szCs w:val="24"/>
        </w:rPr>
        <w:t>công bố lại</w:t>
      </w:r>
      <w:r w:rsidRPr="009D5FBC">
        <w:rPr>
          <w:rFonts w:ascii="Times New Roman" w:hAnsi="Times New Roman" w:cs="Times New Roman"/>
          <w:sz w:val="24"/>
          <w:szCs w:val="24"/>
        </w:rPr>
        <w:t xml:space="preserve"> theo yêu cầu ESF.</w:t>
      </w:r>
    </w:p>
    <w:p w14:paraId="08B12100" w14:textId="697A6534" w:rsidR="009D5FBC" w:rsidRDefault="009D5FBC" w:rsidP="00EC20F5">
      <w:pPr>
        <w:pStyle w:val="ListParagraph"/>
        <w:numPr>
          <w:ilvl w:val="0"/>
          <w:numId w:val="1"/>
        </w:numPr>
        <w:rPr>
          <w:rFonts w:ascii="Times New Roman" w:hAnsi="Times New Roman" w:cs="Times New Roman"/>
          <w:b/>
          <w:color w:val="002060"/>
          <w:sz w:val="24"/>
          <w:szCs w:val="24"/>
        </w:rPr>
      </w:pPr>
      <w:r>
        <w:rPr>
          <w:rFonts w:ascii="Times New Roman" w:hAnsi="Times New Roman" w:cs="Times New Roman"/>
          <w:b/>
          <w:color w:val="002060"/>
          <w:sz w:val="24"/>
          <w:szCs w:val="24"/>
        </w:rPr>
        <w:t>Ng</w:t>
      </w:r>
      <w:r w:rsidR="00DE7A13">
        <w:rPr>
          <w:rFonts w:ascii="Times New Roman" w:hAnsi="Times New Roman" w:cs="Times New Roman"/>
          <w:b/>
          <w:color w:val="002060"/>
          <w:sz w:val="24"/>
          <w:szCs w:val="24"/>
        </w:rPr>
        <w:t>uồn lực</w:t>
      </w:r>
      <w:r>
        <w:rPr>
          <w:rFonts w:ascii="Times New Roman" w:hAnsi="Times New Roman" w:cs="Times New Roman"/>
          <w:b/>
          <w:color w:val="002060"/>
          <w:sz w:val="24"/>
          <w:szCs w:val="24"/>
        </w:rPr>
        <w:t xml:space="preserve"> và </w:t>
      </w:r>
      <w:r w:rsidR="00DE7A13">
        <w:rPr>
          <w:rFonts w:ascii="Times New Roman" w:hAnsi="Times New Roman" w:cs="Times New Roman"/>
          <w:b/>
          <w:color w:val="002060"/>
          <w:sz w:val="24"/>
          <w:szCs w:val="24"/>
        </w:rPr>
        <w:t>T</w:t>
      </w:r>
      <w:r>
        <w:rPr>
          <w:rFonts w:ascii="Times New Roman" w:hAnsi="Times New Roman" w:cs="Times New Roman"/>
          <w:b/>
          <w:color w:val="002060"/>
          <w:sz w:val="24"/>
          <w:szCs w:val="24"/>
        </w:rPr>
        <w:t>rách nhiệm</w:t>
      </w:r>
    </w:p>
    <w:p w14:paraId="09EBDC6B" w14:textId="4AB35D20" w:rsidR="009D5FBC" w:rsidRDefault="00C81CF9" w:rsidP="005321A9">
      <w:pPr>
        <w:jc w:val="both"/>
        <w:rPr>
          <w:rFonts w:ascii="Times New Roman" w:hAnsi="Times New Roman" w:cs="Times New Roman"/>
          <w:sz w:val="24"/>
          <w:szCs w:val="24"/>
        </w:rPr>
      </w:pPr>
      <w:r>
        <w:rPr>
          <w:rFonts w:ascii="Times New Roman" w:hAnsi="Times New Roman" w:cs="Times New Roman"/>
          <w:sz w:val="24"/>
          <w:szCs w:val="24"/>
        </w:rPr>
        <w:t>HTKT</w:t>
      </w:r>
      <w:r w:rsidR="009D5FBC" w:rsidRPr="009D5FBC">
        <w:rPr>
          <w:rFonts w:ascii="Times New Roman" w:hAnsi="Times New Roman" w:cs="Times New Roman"/>
          <w:sz w:val="24"/>
          <w:szCs w:val="24"/>
        </w:rPr>
        <w:t xml:space="preserve"> </w:t>
      </w:r>
      <w:r w:rsidR="00DE7A13">
        <w:rPr>
          <w:rFonts w:ascii="Times New Roman" w:hAnsi="Times New Roman" w:cs="Times New Roman"/>
          <w:sz w:val="24"/>
          <w:szCs w:val="24"/>
        </w:rPr>
        <w:t>trong</w:t>
      </w:r>
      <w:r w:rsidR="009D5FBC" w:rsidRPr="009D5FBC">
        <w:rPr>
          <w:rFonts w:ascii="Times New Roman" w:hAnsi="Times New Roman" w:cs="Times New Roman"/>
          <w:sz w:val="24"/>
          <w:szCs w:val="24"/>
        </w:rPr>
        <w:t xml:space="preserve"> hợp đồng tư vấn giao dịch </w:t>
      </w:r>
      <w:r w:rsidR="00DE7A13">
        <w:rPr>
          <w:rFonts w:ascii="Times New Roman" w:hAnsi="Times New Roman" w:cs="Times New Roman"/>
          <w:sz w:val="24"/>
          <w:szCs w:val="24"/>
        </w:rPr>
        <w:t>dành riêng</w:t>
      </w:r>
      <w:r w:rsidR="009D5FBC" w:rsidRPr="009D5FBC">
        <w:rPr>
          <w:rFonts w:ascii="Times New Roman" w:hAnsi="Times New Roman" w:cs="Times New Roman"/>
          <w:sz w:val="24"/>
          <w:szCs w:val="24"/>
        </w:rPr>
        <w:t xml:space="preserve"> ngân sách khoảng 100.000 USD cho sự tham gia của các bên liên quan để đảm bảo </w:t>
      </w:r>
      <w:r>
        <w:rPr>
          <w:rFonts w:ascii="Times New Roman" w:hAnsi="Times New Roman" w:cs="Times New Roman"/>
          <w:sz w:val="24"/>
          <w:szCs w:val="24"/>
        </w:rPr>
        <w:t xml:space="preserve">sự </w:t>
      </w:r>
      <w:r w:rsidR="00E30B1C">
        <w:rPr>
          <w:rFonts w:ascii="Times New Roman" w:hAnsi="Times New Roman" w:cs="Times New Roman"/>
          <w:sz w:val="24"/>
          <w:szCs w:val="24"/>
        </w:rPr>
        <w:t>tham gia đầy đủ</w:t>
      </w:r>
      <w:r>
        <w:rPr>
          <w:rFonts w:ascii="Times New Roman" w:hAnsi="Times New Roman" w:cs="Times New Roman"/>
          <w:sz w:val="24"/>
          <w:szCs w:val="24"/>
        </w:rPr>
        <w:t xml:space="preserve"> của tất cả các bên</w:t>
      </w:r>
      <w:r w:rsidR="009D5FBC" w:rsidRPr="009D5FBC">
        <w:rPr>
          <w:rFonts w:ascii="Times New Roman" w:hAnsi="Times New Roman" w:cs="Times New Roman"/>
          <w:sz w:val="24"/>
          <w:szCs w:val="24"/>
        </w:rPr>
        <w:t xml:space="preserve">. </w:t>
      </w:r>
      <w:r>
        <w:rPr>
          <w:rFonts w:ascii="Times New Roman" w:hAnsi="Times New Roman" w:cs="Times New Roman"/>
          <w:sz w:val="24"/>
          <w:szCs w:val="24"/>
        </w:rPr>
        <w:t xml:space="preserve">Cơ quan chủ quản </w:t>
      </w:r>
      <w:r w:rsidR="009D5FBC" w:rsidRPr="009D5FBC">
        <w:rPr>
          <w:rFonts w:ascii="Times New Roman" w:hAnsi="Times New Roman" w:cs="Times New Roman"/>
          <w:sz w:val="24"/>
          <w:szCs w:val="24"/>
        </w:rPr>
        <w:t xml:space="preserve">dự án là </w:t>
      </w:r>
      <w:r>
        <w:rPr>
          <w:rFonts w:ascii="Times New Roman" w:hAnsi="Times New Roman" w:cs="Times New Roman"/>
          <w:sz w:val="24"/>
          <w:szCs w:val="24"/>
        </w:rPr>
        <w:t>BCT</w:t>
      </w:r>
      <w:r w:rsidR="009D5FBC" w:rsidRPr="009D5FBC">
        <w:rPr>
          <w:rFonts w:ascii="Times New Roman" w:hAnsi="Times New Roman" w:cs="Times New Roman"/>
          <w:sz w:val="24"/>
          <w:szCs w:val="24"/>
        </w:rPr>
        <w:t xml:space="preserve">, </w:t>
      </w:r>
      <w:r>
        <w:rPr>
          <w:rFonts w:ascii="Times New Roman" w:hAnsi="Times New Roman" w:cs="Times New Roman"/>
          <w:sz w:val="24"/>
          <w:szCs w:val="24"/>
        </w:rPr>
        <w:t>đơn vị</w:t>
      </w:r>
      <w:r w:rsidR="009D5FBC" w:rsidRPr="009D5FBC">
        <w:rPr>
          <w:rFonts w:ascii="Times New Roman" w:hAnsi="Times New Roman" w:cs="Times New Roman"/>
          <w:sz w:val="24"/>
          <w:szCs w:val="24"/>
        </w:rPr>
        <w:t xml:space="preserve"> sẽ được các cố vấn giao dịch hỗ trợ trực tiếp. </w:t>
      </w:r>
      <w:r>
        <w:rPr>
          <w:rFonts w:ascii="Times New Roman" w:hAnsi="Times New Roman" w:cs="Times New Roman"/>
          <w:sz w:val="24"/>
          <w:szCs w:val="24"/>
        </w:rPr>
        <w:t>BCT/Ban QLDA</w:t>
      </w:r>
      <w:r w:rsidR="009D5FBC" w:rsidRPr="009D5FBC">
        <w:rPr>
          <w:rFonts w:ascii="Times New Roman" w:hAnsi="Times New Roman" w:cs="Times New Roman"/>
          <w:sz w:val="24"/>
          <w:szCs w:val="24"/>
        </w:rPr>
        <w:t xml:space="preserve"> chịu trách nhiệm sắp xếp nhân sự và nguồn lực đầy đủ cho </w:t>
      </w:r>
      <w:r>
        <w:rPr>
          <w:rFonts w:ascii="Times New Roman" w:hAnsi="Times New Roman" w:cs="Times New Roman"/>
          <w:sz w:val="24"/>
          <w:szCs w:val="24"/>
        </w:rPr>
        <w:t>HTKT</w:t>
      </w:r>
      <w:r w:rsidR="009D5FBC" w:rsidRPr="009D5FBC">
        <w:rPr>
          <w:rFonts w:ascii="Times New Roman" w:hAnsi="Times New Roman" w:cs="Times New Roman"/>
          <w:sz w:val="24"/>
          <w:szCs w:val="24"/>
        </w:rPr>
        <w:t>, và đặc biệt là triển khai SEP.</w:t>
      </w:r>
    </w:p>
    <w:p w14:paraId="4661E346" w14:textId="77777777" w:rsidR="009D5FBC" w:rsidRPr="009D5FBC" w:rsidRDefault="009D5FBC" w:rsidP="005672B9">
      <w:pPr>
        <w:pStyle w:val="ListParagraph"/>
        <w:numPr>
          <w:ilvl w:val="0"/>
          <w:numId w:val="1"/>
        </w:numPr>
        <w:rPr>
          <w:rFonts w:ascii="Times New Roman" w:hAnsi="Times New Roman" w:cs="Times New Roman"/>
          <w:b/>
          <w:color w:val="002060"/>
          <w:sz w:val="24"/>
          <w:szCs w:val="24"/>
        </w:rPr>
      </w:pPr>
      <w:r w:rsidRPr="005672B9">
        <w:rPr>
          <w:rFonts w:ascii="Times New Roman" w:hAnsi="Times New Roman" w:cs="Times New Roman"/>
          <w:b/>
          <w:color w:val="002060"/>
          <w:sz w:val="24"/>
          <w:szCs w:val="24"/>
        </w:rPr>
        <w:t>Cơ chế giải quyết khiếu nại</w:t>
      </w:r>
    </w:p>
    <w:p w14:paraId="737F3460" w14:textId="1BDA487F" w:rsidR="009D5FBC" w:rsidRDefault="009D5FBC" w:rsidP="005672B9">
      <w:pPr>
        <w:autoSpaceDE w:val="0"/>
        <w:autoSpaceDN w:val="0"/>
        <w:adjustRightInd w:val="0"/>
        <w:spacing w:after="120" w:line="240" w:lineRule="auto"/>
        <w:jc w:val="both"/>
        <w:rPr>
          <w:rFonts w:ascii="Times New Roman" w:hAnsi="Times New Roman" w:cs="Times New Roman"/>
          <w:color w:val="000000" w:themeColor="text1"/>
          <w:sz w:val="24"/>
          <w:szCs w:val="24"/>
        </w:rPr>
      </w:pPr>
      <w:r w:rsidRPr="009D5FBC">
        <w:rPr>
          <w:rFonts w:ascii="Times New Roman" w:hAnsi="Times New Roman" w:cs="Times New Roman"/>
          <w:color w:val="000000" w:themeColor="text1"/>
          <w:sz w:val="24"/>
          <w:szCs w:val="24"/>
        </w:rPr>
        <w:t xml:space="preserve">Là một phần của SEP, Cơ chế giải quyết khiếu nại và phản hồi (FGRM) sẽ được </w:t>
      </w:r>
      <w:r w:rsidR="008E5BED">
        <w:rPr>
          <w:rFonts w:ascii="Times New Roman" w:hAnsi="Times New Roman" w:cs="Times New Roman"/>
          <w:color w:val="000000" w:themeColor="text1"/>
          <w:sz w:val="24"/>
          <w:szCs w:val="24"/>
        </w:rPr>
        <w:t>BCT</w:t>
      </w:r>
      <w:r w:rsidRPr="009D5FBC">
        <w:rPr>
          <w:rFonts w:ascii="Times New Roman" w:hAnsi="Times New Roman" w:cs="Times New Roman"/>
          <w:color w:val="000000" w:themeColor="text1"/>
          <w:sz w:val="24"/>
          <w:szCs w:val="24"/>
        </w:rPr>
        <w:t xml:space="preserve"> </w:t>
      </w:r>
      <w:r w:rsidR="00E30B1C">
        <w:rPr>
          <w:rFonts w:ascii="Times New Roman" w:hAnsi="Times New Roman" w:cs="Times New Roman"/>
          <w:color w:val="000000" w:themeColor="text1"/>
          <w:sz w:val="24"/>
          <w:szCs w:val="24"/>
        </w:rPr>
        <w:t>lập</w:t>
      </w:r>
      <w:r w:rsidRPr="009D5FBC">
        <w:rPr>
          <w:rFonts w:ascii="Times New Roman" w:hAnsi="Times New Roman" w:cs="Times New Roman"/>
          <w:color w:val="000000" w:themeColor="text1"/>
          <w:sz w:val="24"/>
          <w:szCs w:val="24"/>
        </w:rPr>
        <w:t xml:space="preserve"> và triển khai để nhận và tạo điều kiện giải quyết </w:t>
      </w:r>
      <w:r w:rsidR="008E5BED">
        <w:rPr>
          <w:rFonts w:ascii="Times New Roman" w:hAnsi="Times New Roman" w:cs="Times New Roman"/>
          <w:color w:val="000000" w:themeColor="text1"/>
          <w:sz w:val="24"/>
          <w:szCs w:val="24"/>
        </w:rPr>
        <w:t xml:space="preserve">các </w:t>
      </w:r>
      <w:r w:rsidR="00E30B1C">
        <w:rPr>
          <w:rFonts w:ascii="Times New Roman" w:hAnsi="Times New Roman" w:cs="Times New Roman"/>
          <w:color w:val="000000" w:themeColor="text1"/>
          <w:sz w:val="24"/>
          <w:szCs w:val="24"/>
        </w:rPr>
        <w:t>thắc mắc</w:t>
      </w:r>
      <w:r w:rsidRPr="009D5FBC">
        <w:rPr>
          <w:rFonts w:ascii="Times New Roman" w:hAnsi="Times New Roman" w:cs="Times New Roman"/>
          <w:color w:val="000000" w:themeColor="text1"/>
          <w:sz w:val="24"/>
          <w:szCs w:val="24"/>
        </w:rPr>
        <w:t xml:space="preserve"> và </w:t>
      </w:r>
      <w:r w:rsidR="008E5BED">
        <w:rPr>
          <w:rFonts w:ascii="Times New Roman" w:hAnsi="Times New Roman" w:cs="Times New Roman"/>
          <w:color w:val="000000" w:themeColor="text1"/>
          <w:sz w:val="24"/>
          <w:szCs w:val="24"/>
        </w:rPr>
        <w:t>khiếu nại</w:t>
      </w:r>
      <w:r w:rsidRPr="009D5FBC">
        <w:rPr>
          <w:rFonts w:ascii="Times New Roman" w:hAnsi="Times New Roman" w:cs="Times New Roman"/>
          <w:color w:val="000000" w:themeColor="text1"/>
          <w:sz w:val="24"/>
          <w:szCs w:val="24"/>
        </w:rPr>
        <w:t xml:space="preserve"> của các bên bị ảnh hưởng bởi dự án, cộng đồng mục tiêu cũng như các bên liên quan rộng hơn có thể bị ảnh hưởng hoặc có quan tâm đến dự án, liên quan đến các hoạt động </w:t>
      </w:r>
      <w:r w:rsidR="008E5BED">
        <w:rPr>
          <w:rFonts w:ascii="Times New Roman" w:hAnsi="Times New Roman" w:cs="Times New Roman"/>
          <w:color w:val="000000" w:themeColor="text1"/>
          <w:sz w:val="24"/>
          <w:szCs w:val="24"/>
        </w:rPr>
        <w:t>HTKT</w:t>
      </w:r>
      <w:r w:rsidRPr="009D5FBC">
        <w:rPr>
          <w:rFonts w:ascii="Times New Roman" w:hAnsi="Times New Roman" w:cs="Times New Roman"/>
          <w:color w:val="000000" w:themeColor="text1"/>
          <w:sz w:val="24"/>
          <w:szCs w:val="24"/>
        </w:rPr>
        <w:t>.</w:t>
      </w:r>
    </w:p>
    <w:p w14:paraId="69C3AE1C" w14:textId="07C02E99" w:rsidR="009D5FBC" w:rsidRDefault="009D5FBC" w:rsidP="005672B9">
      <w:pPr>
        <w:autoSpaceDE w:val="0"/>
        <w:autoSpaceDN w:val="0"/>
        <w:adjustRightInd w:val="0"/>
        <w:spacing w:after="120" w:line="240" w:lineRule="auto"/>
        <w:jc w:val="both"/>
        <w:rPr>
          <w:rFonts w:ascii="Times New Roman" w:hAnsi="Times New Roman" w:cs="Times New Roman"/>
          <w:color w:val="000000" w:themeColor="text1"/>
          <w:sz w:val="24"/>
          <w:szCs w:val="24"/>
        </w:rPr>
      </w:pPr>
      <w:r w:rsidRPr="009D5FBC">
        <w:rPr>
          <w:rFonts w:ascii="Times New Roman" w:hAnsi="Times New Roman" w:cs="Times New Roman"/>
          <w:color w:val="000000" w:themeColor="text1"/>
          <w:sz w:val="24"/>
          <w:szCs w:val="24"/>
        </w:rPr>
        <w:t xml:space="preserve">Mục đích của FGRM nói chung là (a) tăng cường trách nhiệm cho những người thụ hưởng và (b) cung cấp </w:t>
      </w:r>
      <w:r w:rsidR="002D4E1D">
        <w:rPr>
          <w:rFonts w:ascii="Times New Roman" w:hAnsi="Times New Roman" w:cs="Times New Roman"/>
          <w:color w:val="000000" w:themeColor="text1"/>
          <w:sz w:val="24"/>
          <w:szCs w:val="24"/>
        </w:rPr>
        <w:t>phương tiện</w:t>
      </w:r>
      <w:r w:rsidRPr="009D5FBC">
        <w:rPr>
          <w:rFonts w:ascii="Times New Roman" w:hAnsi="Times New Roman" w:cs="Times New Roman"/>
          <w:color w:val="000000" w:themeColor="text1"/>
          <w:sz w:val="24"/>
          <w:szCs w:val="24"/>
        </w:rPr>
        <w:t xml:space="preserve"> để các bên liên quan của dự án đưa ra phản hồi và/hoặc bày tỏ khiếu nại liên quan đến các hoạt động của dự án. FGRM phục vụ như một cơ chế </w:t>
      </w:r>
      <w:r w:rsidR="00E30B1C">
        <w:rPr>
          <w:rFonts w:ascii="Times New Roman" w:hAnsi="Times New Roman" w:cs="Times New Roman"/>
          <w:color w:val="000000" w:themeColor="text1"/>
          <w:sz w:val="24"/>
          <w:szCs w:val="24"/>
        </w:rPr>
        <w:t>dễ</w:t>
      </w:r>
      <w:r w:rsidRPr="009D5FBC">
        <w:rPr>
          <w:rFonts w:ascii="Times New Roman" w:hAnsi="Times New Roman" w:cs="Times New Roman"/>
          <w:color w:val="000000" w:themeColor="text1"/>
          <w:sz w:val="24"/>
          <w:szCs w:val="24"/>
        </w:rPr>
        <w:t xml:space="preserve"> </w:t>
      </w:r>
      <w:r w:rsidR="00E30B1C">
        <w:rPr>
          <w:rFonts w:ascii="Times New Roman" w:hAnsi="Times New Roman" w:cs="Times New Roman"/>
          <w:color w:val="000000" w:themeColor="text1"/>
          <w:sz w:val="24"/>
          <w:szCs w:val="24"/>
        </w:rPr>
        <w:t>tiếp cận</w:t>
      </w:r>
      <w:r w:rsidRPr="009D5FBC">
        <w:rPr>
          <w:rFonts w:ascii="Times New Roman" w:hAnsi="Times New Roman" w:cs="Times New Roman"/>
          <w:color w:val="000000" w:themeColor="text1"/>
          <w:sz w:val="24"/>
          <w:szCs w:val="24"/>
        </w:rPr>
        <w:t xml:space="preserve"> và đáng tin cậy, các vấn đề có hệ thống có thể được xác định và giải quyết một cách kịp thời và sẽ sử dụng các cơ chế khiếu nại chính thức hoặc không chính thức hiện có. Cơ chế này không chỉ để nhận và ghi lại các khiếu nại mà còn giải quyết và truyền đạt </w:t>
      </w:r>
      <w:r w:rsidR="00E30B1C">
        <w:rPr>
          <w:rFonts w:ascii="Times New Roman" w:hAnsi="Times New Roman" w:cs="Times New Roman"/>
          <w:color w:val="000000" w:themeColor="text1"/>
          <w:sz w:val="24"/>
          <w:szCs w:val="24"/>
        </w:rPr>
        <w:t xml:space="preserve">lại </w:t>
      </w:r>
      <w:r w:rsidRPr="009D5FBC">
        <w:rPr>
          <w:rFonts w:ascii="Times New Roman" w:hAnsi="Times New Roman" w:cs="Times New Roman"/>
          <w:color w:val="000000" w:themeColor="text1"/>
          <w:sz w:val="24"/>
          <w:szCs w:val="24"/>
        </w:rPr>
        <w:t>trạng thái giải quyết cho người khiếu nại để đảm bảo tính minh bạch và trách nhiệm</w:t>
      </w:r>
      <w:r w:rsidR="00E30B1C">
        <w:rPr>
          <w:rFonts w:ascii="Times New Roman" w:hAnsi="Times New Roman" w:cs="Times New Roman"/>
          <w:color w:val="000000" w:themeColor="text1"/>
          <w:sz w:val="24"/>
          <w:szCs w:val="24"/>
        </w:rPr>
        <w:t xml:space="preserve"> giải trình</w:t>
      </w:r>
      <w:r w:rsidRPr="009D5FBC">
        <w:rPr>
          <w:rFonts w:ascii="Times New Roman" w:hAnsi="Times New Roman" w:cs="Times New Roman"/>
          <w:color w:val="000000" w:themeColor="text1"/>
          <w:sz w:val="24"/>
          <w:szCs w:val="24"/>
        </w:rPr>
        <w:t>. Mặc dù phản hồi phải được xử lý ở mức gần nhất với khiếu nại, nhưng tất cả các khiếu nại phải được ghi lại. Cơ chế Khiếu nại có thể bao gồm:</w:t>
      </w:r>
    </w:p>
    <w:p w14:paraId="4CC41764" w14:textId="77777777" w:rsidR="006F048E" w:rsidRDefault="006F048E" w:rsidP="006F048E">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F048E">
        <w:rPr>
          <w:rFonts w:ascii="Times New Roman" w:hAnsi="Times New Roman" w:cs="Times New Roman"/>
          <w:color w:val="000000" w:themeColor="text1"/>
          <w:sz w:val="24"/>
          <w:szCs w:val="24"/>
        </w:rPr>
        <w:lastRenderedPageBreak/>
        <w:t xml:space="preserve">Các cách khác nhau trong đó người dùng có thể gửi khiếu nại của họ, bao gồm gửi trực tiếp, qua điện thoại, </w:t>
      </w:r>
      <w:r w:rsidR="002D4E1D">
        <w:rPr>
          <w:rFonts w:ascii="Times New Roman" w:hAnsi="Times New Roman" w:cs="Times New Roman"/>
          <w:color w:val="000000" w:themeColor="text1"/>
          <w:sz w:val="24"/>
          <w:szCs w:val="24"/>
        </w:rPr>
        <w:t>tin nhắn</w:t>
      </w:r>
      <w:r w:rsidRPr="006F048E">
        <w:rPr>
          <w:rFonts w:ascii="Times New Roman" w:hAnsi="Times New Roman" w:cs="Times New Roman"/>
          <w:color w:val="000000" w:themeColor="text1"/>
          <w:sz w:val="24"/>
          <w:szCs w:val="24"/>
        </w:rPr>
        <w:t xml:space="preserve"> văn bản, thư, e-mail hoặc qua một trang web, v.v</w:t>
      </w:r>
      <w:r w:rsidR="002D4E1D">
        <w:rPr>
          <w:rFonts w:ascii="Times New Roman" w:hAnsi="Times New Roman" w:cs="Times New Roman"/>
          <w:color w:val="000000" w:themeColor="text1"/>
          <w:sz w:val="24"/>
          <w:szCs w:val="24"/>
        </w:rPr>
        <w:t>…</w:t>
      </w:r>
      <w:r w:rsidRPr="006F048E">
        <w:rPr>
          <w:rFonts w:ascii="Times New Roman" w:hAnsi="Times New Roman" w:cs="Times New Roman"/>
          <w:color w:val="000000" w:themeColor="text1"/>
          <w:sz w:val="24"/>
          <w:szCs w:val="24"/>
        </w:rPr>
        <w:t>;</w:t>
      </w:r>
    </w:p>
    <w:p w14:paraId="491EB937" w14:textId="69521C76" w:rsidR="006F048E" w:rsidRDefault="006F048E" w:rsidP="006F048E">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F048E">
        <w:rPr>
          <w:rFonts w:ascii="Times New Roman" w:hAnsi="Times New Roman" w:cs="Times New Roman"/>
          <w:color w:val="000000" w:themeColor="text1"/>
          <w:sz w:val="24"/>
          <w:szCs w:val="24"/>
        </w:rPr>
        <w:t xml:space="preserve">Một </w:t>
      </w:r>
      <w:r w:rsidR="002D4E1D">
        <w:rPr>
          <w:rFonts w:ascii="Times New Roman" w:hAnsi="Times New Roman" w:cs="Times New Roman"/>
          <w:color w:val="000000" w:themeColor="text1"/>
          <w:sz w:val="24"/>
          <w:szCs w:val="24"/>
        </w:rPr>
        <w:t>sổ theo dõi</w:t>
      </w:r>
      <w:r w:rsidRPr="006F048E">
        <w:rPr>
          <w:rFonts w:ascii="Times New Roman" w:hAnsi="Times New Roman" w:cs="Times New Roman"/>
          <w:color w:val="000000" w:themeColor="text1"/>
          <w:sz w:val="24"/>
          <w:szCs w:val="24"/>
        </w:rPr>
        <w:t xml:space="preserve"> nơi khiếu nại được </w:t>
      </w:r>
      <w:r w:rsidR="002D4E1D">
        <w:rPr>
          <w:rFonts w:ascii="Times New Roman" w:hAnsi="Times New Roman" w:cs="Times New Roman"/>
          <w:color w:val="000000" w:themeColor="text1"/>
          <w:sz w:val="24"/>
          <w:szCs w:val="24"/>
        </w:rPr>
        <w:t>ghi</w:t>
      </w:r>
      <w:r w:rsidRPr="006F048E">
        <w:rPr>
          <w:rFonts w:ascii="Times New Roman" w:hAnsi="Times New Roman" w:cs="Times New Roman"/>
          <w:color w:val="000000" w:themeColor="text1"/>
          <w:sz w:val="24"/>
          <w:szCs w:val="24"/>
        </w:rPr>
        <w:t xml:space="preserve"> bằng văn bản và được duy trì </w:t>
      </w:r>
      <w:r w:rsidR="00E30B1C">
        <w:rPr>
          <w:rFonts w:ascii="Times New Roman" w:hAnsi="Times New Roman" w:cs="Times New Roman"/>
          <w:color w:val="000000" w:themeColor="text1"/>
          <w:sz w:val="24"/>
          <w:szCs w:val="24"/>
        </w:rPr>
        <w:t>dưới dạng</w:t>
      </w:r>
      <w:r w:rsidRPr="006F048E">
        <w:rPr>
          <w:rFonts w:ascii="Times New Roman" w:hAnsi="Times New Roman" w:cs="Times New Roman"/>
          <w:color w:val="000000" w:themeColor="text1"/>
          <w:sz w:val="24"/>
          <w:szCs w:val="24"/>
        </w:rPr>
        <w:t xml:space="preserve"> cơ sở dữ liệu;</w:t>
      </w:r>
    </w:p>
    <w:p w14:paraId="34412B73" w14:textId="77777777" w:rsidR="006F048E" w:rsidRDefault="006F048E" w:rsidP="006F048E">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F048E">
        <w:rPr>
          <w:rFonts w:ascii="Times New Roman" w:hAnsi="Times New Roman" w:cs="Times New Roman"/>
          <w:color w:val="000000" w:themeColor="text1"/>
          <w:sz w:val="24"/>
          <w:szCs w:val="24"/>
        </w:rPr>
        <w:t xml:space="preserve">Các thủ tục được quảng cáo công khai, đặt ra khoảng thời gian người dùng có thể mong đợi để chờ </w:t>
      </w:r>
      <w:r w:rsidR="00E30B1C">
        <w:rPr>
          <w:rFonts w:ascii="Times New Roman" w:hAnsi="Times New Roman" w:cs="Times New Roman"/>
          <w:color w:val="000000" w:themeColor="text1"/>
          <w:sz w:val="24"/>
          <w:szCs w:val="24"/>
        </w:rPr>
        <w:t xml:space="preserve">thông báo đã </w:t>
      </w:r>
      <w:r w:rsidRPr="006F048E">
        <w:rPr>
          <w:rFonts w:ascii="Times New Roman" w:hAnsi="Times New Roman" w:cs="Times New Roman"/>
          <w:color w:val="000000" w:themeColor="text1"/>
          <w:sz w:val="24"/>
          <w:szCs w:val="24"/>
        </w:rPr>
        <w:t>nhận được, phản hồi và giải quyết các khiếu nại của họ;</w:t>
      </w:r>
    </w:p>
    <w:p w14:paraId="24E90545" w14:textId="77777777" w:rsidR="006F048E" w:rsidRDefault="006F048E" w:rsidP="006F048E">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F048E">
        <w:rPr>
          <w:rFonts w:ascii="Times New Roman" w:hAnsi="Times New Roman" w:cs="Times New Roman"/>
          <w:color w:val="000000" w:themeColor="text1"/>
          <w:sz w:val="24"/>
          <w:szCs w:val="24"/>
        </w:rPr>
        <w:t>Minh bạch về thủ tục khiếu nại, cơ cấu điều hành và người ra quyết định;</w:t>
      </w:r>
    </w:p>
    <w:p w14:paraId="2150DF3E" w14:textId="77777777" w:rsidR="006F048E" w:rsidRDefault="006F048E" w:rsidP="006F048E">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F048E">
        <w:rPr>
          <w:rFonts w:ascii="Times New Roman" w:hAnsi="Times New Roman" w:cs="Times New Roman"/>
          <w:color w:val="000000" w:themeColor="text1"/>
          <w:sz w:val="24"/>
          <w:szCs w:val="24"/>
        </w:rPr>
        <w:t>Một quy trình kháng cáo có thể được đề cập khi việc giải quyết khiếu nại chưa đạt được.</w:t>
      </w:r>
    </w:p>
    <w:p w14:paraId="74FCC1DE" w14:textId="77777777" w:rsidR="006F048E" w:rsidRDefault="006F048E" w:rsidP="006F048E">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F048E">
        <w:rPr>
          <w:rFonts w:ascii="Times New Roman" w:hAnsi="Times New Roman" w:cs="Times New Roman"/>
          <w:color w:val="000000" w:themeColor="text1"/>
          <w:sz w:val="24"/>
          <w:szCs w:val="24"/>
        </w:rPr>
        <w:t xml:space="preserve">Hòa giải sẽ được </w:t>
      </w:r>
      <w:r w:rsidR="002D4E1D">
        <w:rPr>
          <w:rFonts w:ascii="Times New Roman" w:hAnsi="Times New Roman" w:cs="Times New Roman"/>
          <w:color w:val="000000" w:themeColor="text1"/>
          <w:sz w:val="24"/>
          <w:szCs w:val="24"/>
        </w:rPr>
        <w:t>đưa ra</w:t>
      </w:r>
      <w:r w:rsidRPr="006F048E">
        <w:rPr>
          <w:rFonts w:ascii="Times New Roman" w:hAnsi="Times New Roman" w:cs="Times New Roman"/>
          <w:color w:val="000000" w:themeColor="text1"/>
          <w:sz w:val="24"/>
          <w:szCs w:val="24"/>
        </w:rPr>
        <w:t xml:space="preserve"> dưới dạng tùy chọn trong đó người dùng không hài lòng với </w:t>
      </w:r>
      <w:r w:rsidR="002D4E1D">
        <w:rPr>
          <w:rFonts w:ascii="Times New Roman" w:hAnsi="Times New Roman" w:cs="Times New Roman"/>
          <w:color w:val="000000" w:themeColor="text1"/>
          <w:sz w:val="24"/>
          <w:szCs w:val="24"/>
        </w:rPr>
        <w:t>phương án</w:t>
      </w:r>
      <w:r w:rsidRPr="006F048E">
        <w:rPr>
          <w:rFonts w:ascii="Times New Roman" w:hAnsi="Times New Roman" w:cs="Times New Roman"/>
          <w:color w:val="000000" w:themeColor="text1"/>
          <w:sz w:val="24"/>
          <w:szCs w:val="24"/>
        </w:rPr>
        <w:t xml:space="preserve"> đề xuất.</w:t>
      </w:r>
    </w:p>
    <w:p w14:paraId="4608B404" w14:textId="77777777" w:rsidR="0042485C" w:rsidRDefault="0042485C" w:rsidP="005672B9">
      <w:pPr>
        <w:autoSpaceDE w:val="0"/>
        <w:autoSpaceDN w:val="0"/>
        <w:adjustRightInd w:val="0"/>
        <w:spacing w:after="120" w:line="240" w:lineRule="auto"/>
        <w:jc w:val="both"/>
        <w:rPr>
          <w:rFonts w:ascii="Times New Roman" w:hAnsi="Times New Roman" w:cs="Times New Roman"/>
          <w:color w:val="000000" w:themeColor="text1"/>
          <w:sz w:val="24"/>
          <w:szCs w:val="24"/>
        </w:rPr>
      </w:pPr>
    </w:p>
    <w:p w14:paraId="494D44AC" w14:textId="33F12AEE" w:rsidR="006F048E" w:rsidRDefault="006F048E" w:rsidP="005672B9">
      <w:pPr>
        <w:autoSpaceDE w:val="0"/>
        <w:autoSpaceDN w:val="0"/>
        <w:adjustRightInd w:val="0"/>
        <w:spacing w:after="120" w:line="240" w:lineRule="auto"/>
        <w:jc w:val="both"/>
        <w:rPr>
          <w:rFonts w:ascii="Times New Roman" w:hAnsi="Times New Roman" w:cs="Times New Roman"/>
          <w:color w:val="000000" w:themeColor="text1"/>
          <w:sz w:val="24"/>
          <w:szCs w:val="24"/>
        </w:rPr>
      </w:pPr>
      <w:r w:rsidRPr="006F048E">
        <w:rPr>
          <w:rFonts w:ascii="Times New Roman" w:hAnsi="Times New Roman" w:cs="Times New Roman"/>
          <w:color w:val="000000" w:themeColor="text1"/>
          <w:sz w:val="24"/>
          <w:szCs w:val="24"/>
        </w:rPr>
        <w:t>Dự thảo FGRM sẽ xây dựng trên các hệ thống xử lý khiếu nại hiện có và sẽ được đưa vào ESMP để phát triển hơn nữa.</w:t>
      </w:r>
    </w:p>
    <w:p w14:paraId="6ED27089" w14:textId="77777777" w:rsidR="006F048E" w:rsidRDefault="006F048E" w:rsidP="00823BA9">
      <w:pPr>
        <w:pStyle w:val="ListParagraph"/>
        <w:numPr>
          <w:ilvl w:val="0"/>
          <w:numId w:val="1"/>
        </w:numPr>
        <w:jc w:val="both"/>
        <w:rPr>
          <w:rFonts w:ascii="Times New Roman" w:hAnsi="Times New Roman" w:cs="Times New Roman"/>
          <w:b/>
          <w:color w:val="002060"/>
          <w:sz w:val="24"/>
          <w:szCs w:val="24"/>
        </w:rPr>
      </w:pPr>
      <w:r>
        <w:rPr>
          <w:rFonts w:ascii="Times New Roman" w:hAnsi="Times New Roman" w:cs="Times New Roman"/>
          <w:b/>
          <w:color w:val="002060"/>
          <w:sz w:val="24"/>
          <w:szCs w:val="24"/>
        </w:rPr>
        <w:t>Giám sát và Báo cáo</w:t>
      </w:r>
    </w:p>
    <w:p w14:paraId="5D01437C" w14:textId="77777777" w:rsidR="006F048E" w:rsidRDefault="006F048E" w:rsidP="00823BA9">
      <w:pPr>
        <w:jc w:val="both"/>
        <w:rPr>
          <w:rFonts w:ascii="Times New Roman" w:hAnsi="Times New Roman" w:cs="Times New Roman"/>
          <w:color w:val="000000"/>
          <w:sz w:val="24"/>
          <w:szCs w:val="24"/>
        </w:rPr>
      </w:pPr>
      <w:r w:rsidRPr="006F048E">
        <w:rPr>
          <w:rFonts w:ascii="Times New Roman" w:hAnsi="Times New Roman" w:cs="Times New Roman"/>
          <w:color w:val="000000"/>
          <w:sz w:val="24"/>
          <w:szCs w:val="24"/>
        </w:rPr>
        <w:t xml:space="preserve">Giám sát SEP sẽ tập trung vào chất lượng thực hiện chung </w:t>
      </w:r>
      <w:r w:rsidR="002D4E1D">
        <w:rPr>
          <w:rFonts w:ascii="Times New Roman" w:hAnsi="Times New Roman" w:cs="Times New Roman"/>
          <w:color w:val="000000"/>
          <w:sz w:val="24"/>
          <w:szCs w:val="24"/>
        </w:rPr>
        <w:t>việc</w:t>
      </w:r>
      <w:r w:rsidRPr="006F048E">
        <w:rPr>
          <w:rFonts w:ascii="Times New Roman" w:hAnsi="Times New Roman" w:cs="Times New Roman"/>
          <w:color w:val="000000"/>
          <w:sz w:val="24"/>
          <w:szCs w:val="24"/>
        </w:rPr>
        <w:t xml:space="preserve"> tham gia của các bên liên quan. Tập hợp các chỉ số để đánh giá chất lượng thực hiện SEP sẽ được phát triển và nhiệm vụ này sẽ được bao gồm trong Hợp phần 2 của VISTA.</w:t>
      </w:r>
    </w:p>
    <w:sectPr w:rsidR="006F048E" w:rsidSect="005E6ADC">
      <w:headerReference w:type="default" r:id="rId10"/>
      <w:footerReference w:type="default" r:id="rId11"/>
      <w:pgSz w:w="12240" w:h="15840"/>
      <w:pgMar w:top="1440" w:right="1080" w:bottom="1440" w:left="10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BE364" w14:textId="77777777" w:rsidR="00AF4971" w:rsidRDefault="00AF4971" w:rsidP="00EC20F5">
      <w:pPr>
        <w:spacing w:after="0" w:line="240" w:lineRule="auto"/>
      </w:pPr>
      <w:r>
        <w:separator/>
      </w:r>
    </w:p>
  </w:endnote>
  <w:endnote w:type="continuationSeparator" w:id="0">
    <w:p w14:paraId="4DEC6E11" w14:textId="77777777" w:rsidR="00AF4971" w:rsidRDefault="00AF4971" w:rsidP="00EC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929506"/>
      <w:docPartObj>
        <w:docPartGallery w:val="Page Numbers (Bottom of Page)"/>
        <w:docPartUnique/>
      </w:docPartObj>
    </w:sdtPr>
    <w:sdtEndPr>
      <w:rPr>
        <w:noProof/>
        <w:sz w:val="20"/>
      </w:rPr>
    </w:sdtEndPr>
    <w:sdtContent>
      <w:p w14:paraId="715F6239" w14:textId="77777777" w:rsidR="001E315D" w:rsidRPr="00460E8E" w:rsidRDefault="001E315D">
        <w:pPr>
          <w:pStyle w:val="Footer"/>
          <w:jc w:val="right"/>
          <w:rPr>
            <w:sz w:val="20"/>
          </w:rPr>
        </w:pPr>
        <w:r w:rsidRPr="00460E8E">
          <w:rPr>
            <w:sz w:val="20"/>
          </w:rPr>
          <w:fldChar w:fldCharType="begin"/>
        </w:r>
        <w:r w:rsidRPr="00460E8E">
          <w:rPr>
            <w:sz w:val="20"/>
          </w:rPr>
          <w:instrText xml:space="preserve"> PAGE   \* MERGEFORMAT </w:instrText>
        </w:r>
        <w:r w:rsidRPr="00460E8E">
          <w:rPr>
            <w:sz w:val="20"/>
          </w:rPr>
          <w:fldChar w:fldCharType="separate"/>
        </w:r>
        <w:r>
          <w:rPr>
            <w:noProof/>
            <w:sz w:val="20"/>
          </w:rPr>
          <w:t>1</w:t>
        </w:r>
        <w:r w:rsidRPr="00460E8E">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7E029" w14:textId="77777777" w:rsidR="00AF4971" w:rsidRDefault="00AF4971" w:rsidP="00EC20F5">
      <w:pPr>
        <w:spacing w:after="0" w:line="240" w:lineRule="auto"/>
      </w:pPr>
      <w:r>
        <w:separator/>
      </w:r>
    </w:p>
  </w:footnote>
  <w:footnote w:type="continuationSeparator" w:id="0">
    <w:p w14:paraId="4D2F03C8" w14:textId="77777777" w:rsidR="00AF4971" w:rsidRDefault="00AF4971" w:rsidP="00EC20F5">
      <w:pPr>
        <w:spacing w:after="0" w:line="240" w:lineRule="auto"/>
      </w:pPr>
      <w:r>
        <w:continuationSeparator/>
      </w:r>
    </w:p>
  </w:footnote>
  <w:footnote w:id="1">
    <w:p w14:paraId="7A59CFB5" w14:textId="77777777" w:rsidR="001E315D" w:rsidRPr="00650D4B" w:rsidRDefault="001E315D" w:rsidP="00F445EE">
      <w:pPr>
        <w:pStyle w:val="FootnoteText"/>
        <w:rPr>
          <w:rFonts w:cstheme="minorHAnsi"/>
          <w:sz w:val="16"/>
          <w:szCs w:val="18"/>
        </w:rPr>
      </w:pPr>
      <w:r w:rsidRPr="00650D4B">
        <w:rPr>
          <w:rStyle w:val="FootnoteReference"/>
          <w:rFonts w:cstheme="minorHAnsi"/>
          <w:sz w:val="16"/>
          <w:szCs w:val="18"/>
        </w:rPr>
        <w:footnoteRef/>
      </w:r>
      <w:r w:rsidRPr="00650D4B">
        <w:rPr>
          <w:rFonts w:cstheme="minorHAnsi"/>
          <w:sz w:val="16"/>
          <w:szCs w:val="18"/>
        </w:rPr>
        <w:t xml:space="preserve"> </w:t>
      </w:r>
      <w:r>
        <w:rPr>
          <w:rFonts w:cstheme="minorHAnsi"/>
          <w:sz w:val="16"/>
          <w:szCs w:val="18"/>
        </w:rPr>
        <w:t>Khảo sát thị trường được tiến hành với 50 IPP/tổ chức cho vay ở các nước đang phát triển theo hình thức phỏng vấn trực tiếp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A0FC" w14:textId="77777777" w:rsidR="001E315D" w:rsidRDefault="001E315D" w:rsidP="00EC20F5">
    <w:pPr>
      <w:pStyle w:val="Header"/>
      <w:jc w:val="right"/>
    </w:pPr>
    <w:r>
      <w:t>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301B3"/>
    <w:multiLevelType w:val="multilevel"/>
    <w:tmpl w:val="D29EAF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2D73E8"/>
    <w:multiLevelType w:val="hybridMultilevel"/>
    <w:tmpl w:val="FFA88260"/>
    <w:lvl w:ilvl="0" w:tplc="44FE3758">
      <w:start w:val="1"/>
      <w:numFmt w:val="decimal"/>
      <w:lvlText w:val="%1."/>
      <w:lvlJc w:val="left"/>
      <w:pPr>
        <w:ind w:left="-360" w:hanging="360"/>
      </w:pPr>
      <w:rPr>
        <w:rFonts w:asciiTheme="minorHAnsi" w:hAnsiTheme="minorHAnsi" w:cstheme="minorHAnsi" w:hint="default"/>
        <w:b/>
        <w:sz w:val="22"/>
        <w:szCs w:val="22"/>
      </w:rPr>
    </w:lvl>
    <w:lvl w:ilvl="1" w:tplc="707A9C06">
      <w:start w:val="1"/>
      <w:numFmt w:val="lowerLetter"/>
      <w:lvlText w:val="%2."/>
      <w:lvlJc w:val="left"/>
      <w:pPr>
        <w:ind w:left="360" w:hanging="360"/>
      </w:pPr>
    </w:lvl>
    <w:lvl w:ilvl="2" w:tplc="2592C3AA" w:tentative="1">
      <w:start w:val="1"/>
      <w:numFmt w:val="lowerRoman"/>
      <w:lvlText w:val="%3."/>
      <w:lvlJc w:val="right"/>
      <w:pPr>
        <w:ind w:left="1080" w:hanging="180"/>
      </w:pPr>
    </w:lvl>
    <w:lvl w:ilvl="3" w:tplc="D68A1266" w:tentative="1">
      <w:start w:val="1"/>
      <w:numFmt w:val="decimal"/>
      <w:lvlText w:val="%4."/>
      <w:lvlJc w:val="left"/>
      <w:pPr>
        <w:ind w:left="1800" w:hanging="360"/>
      </w:pPr>
    </w:lvl>
    <w:lvl w:ilvl="4" w:tplc="1F487CD8" w:tentative="1">
      <w:start w:val="1"/>
      <w:numFmt w:val="lowerLetter"/>
      <w:lvlText w:val="%5."/>
      <w:lvlJc w:val="left"/>
      <w:pPr>
        <w:ind w:left="2520" w:hanging="360"/>
      </w:pPr>
    </w:lvl>
    <w:lvl w:ilvl="5" w:tplc="CAA82376" w:tentative="1">
      <w:start w:val="1"/>
      <w:numFmt w:val="lowerRoman"/>
      <w:lvlText w:val="%6."/>
      <w:lvlJc w:val="right"/>
      <w:pPr>
        <w:ind w:left="3240" w:hanging="180"/>
      </w:pPr>
    </w:lvl>
    <w:lvl w:ilvl="6" w:tplc="C6789B88" w:tentative="1">
      <w:start w:val="1"/>
      <w:numFmt w:val="decimal"/>
      <w:lvlText w:val="%7."/>
      <w:lvlJc w:val="left"/>
      <w:pPr>
        <w:ind w:left="3960" w:hanging="360"/>
      </w:pPr>
    </w:lvl>
    <w:lvl w:ilvl="7" w:tplc="3FB0D762" w:tentative="1">
      <w:start w:val="1"/>
      <w:numFmt w:val="lowerLetter"/>
      <w:lvlText w:val="%8."/>
      <w:lvlJc w:val="left"/>
      <w:pPr>
        <w:ind w:left="4680" w:hanging="360"/>
      </w:pPr>
    </w:lvl>
    <w:lvl w:ilvl="8" w:tplc="87425274" w:tentative="1">
      <w:start w:val="1"/>
      <w:numFmt w:val="lowerRoman"/>
      <w:lvlText w:val="%9."/>
      <w:lvlJc w:val="right"/>
      <w:pPr>
        <w:ind w:left="5400" w:hanging="180"/>
      </w:pPr>
    </w:lvl>
  </w:abstractNum>
  <w:abstractNum w:abstractNumId="2" w15:restartNumberingAfterBreak="0">
    <w:nsid w:val="213B1D9B"/>
    <w:multiLevelType w:val="hybridMultilevel"/>
    <w:tmpl w:val="E6200A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766BC"/>
    <w:multiLevelType w:val="hybridMultilevel"/>
    <w:tmpl w:val="095C66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85884"/>
    <w:multiLevelType w:val="multilevel"/>
    <w:tmpl w:val="FFAAE4A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913FC1"/>
    <w:multiLevelType w:val="multilevel"/>
    <w:tmpl w:val="F956F0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1FA5DDA"/>
    <w:multiLevelType w:val="multilevel"/>
    <w:tmpl w:val="444EBF5E"/>
    <w:lvl w:ilvl="0">
      <w:start w:val="1"/>
      <w:numFmt w:val="decimal"/>
      <w:lvlText w:val="%1."/>
      <w:lvlJc w:val="left"/>
      <w:pPr>
        <w:ind w:left="360" w:hanging="360"/>
      </w:pPr>
      <w:rPr>
        <w:rFonts w:hint="default"/>
      </w:rPr>
    </w:lvl>
    <w:lvl w:ilvl="1">
      <w:start w:val="1"/>
      <w:numFmt w:val="upperLetter"/>
      <w:isLgl/>
      <w:lvlText w:val="%2."/>
      <w:lvlJc w:val="left"/>
      <w:pPr>
        <w:ind w:left="720" w:hanging="360"/>
      </w:pPr>
      <w:rPr>
        <w:rFonts w:asciiTheme="minorHAnsi" w:eastAsiaTheme="minorHAnsi" w:hAnsiTheme="minorHAnsi" w:cstheme="minorHAns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42CF4C56"/>
    <w:multiLevelType w:val="hybridMultilevel"/>
    <w:tmpl w:val="75BAD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00705A"/>
    <w:multiLevelType w:val="hybridMultilevel"/>
    <w:tmpl w:val="89CA72D4"/>
    <w:lvl w:ilvl="0" w:tplc="A2C04B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F3124"/>
    <w:multiLevelType w:val="hybridMultilevel"/>
    <w:tmpl w:val="8272AE1E"/>
    <w:lvl w:ilvl="0" w:tplc="61E652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D2473"/>
    <w:multiLevelType w:val="multilevel"/>
    <w:tmpl w:val="37D2D91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E8D38CA"/>
    <w:multiLevelType w:val="hybridMultilevel"/>
    <w:tmpl w:val="55E00CAC"/>
    <w:lvl w:ilvl="0" w:tplc="2B6658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4"/>
  </w:num>
  <w:num w:numId="5">
    <w:abstractNumId w:val="0"/>
  </w:num>
  <w:num w:numId="6">
    <w:abstractNumId w:val="10"/>
  </w:num>
  <w:num w:numId="7">
    <w:abstractNumId w:val="8"/>
  </w:num>
  <w:num w:numId="8">
    <w:abstractNumId w:val="3"/>
  </w:num>
  <w:num w:numId="9">
    <w:abstractNumId w:val="11"/>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0F5"/>
    <w:rsid w:val="00005D58"/>
    <w:rsid w:val="00010A9F"/>
    <w:rsid w:val="00053CBE"/>
    <w:rsid w:val="00067B93"/>
    <w:rsid w:val="00077B8F"/>
    <w:rsid w:val="000A1F8A"/>
    <w:rsid w:val="000A4ACE"/>
    <w:rsid w:val="000A7D59"/>
    <w:rsid w:val="000B1B32"/>
    <w:rsid w:val="000C0472"/>
    <w:rsid w:val="00105FD6"/>
    <w:rsid w:val="00121CBC"/>
    <w:rsid w:val="001604B6"/>
    <w:rsid w:val="00166791"/>
    <w:rsid w:val="0017206B"/>
    <w:rsid w:val="00174BD4"/>
    <w:rsid w:val="00175DB2"/>
    <w:rsid w:val="0019002F"/>
    <w:rsid w:val="001A07AB"/>
    <w:rsid w:val="001C0984"/>
    <w:rsid w:val="001E315D"/>
    <w:rsid w:val="00237DB6"/>
    <w:rsid w:val="00281122"/>
    <w:rsid w:val="00291B06"/>
    <w:rsid w:val="002A72F4"/>
    <w:rsid w:val="002B1270"/>
    <w:rsid w:val="002C7234"/>
    <w:rsid w:val="002D4E1D"/>
    <w:rsid w:val="002F7C3C"/>
    <w:rsid w:val="00311349"/>
    <w:rsid w:val="0031254D"/>
    <w:rsid w:val="00312621"/>
    <w:rsid w:val="00331618"/>
    <w:rsid w:val="00333255"/>
    <w:rsid w:val="00350BA7"/>
    <w:rsid w:val="00350E3E"/>
    <w:rsid w:val="00356EFD"/>
    <w:rsid w:val="00367563"/>
    <w:rsid w:val="00382F69"/>
    <w:rsid w:val="003849F5"/>
    <w:rsid w:val="003A171E"/>
    <w:rsid w:val="003A69D2"/>
    <w:rsid w:val="003A6DF0"/>
    <w:rsid w:val="003C111F"/>
    <w:rsid w:val="003E4C24"/>
    <w:rsid w:val="003E4DB1"/>
    <w:rsid w:val="00411DC6"/>
    <w:rsid w:val="0042053B"/>
    <w:rsid w:val="0042485C"/>
    <w:rsid w:val="0043170C"/>
    <w:rsid w:val="00453F5F"/>
    <w:rsid w:val="00460E8E"/>
    <w:rsid w:val="00484405"/>
    <w:rsid w:val="00484D03"/>
    <w:rsid w:val="00485008"/>
    <w:rsid w:val="00494894"/>
    <w:rsid w:val="0049687F"/>
    <w:rsid w:val="004B6569"/>
    <w:rsid w:val="004C2AC5"/>
    <w:rsid w:val="004D18A0"/>
    <w:rsid w:val="004D5950"/>
    <w:rsid w:val="004F0120"/>
    <w:rsid w:val="004F411A"/>
    <w:rsid w:val="004F7F94"/>
    <w:rsid w:val="005068AE"/>
    <w:rsid w:val="0052005C"/>
    <w:rsid w:val="00524601"/>
    <w:rsid w:val="00525D1B"/>
    <w:rsid w:val="00525F96"/>
    <w:rsid w:val="00531C30"/>
    <w:rsid w:val="005321A9"/>
    <w:rsid w:val="005355FD"/>
    <w:rsid w:val="005672B9"/>
    <w:rsid w:val="00583A5C"/>
    <w:rsid w:val="005939A7"/>
    <w:rsid w:val="005B784E"/>
    <w:rsid w:val="005C6F3B"/>
    <w:rsid w:val="005D081F"/>
    <w:rsid w:val="005E6ADC"/>
    <w:rsid w:val="00600393"/>
    <w:rsid w:val="006034B4"/>
    <w:rsid w:val="00615BC6"/>
    <w:rsid w:val="00643EAE"/>
    <w:rsid w:val="0067075F"/>
    <w:rsid w:val="00672ADA"/>
    <w:rsid w:val="00676912"/>
    <w:rsid w:val="006916E8"/>
    <w:rsid w:val="006B7B6F"/>
    <w:rsid w:val="006D4AD6"/>
    <w:rsid w:val="006F048E"/>
    <w:rsid w:val="00730833"/>
    <w:rsid w:val="00740374"/>
    <w:rsid w:val="00742D94"/>
    <w:rsid w:val="00746475"/>
    <w:rsid w:val="00752472"/>
    <w:rsid w:val="00785777"/>
    <w:rsid w:val="007971F0"/>
    <w:rsid w:val="007B16AD"/>
    <w:rsid w:val="007B7A8A"/>
    <w:rsid w:val="007C08A6"/>
    <w:rsid w:val="007C20CC"/>
    <w:rsid w:val="007C4FD6"/>
    <w:rsid w:val="007D2B44"/>
    <w:rsid w:val="007E417D"/>
    <w:rsid w:val="007E5ACD"/>
    <w:rsid w:val="007F0D12"/>
    <w:rsid w:val="00823BA9"/>
    <w:rsid w:val="00827593"/>
    <w:rsid w:val="00850D4B"/>
    <w:rsid w:val="00863E8E"/>
    <w:rsid w:val="008924EA"/>
    <w:rsid w:val="008D1E70"/>
    <w:rsid w:val="008E5BED"/>
    <w:rsid w:val="009310E1"/>
    <w:rsid w:val="0094089F"/>
    <w:rsid w:val="00950651"/>
    <w:rsid w:val="009611C2"/>
    <w:rsid w:val="00965B70"/>
    <w:rsid w:val="009673B6"/>
    <w:rsid w:val="00992E3D"/>
    <w:rsid w:val="00997287"/>
    <w:rsid w:val="009D5FBC"/>
    <w:rsid w:val="009E3E5A"/>
    <w:rsid w:val="00A014CF"/>
    <w:rsid w:val="00A02607"/>
    <w:rsid w:val="00A326AE"/>
    <w:rsid w:val="00A766E9"/>
    <w:rsid w:val="00AC1FB3"/>
    <w:rsid w:val="00AD2FA3"/>
    <w:rsid w:val="00AF28E5"/>
    <w:rsid w:val="00AF4971"/>
    <w:rsid w:val="00B23F66"/>
    <w:rsid w:val="00B30C08"/>
    <w:rsid w:val="00B34A2C"/>
    <w:rsid w:val="00B42325"/>
    <w:rsid w:val="00B47517"/>
    <w:rsid w:val="00B811DF"/>
    <w:rsid w:val="00B85750"/>
    <w:rsid w:val="00B86FD5"/>
    <w:rsid w:val="00BC1D8D"/>
    <w:rsid w:val="00BE169A"/>
    <w:rsid w:val="00BF1D1D"/>
    <w:rsid w:val="00C06EFB"/>
    <w:rsid w:val="00C325F2"/>
    <w:rsid w:val="00C44511"/>
    <w:rsid w:val="00C53CB5"/>
    <w:rsid w:val="00C56F7C"/>
    <w:rsid w:val="00C57F2E"/>
    <w:rsid w:val="00C62C74"/>
    <w:rsid w:val="00C7129A"/>
    <w:rsid w:val="00C73FA6"/>
    <w:rsid w:val="00C81CF9"/>
    <w:rsid w:val="00CC7F98"/>
    <w:rsid w:val="00CF2C3A"/>
    <w:rsid w:val="00D0101B"/>
    <w:rsid w:val="00D013C5"/>
    <w:rsid w:val="00D0402E"/>
    <w:rsid w:val="00D12028"/>
    <w:rsid w:val="00D33C1A"/>
    <w:rsid w:val="00D51D94"/>
    <w:rsid w:val="00D566FE"/>
    <w:rsid w:val="00D56A6B"/>
    <w:rsid w:val="00D575F1"/>
    <w:rsid w:val="00D73A80"/>
    <w:rsid w:val="00D755D1"/>
    <w:rsid w:val="00D82DEF"/>
    <w:rsid w:val="00DA5D9C"/>
    <w:rsid w:val="00DA6B2D"/>
    <w:rsid w:val="00DB49C6"/>
    <w:rsid w:val="00DE7A13"/>
    <w:rsid w:val="00E10182"/>
    <w:rsid w:val="00E258D9"/>
    <w:rsid w:val="00E30B1C"/>
    <w:rsid w:val="00E319D9"/>
    <w:rsid w:val="00E345F4"/>
    <w:rsid w:val="00E670F5"/>
    <w:rsid w:val="00E818A4"/>
    <w:rsid w:val="00E85485"/>
    <w:rsid w:val="00E900FF"/>
    <w:rsid w:val="00EA6D65"/>
    <w:rsid w:val="00EA7603"/>
    <w:rsid w:val="00EB3F7E"/>
    <w:rsid w:val="00EB760E"/>
    <w:rsid w:val="00EC20F5"/>
    <w:rsid w:val="00ED65E5"/>
    <w:rsid w:val="00EE78F2"/>
    <w:rsid w:val="00F1232C"/>
    <w:rsid w:val="00F24CB7"/>
    <w:rsid w:val="00F41133"/>
    <w:rsid w:val="00F41505"/>
    <w:rsid w:val="00F445EE"/>
    <w:rsid w:val="00F52154"/>
    <w:rsid w:val="00F57214"/>
    <w:rsid w:val="00F709F1"/>
    <w:rsid w:val="00F70EF7"/>
    <w:rsid w:val="00F73AFF"/>
    <w:rsid w:val="00F75B47"/>
    <w:rsid w:val="00F830A9"/>
    <w:rsid w:val="00FB64F1"/>
    <w:rsid w:val="00FD4ECA"/>
    <w:rsid w:val="00FF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3A9D"/>
  <w15:chartTrackingRefBased/>
  <w15:docId w15:val="{3BA62E0F-6843-47B9-8DE2-567DABB2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0F5"/>
  </w:style>
  <w:style w:type="paragraph" w:styleId="Footer">
    <w:name w:val="footer"/>
    <w:basedOn w:val="Normal"/>
    <w:link w:val="FooterChar"/>
    <w:uiPriority w:val="99"/>
    <w:unhideWhenUsed/>
    <w:rsid w:val="00EC2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0F5"/>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EC20F5"/>
    <w:pPr>
      <w:ind w:left="720"/>
      <w:contextualSpacing/>
    </w:pPr>
  </w:style>
  <w:style w:type="paragraph" w:styleId="FootnoteText">
    <w:name w:val="footnote text"/>
    <w:aliases w:val="ADB,ALTS FOOTNOTE,FOOTNOTES,Fodnotetekst Tegn,Footnote Text Char Char,Footnote Text Char Char Char1,Footnote Text Char1 Char,Footnote Text Char1 Char Char Char1,Footnote Text Char2,Note de bas de page Car,f,fn,footnote text,ft,single space"/>
    <w:basedOn w:val="Normal"/>
    <w:link w:val="FootnoteTextChar"/>
    <w:uiPriority w:val="99"/>
    <w:unhideWhenUsed/>
    <w:qFormat/>
    <w:rsid w:val="00460E8E"/>
    <w:pPr>
      <w:widowControl w:val="0"/>
      <w:autoSpaceDE w:val="0"/>
      <w:autoSpaceDN w:val="0"/>
      <w:adjustRightInd w:val="0"/>
      <w:spacing w:after="0" w:line="240" w:lineRule="auto"/>
    </w:pPr>
    <w:rPr>
      <w:rFonts w:eastAsiaTheme="minorEastAsia" w:cs="Arial"/>
      <w:color w:val="000000"/>
      <w:sz w:val="18"/>
      <w:szCs w:val="20"/>
    </w:rPr>
  </w:style>
  <w:style w:type="character" w:customStyle="1" w:styleId="FootnoteTextChar">
    <w:name w:val="Footnote Text Char"/>
    <w:aliases w:val="ADB Char,ALTS FOOTNOTE Char,FOOTNOTES Char,Fodnotetekst Tegn Char,Footnote Text Char Char Char,Footnote Text Char Char Char1 Char,Footnote Text Char1 Char Char,Footnote Text Char1 Char Char Char1 Char,Footnote Text Char2 Char,f Char"/>
    <w:basedOn w:val="DefaultParagraphFont"/>
    <w:link w:val="FootnoteText"/>
    <w:uiPriority w:val="99"/>
    <w:rsid w:val="00460E8E"/>
    <w:rPr>
      <w:rFonts w:eastAsiaTheme="minorEastAsia" w:cs="Arial"/>
      <w:color w:val="000000"/>
      <w:sz w:val="18"/>
      <w:szCs w:val="2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460E8E"/>
  </w:style>
  <w:style w:type="character" w:styleId="FootnoteReference">
    <w:name w:val="footnote reference"/>
    <w:aliases w:val=" Car Car Char Car Char Car Car Char Car Char Char,16 Point,BVI fnr,Car Car Car Car Car Car Car Car Char Car Car Char Car Car Car Char Car Char Char Char,Car Car Char Car Char Car Car Char Car Char Char,SUPERS,Superscript 6 Point,ftref"/>
    <w:link w:val="BVIfnrCharCharCharCharCharChar1CharCharCharCharCharChar"/>
    <w:uiPriority w:val="99"/>
    <w:unhideWhenUsed/>
    <w:qFormat/>
    <w:rsid w:val="00460E8E"/>
    <w:rPr>
      <w:vertAlign w:val="superscript"/>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link w:val="FootnoteReference"/>
    <w:uiPriority w:val="99"/>
    <w:rsid w:val="00460E8E"/>
    <w:pPr>
      <w:spacing w:line="240" w:lineRule="exact"/>
    </w:pPr>
    <w:rPr>
      <w:vertAlign w:val="superscript"/>
    </w:rPr>
  </w:style>
  <w:style w:type="table" w:styleId="TableGrid">
    <w:name w:val="Table Grid"/>
    <w:basedOn w:val="TableNormal"/>
    <w:uiPriority w:val="39"/>
    <w:rsid w:val="00CC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2E3D"/>
    <w:rPr>
      <w:sz w:val="16"/>
      <w:szCs w:val="16"/>
    </w:rPr>
  </w:style>
  <w:style w:type="paragraph" w:styleId="CommentText">
    <w:name w:val="annotation text"/>
    <w:basedOn w:val="Normal"/>
    <w:link w:val="CommentTextChar"/>
    <w:uiPriority w:val="99"/>
    <w:semiHidden/>
    <w:unhideWhenUsed/>
    <w:rsid w:val="00992E3D"/>
    <w:pPr>
      <w:spacing w:line="240" w:lineRule="auto"/>
    </w:pPr>
    <w:rPr>
      <w:sz w:val="20"/>
      <w:szCs w:val="20"/>
    </w:rPr>
  </w:style>
  <w:style w:type="character" w:customStyle="1" w:styleId="CommentTextChar">
    <w:name w:val="Comment Text Char"/>
    <w:basedOn w:val="DefaultParagraphFont"/>
    <w:link w:val="CommentText"/>
    <w:uiPriority w:val="99"/>
    <w:semiHidden/>
    <w:rsid w:val="00992E3D"/>
    <w:rPr>
      <w:sz w:val="20"/>
      <w:szCs w:val="20"/>
    </w:rPr>
  </w:style>
  <w:style w:type="paragraph" w:styleId="CommentSubject">
    <w:name w:val="annotation subject"/>
    <w:basedOn w:val="CommentText"/>
    <w:next w:val="CommentText"/>
    <w:link w:val="CommentSubjectChar"/>
    <w:uiPriority w:val="99"/>
    <w:semiHidden/>
    <w:unhideWhenUsed/>
    <w:rsid w:val="00992E3D"/>
    <w:rPr>
      <w:b/>
      <w:bCs/>
    </w:rPr>
  </w:style>
  <w:style w:type="character" w:customStyle="1" w:styleId="CommentSubjectChar">
    <w:name w:val="Comment Subject Char"/>
    <w:basedOn w:val="CommentTextChar"/>
    <w:link w:val="CommentSubject"/>
    <w:uiPriority w:val="99"/>
    <w:semiHidden/>
    <w:rsid w:val="00992E3D"/>
    <w:rPr>
      <w:b/>
      <w:bCs/>
      <w:sz w:val="20"/>
      <w:szCs w:val="20"/>
    </w:rPr>
  </w:style>
  <w:style w:type="paragraph" w:styleId="BalloonText">
    <w:name w:val="Balloon Text"/>
    <w:basedOn w:val="Normal"/>
    <w:link w:val="BalloonTextChar"/>
    <w:uiPriority w:val="99"/>
    <w:semiHidden/>
    <w:unhideWhenUsed/>
    <w:rsid w:val="00992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3D"/>
    <w:rPr>
      <w:rFonts w:ascii="Segoe UI" w:hAnsi="Segoe UI" w:cs="Segoe UI"/>
      <w:sz w:val="18"/>
      <w:szCs w:val="18"/>
    </w:rPr>
  </w:style>
  <w:style w:type="character" w:styleId="Emphasis">
    <w:name w:val="Emphasis"/>
    <w:basedOn w:val="DefaultParagraphFont"/>
    <w:uiPriority w:val="20"/>
    <w:qFormat/>
    <w:rsid w:val="00F75B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3" ma:contentTypeDescription="Create a new document." ma:contentTypeScope="" ma:versionID="d2985a5887cd3b46d58c8d12324a022e">
  <xsd:schema xmlns:xsd="http://www.w3.org/2001/XMLSchema" xmlns:xs="http://www.w3.org/2001/XMLSchema" xmlns:p="http://schemas.microsoft.com/office/2006/metadata/properties" xmlns:ns3="543abfbf-1b39-4535-8b1b-c72a4cdaa484" xmlns:ns4="2834bc84-a818-4cb9-8b4d-5179cfe104eb" targetNamespace="http://schemas.microsoft.com/office/2006/metadata/properties" ma:root="true" ma:fieldsID="50ed86f4dda083c151d88622e6b0da2f" ns3:_="" ns4:_="">
    <xsd:import namespace="543abfbf-1b39-4535-8b1b-c72a4cdaa484"/>
    <xsd:import namespace="2834bc84-a818-4cb9-8b4d-5179cfe104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B404D-92D3-49C3-9C60-671461B71C25}">
  <ds:schemaRefs>
    <ds:schemaRef ds:uri="http://schemas.microsoft.com/sharepoint/v3/contenttype/forms"/>
  </ds:schemaRefs>
</ds:datastoreItem>
</file>

<file path=customXml/itemProps2.xml><?xml version="1.0" encoding="utf-8"?>
<ds:datastoreItem xmlns:ds="http://schemas.openxmlformats.org/officeDocument/2006/customXml" ds:itemID="{E0C55545-4B39-4297-80FA-8A794061B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abfbf-1b39-4535-8b1b-c72a4cdaa484"/>
    <ds:schemaRef ds:uri="2834bc84-a818-4cb9-8b4d-5179cfe1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3AA73-7B69-4043-AA1C-FCA743FF97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3566</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Mathilde Isabelle Cornieti</dc:creator>
  <cp:keywords/>
  <dc:description/>
  <cp:lastModifiedBy>Tạ Thanh Hải</cp:lastModifiedBy>
  <cp:revision>2</cp:revision>
  <dcterms:created xsi:type="dcterms:W3CDTF">2020-04-21T02:42:00Z</dcterms:created>
  <dcterms:modified xsi:type="dcterms:W3CDTF">2020-04-21T02:42:00Z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ies>
</file>