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9615" w14:textId="77777777" w:rsidR="004E7CEA" w:rsidRDefault="004E7CEA" w:rsidP="004E7CEA">
      <w:pPr>
        <w:jc w:val="center"/>
      </w:pPr>
    </w:p>
    <w:p w14:paraId="5022EA01" w14:textId="6117D960" w:rsidR="004E7CEA" w:rsidRDefault="004E7CEA" w:rsidP="004E7CEA">
      <w:pPr>
        <w:jc w:val="center"/>
        <w:rPr>
          <w:rFonts w:ascii="Corbel" w:hAnsi="Corbel"/>
          <w:b/>
          <w:color w:val="808080" w:themeColor="background1" w:themeShade="80"/>
          <w:sz w:val="40"/>
        </w:rPr>
      </w:pPr>
    </w:p>
    <w:p w14:paraId="6AFB2651" w14:textId="2FBD1F2E" w:rsidR="00BF5FED" w:rsidRDefault="00BF5FED" w:rsidP="004E7CEA">
      <w:pPr>
        <w:jc w:val="center"/>
        <w:rPr>
          <w:rFonts w:ascii="Corbel" w:hAnsi="Corbel"/>
          <w:b/>
          <w:color w:val="808080" w:themeColor="background1" w:themeShade="80"/>
          <w:sz w:val="40"/>
        </w:rPr>
      </w:pPr>
    </w:p>
    <w:p w14:paraId="0561EB13" w14:textId="1883F6B2" w:rsidR="00BF5FED" w:rsidRDefault="00BF5FED" w:rsidP="004E7CEA">
      <w:pPr>
        <w:jc w:val="center"/>
        <w:rPr>
          <w:rFonts w:ascii="Corbel" w:hAnsi="Corbel"/>
          <w:b/>
          <w:color w:val="808080" w:themeColor="background1" w:themeShade="80"/>
          <w:sz w:val="40"/>
        </w:rPr>
      </w:pPr>
    </w:p>
    <w:p w14:paraId="199BC662" w14:textId="77777777" w:rsidR="00BF5FED" w:rsidRDefault="00BF5FED" w:rsidP="004E7CEA">
      <w:pPr>
        <w:jc w:val="center"/>
        <w:rPr>
          <w:rFonts w:ascii="Corbel" w:hAnsi="Corbel"/>
          <w:b/>
          <w:color w:val="808080" w:themeColor="background1" w:themeShade="80"/>
          <w:sz w:val="40"/>
        </w:rPr>
      </w:pPr>
    </w:p>
    <w:p w14:paraId="71365090" w14:textId="77777777" w:rsidR="00BF5FED" w:rsidRPr="00BF5FED" w:rsidRDefault="00BF5FED" w:rsidP="004E7CEA">
      <w:pPr>
        <w:jc w:val="center"/>
        <w:rPr>
          <w:rFonts w:cstheme="minorHAnsi"/>
          <w:b/>
          <w:color w:val="808080" w:themeColor="background1" w:themeShade="80"/>
          <w:sz w:val="40"/>
        </w:rPr>
      </w:pPr>
    </w:p>
    <w:p w14:paraId="73C21BA6" w14:textId="30B7F1B2" w:rsidR="00350E86" w:rsidRPr="00350E86" w:rsidRDefault="001E0E1E" w:rsidP="00350E86">
      <w:pPr>
        <w:pStyle w:val="ListParagraph"/>
        <w:ind w:left="0" w:firstLine="0"/>
        <w:jc w:val="center"/>
        <w:rPr>
          <w:rFonts w:cstheme="minorHAnsi"/>
          <w:b/>
          <w:sz w:val="48"/>
        </w:rPr>
      </w:pPr>
      <w:r>
        <w:rPr>
          <w:rFonts w:cstheme="minorHAnsi"/>
          <w:b/>
          <w:sz w:val="48"/>
        </w:rPr>
        <w:t xml:space="preserve">Cộng hòa Xã hội Chủ nghĩa Việt Nam </w:t>
      </w:r>
    </w:p>
    <w:p w14:paraId="79BCA1C1" w14:textId="77777777" w:rsidR="001E0E1E" w:rsidRDefault="001E0E1E" w:rsidP="00350E86">
      <w:pPr>
        <w:pStyle w:val="ListParagraph"/>
        <w:ind w:left="0" w:firstLine="0"/>
        <w:jc w:val="center"/>
        <w:rPr>
          <w:rFonts w:cstheme="minorHAnsi"/>
          <w:b/>
          <w:sz w:val="48"/>
        </w:rPr>
      </w:pPr>
      <w:r>
        <w:rPr>
          <w:rFonts w:cstheme="minorHAnsi"/>
          <w:b/>
          <w:sz w:val="48"/>
        </w:rPr>
        <w:t xml:space="preserve">Dự án thúc đẩy phát triển điện mặt trời tại Việt Nam </w:t>
      </w:r>
    </w:p>
    <w:p w14:paraId="241360E9" w14:textId="093CBA1D" w:rsidR="004E7CEA" w:rsidRPr="00350E86" w:rsidRDefault="00BF5FED" w:rsidP="00350E86">
      <w:pPr>
        <w:pStyle w:val="ListParagraph"/>
        <w:ind w:left="0" w:firstLine="0"/>
        <w:jc w:val="center"/>
        <w:rPr>
          <w:rFonts w:cstheme="minorHAnsi"/>
          <w:b/>
          <w:sz w:val="48"/>
        </w:rPr>
      </w:pPr>
      <w:r w:rsidRPr="00350E86">
        <w:rPr>
          <w:rFonts w:cstheme="minorHAnsi"/>
          <w:b/>
          <w:sz w:val="48"/>
        </w:rPr>
        <w:t>(VISTA) P172974</w:t>
      </w:r>
    </w:p>
    <w:p w14:paraId="16799474" w14:textId="77777777" w:rsidR="004E7CEA" w:rsidRPr="00BF5FED" w:rsidRDefault="004E7CEA" w:rsidP="004E7CEA">
      <w:pPr>
        <w:jc w:val="center"/>
        <w:rPr>
          <w:rFonts w:cstheme="minorHAnsi"/>
          <w:b/>
          <w:sz w:val="48"/>
        </w:rPr>
      </w:pPr>
    </w:p>
    <w:p w14:paraId="73974343" w14:textId="1B1ED777" w:rsidR="008F153C" w:rsidRDefault="00BF5FED" w:rsidP="004E7CEA">
      <w:pPr>
        <w:jc w:val="center"/>
        <w:rPr>
          <w:rFonts w:cstheme="minorHAnsi"/>
          <w:b/>
          <w:sz w:val="48"/>
        </w:rPr>
      </w:pPr>
      <w:r w:rsidRPr="00BF5FED">
        <w:rPr>
          <w:rFonts w:cstheme="minorHAnsi"/>
          <w:b/>
          <w:sz w:val="48"/>
        </w:rPr>
        <w:t>D</w:t>
      </w:r>
      <w:r w:rsidR="001E0E1E">
        <w:rPr>
          <w:rFonts w:cstheme="minorHAnsi"/>
          <w:b/>
          <w:sz w:val="48"/>
        </w:rPr>
        <w:t>ự thảo</w:t>
      </w:r>
    </w:p>
    <w:p w14:paraId="5F9AEB1C" w14:textId="77777777" w:rsidR="00BF5FED" w:rsidRPr="00BF5FED" w:rsidRDefault="00BF5FED" w:rsidP="004E7CEA">
      <w:pPr>
        <w:jc w:val="center"/>
        <w:rPr>
          <w:rFonts w:cstheme="minorHAnsi"/>
          <w:b/>
          <w:sz w:val="48"/>
        </w:rPr>
      </w:pPr>
    </w:p>
    <w:p w14:paraId="3F6DB9A2" w14:textId="3FF09428" w:rsidR="0075364D" w:rsidRPr="00BF5FED" w:rsidRDefault="003144DA" w:rsidP="003144DA">
      <w:pPr>
        <w:jc w:val="center"/>
        <w:rPr>
          <w:rFonts w:cstheme="minorHAnsi"/>
          <w:b/>
          <w:color w:val="4472C4" w:themeColor="accent1"/>
          <w:sz w:val="48"/>
        </w:rPr>
      </w:pPr>
      <w:r>
        <w:rPr>
          <w:rFonts w:cstheme="minorHAnsi"/>
          <w:b/>
          <w:color w:val="4472C4" w:themeColor="accent1"/>
          <w:sz w:val="48"/>
        </w:rPr>
        <w:t xml:space="preserve">KẾ HOẠCH THỰC HIỆN CAM KẾT VỀ BẢO VỆ MÔI TRƯỜNG VÀ AN TOÀN XÃ HỘI </w:t>
      </w:r>
      <w:r w:rsidR="004E7CEA" w:rsidRPr="00BF5FED">
        <w:rPr>
          <w:rFonts w:cstheme="minorHAnsi"/>
          <w:b/>
          <w:color w:val="4472C4" w:themeColor="accent1"/>
          <w:sz w:val="48"/>
        </w:rPr>
        <w:t xml:space="preserve">(ESCP) </w:t>
      </w:r>
    </w:p>
    <w:p w14:paraId="6F7746A1" w14:textId="77777777" w:rsidR="000A0AEB" w:rsidRPr="00BF5FED" w:rsidRDefault="000A0AEB" w:rsidP="004E7CEA">
      <w:pPr>
        <w:jc w:val="center"/>
        <w:rPr>
          <w:rFonts w:cstheme="minorHAnsi"/>
          <w:b/>
          <w:color w:val="4472C4" w:themeColor="accent1"/>
          <w:sz w:val="48"/>
        </w:rPr>
      </w:pPr>
    </w:p>
    <w:p w14:paraId="4DDD72F7" w14:textId="449B37CC" w:rsidR="0075364D" w:rsidRPr="00BF5FED" w:rsidRDefault="00066612" w:rsidP="004E7CEA">
      <w:pPr>
        <w:jc w:val="center"/>
        <w:rPr>
          <w:rFonts w:cstheme="minorHAnsi"/>
          <w:b/>
          <w:sz w:val="48"/>
        </w:rPr>
      </w:pPr>
      <w:r>
        <w:rPr>
          <w:rFonts w:cstheme="minorHAnsi"/>
          <w:b/>
          <w:sz w:val="48"/>
        </w:rPr>
        <w:t>Tháng 3</w:t>
      </w:r>
      <w:r w:rsidR="000E6BE7">
        <w:rPr>
          <w:rFonts w:cstheme="minorHAnsi"/>
          <w:b/>
          <w:sz w:val="48"/>
        </w:rPr>
        <w:t xml:space="preserve"> năm</w:t>
      </w:r>
      <w:r w:rsidR="00BF5FED" w:rsidRPr="00BF5FED">
        <w:rPr>
          <w:rFonts w:cstheme="minorHAnsi"/>
          <w:b/>
          <w:sz w:val="48"/>
        </w:rPr>
        <w:t xml:space="preserve"> 2020</w:t>
      </w:r>
    </w:p>
    <w:p w14:paraId="43905DE6" w14:textId="77777777" w:rsidR="00A54559" w:rsidRDefault="004E7CEA" w:rsidP="004E7CEA">
      <w:pPr>
        <w:jc w:val="center"/>
        <w:rPr>
          <w:sz w:val="44"/>
        </w:rPr>
      </w:pPr>
      <w:r w:rsidRPr="00BF5FED">
        <w:rPr>
          <w:rFonts w:cstheme="minorHAnsi"/>
          <w:sz w:val="44"/>
        </w:rPr>
        <w:br w:type="page"/>
      </w:r>
    </w:p>
    <w:p w14:paraId="146F172D" w14:textId="77777777" w:rsidR="000A0AEB" w:rsidRDefault="000A0AEB" w:rsidP="004E7CEA">
      <w:pPr>
        <w:jc w:val="center"/>
        <w:rPr>
          <w:rFonts w:ascii="Calibri" w:hAnsi="Calibri"/>
          <w:b/>
        </w:rPr>
      </w:pPr>
    </w:p>
    <w:p w14:paraId="5CC35149" w14:textId="20C81EA6" w:rsidR="004E7CEA" w:rsidRPr="000A0AEB" w:rsidRDefault="001E0E1E" w:rsidP="004E7CEA">
      <w:pPr>
        <w:jc w:val="center"/>
        <w:rPr>
          <w:rFonts w:ascii="Calibri" w:hAnsi="Calibri"/>
          <w:b/>
          <w:iCs/>
        </w:rPr>
      </w:pPr>
      <w:r>
        <w:rPr>
          <w:rFonts w:ascii="Calibri" w:hAnsi="Calibri"/>
          <w:b/>
          <w:iCs/>
        </w:rPr>
        <w:t xml:space="preserve">KẾ HOẠCH CAM KẾT THỰC HIỆN CÁC QUY ĐỊNH VỀ MÔI TRƯỜNG VÀ XÃ HỘI </w:t>
      </w:r>
    </w:p>
    <w:p w14:paraId="4C125388" w14:textId="77777777" w:rsidR="000A0AEB" w:rsidRDefault="000A0AEB" w:rsidP="004E7CEA">
      <w:pPr>
        <w:jc w:val="center"/>
        <w:rPr>
          <w:rFonts w:ascii="Calibri" w:hAnsi="Calibri"/>
          <w:b/>
          <w:i/>
          <w:iCs/>
        </w:rPr>
      </w:pPr>
    </w:p>
    <w:p w14:paraId="761B6577" w14:textId="6D6984A3" w:rsidR="004E7CEA" w:rsidRPr="009575BF" w:rsidRDefault="003144DA" w:rsidP="00F8178A">
      <w:pPr>
        <w:pStyle w:val="ListParagraph"/>
        <w:numPr>
          <w:ilvl w:val="0"/>
          <w:numId w:val="16"/>
        </w:numPr>
        <w:rPr>
          <w:rFonts w:ascii="Calibri" w:hAnsi="Calibri"/>
        </w:rPr>
      </w:pPr>
      <w:r>
        <w:rPr>
          <w:rFonts w:cstheme="minorHAnsi"/>
        </w:rPr>
        <w:t xml:space="preserve">Nước Cộng hòa Xã hội Chủ nghĩa Việt Nam, thông qua Bộ Công Thương </w:t>
      </w:r>
      <w:r w:rsidR="00BF5FED">
        <w:rPr>
          <w:rFonts w:ascii="Calibri" w:hAnsi="Calibri"/>
        </w:rPr>
        <w:t>(MOIT)</w:t>
      </w:r>
      <w:r w:rsidR="004E7CEA" w:rsidRPr="009575BF">
        <w:rPr>
          <w:rFonts w:ascii="Calibri" w:hAnsi="Calibri"/>
        </w:rPr>
        <w:t xml:space="preserve"> </w:t>
      </w:r>
      <w:r>
        <w:rPr>
          <w:rFonts w:ascii="Calibri" w:hAnsi="Calibri"/>
        </w:rPr>
        <w:t>sẽ thực hiện dự án T</w:t>
      </w:r>
      <w:r w:rsidR="00394D1B">
        <w:rPr>
          <w:rFonts w:ascii="Calibri" w:hAnsi="Calibri"/>
        </w:rPr>
        <w:t xml:space="preserve">húc đẩy phát triển điện </w:t>
      </w:r>
      <w:r>
        <w:rPr>
          <w:rFonts w:ascii="Calibri" w:hAnsi="Calibri"/>
        </w:rPr>
        <w:t>mặt trời (</w:t>
      </w:r>
      <w:r w:rsidRPr="002746C8">
        <w:rPr>
          <w:rFonts w:ascii="Calibri" w:hAnsi="Calibri"/>
          <w:b/>
          <w:bCs/>
        </w:rPr>
        <w:t>Dự án</w:t>
      </w:r>
      <w:r>
        <w:rPr>
          <w:rFonts w:ascii="Calibri" w:hAnsi="Calibri"/>
        </w:rPr>
        <w:t xml:space="preserve">), </w:t>
      </w:r>
      <w:r w:rsidR="00BB3A54">
        <w:rPr>
          <w:rFonts w:ascii="Calibri" w:hAnsi="Calibri"/>
        </w:rPr>
        <w:t xml:space="preserve">phối hợp </w:t>
      </w:r>
      <w:r>
        <w:rPr>
          <w:rFonts w:ascii="Calibri" w:hAnsi="Calibri"/>
        </w:rPr>
        <w:t xml:space="preserve">với các Bộ ngành và cơ quan liên quan gồm Tập đoàn điện lực Việt Nam (EVN) và một số tỉnh lựa chọn. Ngân hàng Tái thiết và Phát triển quốc tế (IBRD) (sau đây gọi là Ngân hàng) </w:t>
      </w:r>
      <w:r w:rsidR="000E6BE7">
        <w:rPr>
          <w:rFonts w:ascii="Calibri" w:hAnsi="Calibri"/>
        </w:rPr>
        <w:t>đã chấp thuận</w:t>
      </w:r>
      <w:r>
        <w:rPr>
          <w:rFonts w:ascii="Calibri" w:hAnsi="Calibri"/>
        </w:rPr>
        <w:t xml:space="preserve"> </w:t>
      </w:r>
      <w:r w:rsidR="00BB3A54">
        <w:rPr>
          <w:rFonts w:ascii="Calibri" w:hAnsi="Calibri"/>
        </w:rPr>
        <w:t>cung cấp</w:t>
      </w:r>
      <w:r>
        <w:rPr>
          <w:rFonts w:ascii="Calibri" w:hAnsi="Calibri"/>
        </w:rPr>
        <w:t xml:space="preserve"> tài </w:t>
      </w:r>
      <w:r w:rsidR="009E2F64">
        <w:rPr>
          <w:rFonts w:ascii="Calibri" w:hAnsi="Calibri"/>
        </w:rPr>
        <w:t>trợ</w:t>
      </w:r>
      <w:r>
        <w:rPr>
          <w:rFonts w:ascii="Calibri" w:hAnsi="Calibri"/>
        </w:rPr>
        <w:t xml:space="preserve"> cho Dự án</w:t>
      </w:r>
      <w:r w:rsidR="00B80C04" w:rsidRPr="009575BF">
        <w:rPr>
          <w:rFonts w:ascii="Calibri" w:hAnsi="Calibri"/>
        </w:rPr>
        <w:t xml:space="preserve">. </w:t>
      </w:r>
    </w:p>
    <w:p w14:paraId="14107700" w14:textId="0B7383A4" w:rsidR="004E7CEA" w:rsidRPr="009575BF" w:rsidRDefault="00394D1B" w:rsidP="00F8178A">
      <w:pPr>
        <w:pStyle w:val="ListParagraph"/>
        <w:numPr>
          <w:ilvl w:val="0"/>
          <w:numId w:val="16"/>
        </w:numPr>
        <w:rPr>
          <w:rFonts w:ascii="Calibri" w:hAnsi="Calibri"/>
        </w:rPr>
      </w:pPr>
      <w:r>
        <w:rPr>
          <w:rFonts w:ascii="Calibri" w:hAnsi="Calibri"/>
        </w:rPr>
        <w:t>Bộ Công Thương sẽ thực hiện các giải pháp và h</w:t>
      </w:r>
      <w:r w:rsidR="000E6BE7">
        <w:rPr>
          <w:rFonts w:ascii="Calibri" w:hAnsi="Calibri"/>
        </w:rPr>
        <w:t>ành</w:t>
      </w:r>
      <w:r>
        <w:rPr>
          <w:rFonts w:ascii="Calibri" w:hAnsi="Calibri"/>
        </w:rPr>
        <w:t xml:space="preserve"> động để Dự án có thể được triển khai phù hợp với các tiêu chuẩn về môi trường và xã hội (</w:t>
      </w:r>
      <w:r w:rsidR="004E7CEA" w:rsidRPr="008F153C">
        <w:rPr>
          <w:rFonts w:ascii="Calibri" w:hAnsi="Calibri"/>
          <w:b/>
        </w:rPr>
        <w:t>ESSs</w:t>
      </w:r>
      <w:r w:rsidR="004E7CEA" w:rsidRPr="009575BF">
        <w:rPr>
          <w:rFonts w:ascii="Calibri" w:hAnsi="Calibri"/>
        </w:rPr>
        <w:t xml:space="preserve">). </w:t>
      </w:r>
      <w:r>
        <w:rPr>
          <w:rFonts w:ascii="Calibri" w:hAnsi="Calibri"/>
        </w:rPr>
        <w:t>Kế hoạch cam kết về Môi trường và Xã hội</w:t>
      </w:r>
      <w:r w:rsidR="004E7CEA" w:rsidRPr="009575BF">
        <w:rPr>
          <w:rFonts w:ascii="Calibri" w:hAnsi="Calibri"/>
        </w:rPr>
        <w:t xml:space="preserve"> (</w:t>
      </w:r>
      <w:r w:rsidR="004E7CEA" w:rsidRPr="008F153C">
        <w:rPr>
          <w:rFonts w:ascii="Calibri" w:hAnsi="Calibri"/>
          <w:b/>
        </w:rPr>
        <w:t>ESCP</w:t>
      </w:r>
      <w:r w:rsidR="004E7CEA" w:rsidRPr="009575BF">
        <w:rPr>
          <w:rFonts w:ascii="Calibri" w:hAnsi="Calibri"/>
        </w:rPr>
        <w:t>)</w:t>
      </w:r>
      <w:r>
        <w:rPr>
          <w:rFonts w:ascii="Calibri" w:hAnsi="Calibri"/>
        </w:rPr>
        <w:t xml:space="preserve"> sẽ đưa ra một số giải pháp và h</w:t>
      </w:r>
      <w:r w:rsidR="000E6BE7">
        <w:rPr>
          <w:rFonts w:ascii="Calibri" w:hAnsi="Calibri"/>
        </w:rPr>
        <w:t>ành</w:t>
      </w:r>
      <w:r>
        <w:rPr>
          <w:rFonts w:ascii="Calibri" w:hAnsi="Calibri"/>
        </w:rPr>
        <w:t xml:space="preserve"> động, các tài liệu và kế hoạch cụ thể cũng như thời gian thực hiện từng hoạt động và giải pháp</w:t>
      </w:r>
      <w:r w:rsidR="009925CC">
        <w:rPr>
          <w:rFonts w:ascii="Calibri" w:hAnsi="Calibri"/>
        </w:rPr>
        <w:t xml:space="preserve">. </w:t>
      </w:r>
    </w:p>
    <w:p w14:paraId="3D2559F5" w14:textId="204198CD" w:rsidR="009772D5" w:rsidRPr="00E017CF" w:rsidRDefault="00394D1B" w:rsidP="009772D5">
      <w:pPr>
        <w:pStyle w:val="ListParagraph"/>
        <w:numPr>
          <w:ilvl w:val="0"/>
          <w:numId w:val="16"/>
        </w:numPr>
        <w:rPr>
          <w:rStyle w:val="CommentReference"/>
          <w:rFonts w:ascii="Calibri" w:hAnsi="Calibri"/>
          <w:sz w:val="22"/>
          <w:szCs w:val="22"/>
        </w:rPr>
      </w:pPr>
      <w:r>
        <w:rPr>
          <w:rFonts w:ascii="Calibri" w:hAnsi="Calibri"/>
        </w:rPr>
        <w:t xml:space="preserve">Bộ Công Thương sẽ </w:t>
      </w:r>
      <w:r w:rsidR="00C04319">
        <w:rPr>
          <w:rFonts w:ascii="Calibri" w:hAnsi="Calibri"/>
        </w:rPr>
        <w:t xml:space="preserve">tuân thủ các điều khoản về Môi trường và Xã hội được nêu trong </w:t>
      </w:r>
      <w:r w:rsidR="000E6BE7">
        <w:rPr>
          <w:rFonts w:ascii="Calibri" w:hAnsi="Calibri"/>
        </w:rPr>
        <w:t>Khung môi trường và xã hội (</w:t>
      </w:r>
      <w:r w:rsidR="00C04319">
        <w:rPr>
          <w:rFonts w:ascii="Calibri" w:hAnsi="Calibri"/>
        </w:rPr>
        <w:t>ESF</w:t>
      </w:r>
      <w:r w:rsidR="000E6BE7">
        <w:rPr>
          <w:rFonts w:ascii="Calibri" w:hAnsi="Calibri"/>
        </w:rPr>
        <w:t>)</w:t>
      </w:r>
      <w:r w:rsidR="00C04319">
        <w:rPr>
          <w:rFonts w:ascii="Calibri" w:hAnsi="Calibri"/>
        </w:rPr>
        <w:t xml:space="preserve"> tham chiếu trong ESCP, ví dụ như Kế hoạch quản lý Môi trường và Xã hội (ESMP), Kế hoạch hành động </w:t>
      </w:r>
      <w:r w:rsidR="000E6BE7">
        <w:rPr>
          <w:rFonts w:ascii="Calibri" w:hAnsi="Calibri"/>
        </w:rPr>
        <w:t>T</w:t>
      </w:r>
      <w:r w:rsidR="00C04319">
        <w:rPr>
          <w:rFonts w:ascii="Calibri" w:hAnsi="Calibri"/>
        </w:rPr>
        <w:t xml:space="preserve">ái định cư (RAP), Kế hoạch </w:t>
      </w:r>
      <w:r w:rsidR="000E6BE7">
        <w:rPr>
          <w:rFonts w:ascii="Calibri" w:hAnsi="Calibri"/>
        </w:rPr>
        <w:t xml:space="preserve">Tham gia của </w:t>
      </w:r>
      <w:r w:rsidR="00C04319">
        <w:rPr>
          <w:rFonts w:ascii="Calibri" w:hAnsi="Calibri"/>
        </w:rPr>
        <w:t xml:space="preserve">các bên liên quan (SEP), và lịch trình thực hiện các kế hoạch nói trên.  </w:t>
      </w:r>
    </w:p>
    <w:p w14:paraId="0538B76D" w14:textId="4DC0F100" w:rsidR="004E7CEA" w:rsidRPr="00E017CF" w:rsidRDefault="00C04319" w:rsidP="009772D5">
      <w:pPr>
        <w:pStyle w:val="ListParagraph"/>
        <w:numPr>
          <w:ilvl w:val="0"/>
          <w:numId w:val="16"/>
        </w:numPr>
        <w:rPr>
          <w:rFonts w:ascii="Calibri" w:hAnsi="Calibri"/>
        </w:rPr>
      </w:pPr>
      <w:r>
        <w:rPr>
          <w:rFonts w:ascii="Calibri" w:hAnsi="Calibri"/>
        </w:rPr>
        <w:t xml:space="preserve">Bộ Công Thương chịu trách nhiệm về </w:t>
      </w:r>
      <w:r w:rsidR="00A356F6">
        <w:rPr>
          <w:rFonts w:ascii="Calibri" w:hAnsi="Calibri"/>
        </w:rPr>
        <w:t xml:space="preserve">việc </w:t>
      </w:r>
      <w:r>
        <w:rPr>
          <w:rFonts w:ascii="Calibri" w:hAnsi="Calibri"/>
        </w:rPr>
        <w:t xml:space="preserve">tuân thủ </w:t>
      </w:r>
      <w:r w:rsidR="007E4F9D" w:rsidRPr="00E017CF">
        <w:rPr>
          <w:rFonts w:ascii="Calibri" w:hAnsi="Calibri"/>
        </w:rPr>
        <w:t xml:space="preserve">ESCP </w:t>
      </w:r>
      <w:r w:rsidR="00A356F6">
        <w:rPr>
          <w:rFonts w:ascii="Calibri" w:hAnsi="Calibri"/>
        </w:rPr>
        <w:t xml:space="preserve">này </w:t>
      </w:r>
      <w:r>
        <w:rPr>
          <w:rFonts w:ascii="Calibri" w:hAnsi="Calibri"/>
        </w:rPr>
        <w:t>ngay cả khi việc thực hiện các giải pháp và hành động cụ thể của Dự án được thực hiện bởi Bộ Công Thương hay các Bộ ngành cơ quan khác tham gia thực hiện Dự án được nêu tại Mục 1</w:t>
      </w:r>
      <w:r w:rsidR="000D043C" w:rsidRPr="00E017CF">
        <w:rPr>
          <w:rFonts w:ascii="Calibri" w:hAnsi="Calibri"/>
        </w:rPr>
        <w:t>.</w:t>
      </w:r>
      <w:r w:rsidR="007E4F9D" w:rsidRPr="00E017CF" w:rsidDel="007E4F9D">
        <w:rPr>
          <w:rFonts w:ascii="Calibri" w:hAnsi="Calibri"/>
        </w:rPr>
        <w:t xml:space="preserve"> </w:t>
      </w:r>
    </w:p>
    <w:p w14:paraId="6BE173E3" w14:textId="0BE55C92" w:rsidR="00747414" w:rsidRPr="00E017CF" w:rsidRDefault="005A26B4" w:rsidP="00747414">
      <w:pPr>
        <w:pStyle w:val="ListParagraph"/>
        <w:numPr>
          <w:ilvl w:val="0"/>
          <w:numId w:val="16"/>
        </w:numPr>
        <w:rPr>
          <w:rFonts w:ascii="Calibri" w:hAnsi="Calibri"/>
        </w:rPr>
      </w:pPr>
      <w:r>
        <w:rPr>
          <w:rFonts w:ascii="Calibri" w:hAnsi="Calibri"/>
        </w:rPr>
        <w:t xml:space="preserve">Việc thực hiện các giải pháp và hành động cụ thể được nêu trong ESCP sẽ được </w:t>
      </w:r>
      <w:r w:rsidR="00A356F6">
        <w:rPr>
          <w:rFonts w:ascii="Calibri" w:hAnsi="Calibri"/>
        </w:rPr>
        <w:t>Bộ Công Thương</w:t>
      </w:r>
      <w:r>
        <w:rPr>
          <w:rFonts w:ascii="Calibri" w:hAnsi="Calibri"/>
        </w:rPr>
        <w:t>giám sát và báo cáo cho Ngân hàng, theo đúng yêu cầu trong ESCP và các điều kiện ràng buộc trong thỏa thuận</w:t>
      </w:r>
      <w:r w:rsidR="00B806D0">
        <w:rPr>
          <w:rFonts w:ascii="Calibri" w:hAnsi="Calibri"/>
        </w:rPr>
        <w:t xml:space="preserve"> pháp lý, và Ngân hàng sẽ theo dõi và đánh giá tiến độ và mức độ hoàn thành các giải phá</w:t>
      </w:r>
      <w:r w:rsidR="00A356F6">
        <w:rPr>
          <w:rFonts w:ascii="Calibri" w:hAnsi="Calibri"/>
        </w:rPr>
        <w:t>p</w:t>
      </w:r>
      <w:r w:rsidR="00B806D0">
        <w:rPr>
          <w:rFonts w:ascii="Calibri" w:hAnsi="Calibri"/>
        </w:rPr>
        <w:t xml:space="preserve"> và hoạt động của Dự án. </w:t>
      </w:r>
    </w:p>
    <w:p w14:paraId="1C22FB20" w14:textId="0204644E" w:rsidR="00FC55DD" w:rsidRDefault="000423C5" w:rsidP="00FC55DD">
      <w:pPr>
        <w:pStyle w:val="ListParagraph"/>
        <w:numPr>
          <w:ilvl w:val="0"/>
          <w:numId w:val="16"/>
        </w:numPr>
        <w:rPr>
          <w:rFonts w:ascii="Calibri" w:hAnsi="Calibri"/>
        </w:rPr>
      </w:pPr>
      <w:r>
        <w:rPr>
          <w:rFonts w:ascii="Calibri" w:hAnsi="Calibri"/>
        </w:rPr>
        <w:t xml:space="preserve">Ngân hàng và Bộ Công Thương </w:t>
      </w:r>
      <w:r w:rsidR="00A356F6">
        <w:rPr>
          <w:rFonts w:ascii="Calibri" w:hAnsi="Calibri"/>
        </w:rPr>
        <w:t>thỏa thuận</w:t>
      </w:r>
      <w:r>
        <w:rPr>
          <w:rFonts w:ascii="Calibri" w:hAnsi="Calibri"/>
        </w:rPr>
        <w:t xml:space="preserve"> là, ESCP có thể sẽ được điều chỉnh trong quá trình thực hiện Dự án, để phản ánh việc quản lý</w:t>
      </w:r>
      <w:r w:rsidR="00A356F6">
        <w:rPr>
          <w:rFonts w:ascii="Calibri" w:hAnsi="Calibri"/>
        </w:rPr>
        <w:t xml:space="preserve"> thích nghi</w:t>
      </w:r>
      <w:r>
        <w:rPr>
          <w:rFonts w:ascii="Calibri" w:hAnsi="Calibri"/>
        </w:rPr>
        <w:t xml:space="preserve"> những thay đổi cũng như </w:t>
      </w:r>
      <w:r w:rsidR="00A356F6">
        <w:rPr>
          <w:rFonts w:ascii="Calibri" w:hAnsi="Calibri"/>
        </w:rPr>
        <w:t>những tình huống</w:t>
      </w:r>
      <w:r>
        <w:rPr>
          <w:rFonts w:ascii="Calibri" w:hAnsi="Calibri"/>
        </w:rPr>
        <w:t xml:space="preserve"> không lường trước được, hoặc </w:t>
      </w:r>
      <w:r w:rsidR="00A356F6">
        <w:rPr>
          <w:rFonts w:ascii="Calibri" w:hAnsi="Calibri"/>
        </w:rPr>
        <w:t>để đáp ứng những</w:t>
      </w:r>
      <w:r>
        <w:rPr>
          <w:rFonts w:ascii="Calibri" w:hAnsi="Calibri"/>
        </w:rPr>
        <w:t xml:space="preserve"> đánh giá v</w:t>
      </w:r>
      <w:r w:rsidR="00A356F6">
        <w:rPr>
          <w:rFonts w:ascii="Calibri" w:hAnsi="Calibri"/>
        </w:rPr>
        <w:t>ề</w:t>
      </w:r>
      <w:r>
        <w:rPr>
          <w:rFonts w:ascii="Calibri" w:hAnsi="Calibri"/>
        </w:rPr>
        <w:t xml:space="preserve"> thực hiện Dự án dựa trên ESCP. Trong bối cảnh nếu phải điều chỉnh như vậy, Bộ Công Thương sẽ </w:t>
      </w:r>
      <w:r w:rsidR="00A356F6">
        <w:rPr>
          <w:rFonts w:ascii="Calibri" w:hAnsi="Calibri"/>
        </w:rPr>
        <w:t>thỏa thuận</w:t>
      </w:r>
      <w:r>
        <w:rPr>
          <w:rFonts w:ascii="Calibri" w:hAnsi="Calibri"/>
        </w:rPr>
        <w:t xml:space="preserve"> với Ngân hàng về những thay đổi đó và sẽ cập nhật vào ESCP. Việc thống nhất với những thay đổi trong ESCP sẽ được chính thức hóa thông qua thư trao đổi giữa Ngân hàng và Bộ Công Thương. Bộ Công Thương sẽ </w:t>
      </w:r>
      <w:r w:rsidR="005F79B8">
        <w:rPr>
          <w:rFonts w:ascii="Calibri" w:hAnsi="Calibri"/>
        </w:rPr>
        <w:t>công bố bản</w:t>
      </w:r>
      <w:r>
        <w:rPr>
          <w:rFonts w:ascii="Calibri" w:hAnsi="Calibri"/>
        </w:rPr>
        <w:t xml:space="preserve"> ESCP</w:t>
      </w:r>
      <w:r w:rsidR="005F79B8">
        <w:rPr>
          <w:rFonts w:ascii="Calibri" w:hAnsi="Calibri"/>
        </w:rPr>
        <w:t xml:space="preserve"> cập nhật một cách kịp thời</w:t>
      </w:r>
      <w:r w:rsidR="00301D4F" w:rsidRPr="00E017CF">
        <w:rPr>
          <w:rFonts w:ascii="Calibri" w:hAnsi="Calibri"/>
        </w:rPr>
        <w:t>.</w:t>
      </w:r>
      <w:r w:rsidR="001722BA" w:rsidRPr="00E017CF">
        <w:rPr>
          <w:rFonts w:ascii="Calibri" w:hAnsi="Calibri"/>
        </w:rPr>
        <w:t xml:space="preserve"> </w:t>
      </w:r>
    </w:p>
    <w:p w14:paraId="2EFFCA96" w14:textId="471812FD" w:rsidR="00C35CAD" w:rsidRPr="00FC55DD" w:rsidRDefault="00CC1B88" w:rsidP="00FC55DD">
      <w:pPr>
        <w:pStyle w:val="ListParagraph"/>
        <w:numPr>
          <w:ilvl w:val="0"/>
          <w:numId w:val="16"/>
        </w:numPr>
        <w:rPr>
          <w:rFonts w:ascii="Calibri" w:hAnsi="Calibri"/>
        </w:rPr>
      </w:pPr>
      <w:r>
        <w:rPr>
          <w:rFonts w:ascii="Calibri" w:hAnsi="Calibri"/>
        </w:rPr>
        <w:t>Đối với những thay đổi của Dự án, những tình huống không lường trước được, hoặc kết quả thực hiện Dự án cần thay đổi trước những rủi ro và tác động trong quá trình thực hiện Dự án, Bộ Công Thương sẽ bổ sung ngân sách, nếu cần, cho việc thực hiện các giải pháp và h</w:t>
      </w:r>
      <w:r w:rsidR="00650970">
        <w:rPr>
          <w:rFonts w:ascii="Calibri" w:hAnsi="Calibri"/>
        </w:rPr>
        <w:t>ành</w:t>
      </w:r>
      <w:r>
        <w:rPr>
          <w:rFonts w:ascii="Calibri" w:hAnsi="Calibri"/>
        </w:rPr>
        <w:t xml:space="preserve"> động để giải quyết các rủi ro và tác động</w:t>
      </w:r>
      <w:r w:rsidR="00650970">
        <w:rPr>
          <w:rFonts w:ascii="Calibri" w:hAnsi="Calibri"/>
        </w:rPr>
        <w:t xml:space="preserve"> đó</w:t>
      </w:r>
      <w:r w:rsidR="00D7409B">
        <w:rPr>
          <w:rStyle w:val="FootnoteReference"/>
          <w:rFonts w:cstheme="minorHAnsi"/>
        </w:rPr>
        <w:footnoteReference w:id="1"/>
      </w:r>
      <w:r w:rsidR="000B6B7A" w:rsidRPr="00FC55DD">
        <w:rPr>
          <w:rFonts w:cstheme="minorHAnsi"/>
        </w:rPr>
        <w:t>.</w:t>
      </w:r>
    </w:p>
    <w:p w14:paraId="662AEE8E" w14:textId="01187A7B" w:rsidR="00C35CAD" w:rsidRPr="00C35CAD" w:rsidRDefault="00C35CAD" w:rsidP="00C35CAD">
      <w:pPr>
        <w:rPr>
          <w:rFonts w:ascii="Calibri" w:hAnsi="Calibri"/>
        </w:rPr>
        <w:sectPr w:rsidR="00C35CAD" w:rsidRPr="00C35CAD" w:rsidSect="0047550F">
          <w:headerReference w:type="even" r:id="rId12"/>
          <w:headerReference w:type="default" r:id="rId13"/>
          <w:footerReference w:type="default" r:id="rId14"/>
          <w:headerReference w:type="first" r:id="rId15"/>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006847ED">
        <w:trPr>
          <w:cantSplit/>
          <w:trHeight w:val="56"/>
          <w:tblHeader/>
        </w:trPr>
        <w:tc>
          <w:tcPr>
            <w:tcW w:w="6835" w:type="dxa"/>
            <w:gridSpan w:val="2"/>
            <w:tcBorders>
              <w:top w:val="single" w:sz="4" w:space="0" w:color="000000"/>
            </w:tcBorders>
            <w:shd w:val="clear" w:color="auto" w:fill="C5E0B3" w:themeFill="accent6" w:themeFillTint="66"/>
          </w:tcPr>
          <w:p w14:paraId="0C62ED1D" w14:textId="1363CD93" w:rsidR="00ED3D08" w:rsidRPr="00FA0A88" w:rsidRDefault="003637A2" w:rsidP="005D394E">
            <w:pPr>
              <w:keepLines/>
              <w:widowControl w:val="0"/>
              <w:rPr>
                <w:rFonts w:cstheme="minorHAnsi"/>
                <w:b/>
                <w:sz w:val="20"/>
                <w:szCs w:val="20"/>
              </w:rPr>
            </w:pPr>
            <w:r>
              <w:rPr>
                <w:rFonts w:cstheme="minorHAnsi"/>
                <w:b/>
                <w:sz w:val="20"/>
                <w:szCs w:val="20"/>
              </w:rPr>
              <w:lastRenderedPageBreak/>
              <w:t>GIẢI PHÁP VÀ H</w:t>
            </w:r>
            <w:r w:rsidR="00547928">
              <w:rPr>
                <w:rFonts w:cstheme="minorHAnsi"/>
                <w:b/>
                <w:sz w:val="20"/>
                <w:szCs w:val="20"/>
              </w:rPr>
              <w:t>ÀNH</w:t>
            </w:r>
            <w:r>
              <w:rPr>
                <w:rFonts w:cstheme="minorHAnsi"/>
                <w:b/>
                <w:sz w:val="20"/>
                <w:szCs w:val="20"/>
              </w:rPr>
              <w:t xml:space="preserve"> ĐỘNG</w:t>
            </w:r>
            <w:r w:rsidR="00C549B1" w:rsidRPr="00FA0A88">
              <w:rPr>
                <w:rFonts w:cstheme="minorHAnsi"/>
                <w:b/>
                <w:sz w:val="20"/>
                <w:szCs w:val="20"/>
              </w:rPr>
              <w:t xml:space="preserve"> </w:t>
            </w:r>
            <w:r w:rsidR="00ED3D08" w:rsidRPr="00FA0A88">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6787B6F2" w14:textId="2AE23D72" w:rsidR="00ED3D08" w:rsidRPr="00FA0A88" w:rsidRDefault="00077ADE" w:rsidP="005D394E">
            <w:pPr>
              <w:keepLines/>
              <w:widowControl w:val="0"/>
              <w:jc w:val="center"/>
              <w:rPr>
                <w:rFonts w:cstheme="minorHAnsi"/>
                <w:b/>
                <w:sz w:val="20"/>
                <w:szCs w:val="20"/>
              </w:rPr>
            </w:pPr>
            <w:r>
              <w:rPr>
                <w:rFonts w:cstheme="minorHAnsi"/>
                <w:b/>
                <w:sz w:val="20"/>
                <w:szCs w:val="20"/>
              </w:rPr>
              <w:t>KHUNG THỜI GIAN</w:t>
            </w:r>
          </w:p>
          <w:p w14:paraId="0F9A1F85" w14:textId="12ABE548" w:rsidR="00C549B1" w:rsidRPr="00FA0A88" w:rsidRDefault="00C549B1" w:rsidP="005D394E">
            <w:pPr>
              <w:keepLines/>
              <w:widowControl w:val="0"/>
              <w:rPr>
                <w:rFonts w:cstheme="minorHAnsi"/>
                <w:b/>
                <w:sz w:val="20"/>
                <w:szCs w:val="20"/>
              </w:rPr>
            </w:pPr>
          </w:p>
        </w:tc>
        <w:tc>
          <w:tcPr>
            <w:tcW w:w="3690" w:type="dxa"/>
            <w:tcBorders>
              <w:top w:val="single" w:sz="4" w:space="0" w:color="000000"/>
            </w:tcBorders>
            <w:shd w:val="clear" w:color="auto" w:fill="C5E0B3" w:themeFill="accent6" w:themeFillTint="66"/>
          </w:tcPr>
          <w:p w14:paraId="26B7F86D" w14:textId="3860C3AE" w:rsidR="00ED3D08" w:rsidRPr="00FA0A88" w:rsidRDefault="003637A2" w:rsidP="003637A2">
            <w:pPr>
              <w:keepLines/>
              <w:widowControl w:val="0"/>
              <w:rPr>
                <w:rFonts w:cstheme="minorHAnsi"/>
                <w:b/>
                <w:sz w:val="20"/>
                <w:szCs w:val="20"/>
              </w:rPr>
            </w:pPr>
            <w:r>
              <w:rPr>
                <w:rFonts w:cstheme="minorHAnsi"/>
                <w:b/>
                <w:sz w:val="20"/>
                <w:szCs w:val="20"/>
              </w:rPr>
              <w:t xml:space="preserve">CƠ QUAN CHỊU TRÁCH NHIỆM </w:t>
            </w:r>
          </w:p>
        </w:tc>
      </w:tr>
      <w:tr w:rsidR="00B1244E" w:rsidRPr="00FA0A88" w14:paraId="449656D7" w14:textId="77777777" w:rsidTr="006847ED">
        <w:trPr>
          <w:cantSplit/>
          <w:trHeight w:val="20"/>
        </w:trPr>
        <w:tc>
          <w:tcPr>
            <w:tcW w:w="14305" w:type="dxa"/>
            <w:gridSpan w:val="4"/>
            <w:tcBorders>
              <w:bottom w:val="single" w:sz="4" w:space="0" w:color="auto"/>
            </w:tcBorders>
            <w:shd w:val="clear" w:color="auto" w:fill="F4B083" w:themeFill="accent2" w:themeFillTint="99"/>
          </w:tcPr>
          <w:p w14:paraId="41D5DD44" w14:textId="378AAE04" w:rsidR="00B1244E" w:rsidRPr="00FA0A88" w:rsidDel="00777D1F" w:rsidRDefault="00077ADE" w:rsidP="005D394E">
            <w:pPr>
              <w:keepLines/>
              <w:widowControl w:val="0"/>
              <w:rPr>
                <w:rFonts w:cstheme="minorHAnsi"/>
                <w:sz w:val="20"/>
                <w:szCs w:val="20"/>
              </w:rPr>
            </w:pPr>
            <w:r>
              <w:rPr>
                <w:rFonts w:cstheme="minorHAnsi"/>
                <w:b/>
                <w:sz w:val="20"/>
                <w:szCs w:val="20"/>
              </w:rPr>
              <w:t>GIÁM SÁT VÀ BÁO CÁO</w:t>
            </w:r>
          </w:p>
        </w:tc>
      </w:tr>
      <w:tr w:rsidR="00B72225" w:rsidRPr="00FA0A88" w14:paraId="0FBBB46F" w14:textId="77777777" w:rsidTr="006847ED">
        <w:trPr>
          <w:cantSplit/>
          <w:trHeight w:val="20"/>
        </w:trPr>
        <w:tc>
          <w:tcPr>
            <w:tcW w:w="715" w:type="dxa"/>
            <w:tcBorders>
              <w:bottom w:val="single" w:sz="4" w:space="0" w:color="auto"/>
            </w:tcBorders>
          </w:tcPr>
          <w:p w14:paraId="07CC6849" w14:textId="346952FF" w:rsidR="00B72225" w:rsidRPr="00FA0A88" w:rsidRDefault="00B72225" w:rsidP="00B72225">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47C9621B" w14:textId="6E7F1FD6" w:rsidR="00B72225" w:rsidRPr="00806CDE" w:rsidRDefault="00077ADE" w:rsidP="006847ED">
            <w:pPr>
              <w:keepLines/>
              <w:widowControl w:val="0"/>
              <w:jc w:val="both"/>
              <w:rPr>
                <w:rFonts w:cstheme="minorHAnsi"/>
              </w:rPr>
            </w:pPr>
            <w:r w:rsidRPr="00806CDE">
              <w:rPr>
                <w:rFonts w:cstheme="minorHAnsi"/>
                <w:b/>
                <w:color w:val="4472C4" w:themeColor="accent1"/>
              </w:rPr>
              <w:t>BÁO CÁO</w:t>
            </w:r>
            <w:r w:rsidR="00B72225" w:rsidRPr="00806CDE">
              <w:rPr>
                <w:rFonts w:cstheme="minorHAnsi"/>
                <w:b/>
                <w:color w:val="4472C4" w:themeColor="accent1"/>
              </w:rPr>
              <w:t xml:space="preserve">: </w:t>
            </w:r>
            <w:r w:rsidR="006847ED" w:rsidRPr="00806CDE">
              <w:rPr>
                <w:rFonts w:cstheme="minorHAnsi"/>
              </w:rPr>
              <w:t xml:space="preserve">Bộ Công Thương báo cáo Ngân hàng </w:t>
            </w:r>
            <w:r w:rsidR="002673DE">
              <w:rPr>
                <w:rFonts w:cstheme="minorHAnsi"/>
              </w:rPr>
              <w:t xml:space="preserve">về </w:t>
            </w:r>
            <w:r w:rsidR="00302344" w:rsidRPr="00806CDE">
              <w:rPr>
                <w:rFonts w:cstheme="minorHAnsi"/>
              </w:rPr>
              <w:t xml:space="preserve">(i) </w:t>
            </w:r>
            <w:r w:rsidR="006847ED" w:rsidRPr="00806CDE">
              <w:rPr>
                <w:rFonts w:cstheme="minorHAnsi"/>
              </w:rPr>
              <w:t>việc áp dụng các tiêu chí lựa chọn các công viên điện mặt trời/trạm biến áp trong quá trình xác định và lựa chọn</w:t>
            </w:r>
            <w:r w:rsidR="00302344" w:rsidRPr="00806CDE">
              <w:rPr>
                <w:rFonts w:cstheme="minorHAnsi"/>
              </w:rPr>
              <w:t xml:space="preserve">; </w:t>
            </w:r>
            <w:r w:rsidR="001F18CA" w:rsidRPr="00806CDE">
              <w:rPr>
                <w:rFonts w:cstheme="minorHAnsi"/>
              </w:rPr>
              <w:t>(</w:t>
            </w:r>
            <w:r w:rsidR="00302344" w:rsidRPr="00806CDE">
              <w:rPr>
                <w:rFonts w:cstheme="minorHAnsi"/>
              </w:rPr>
              <w:t>i</w:t>
            </w:r>
            <w:r w:rsidR="001F18CA" w:rsidRPr="00806CDE">
              <w:rPr>
                <w:rFonts w:cstheme="minorHAnsi"/>
              </w:rPr>
              <w:t xml:space="preserve">i) </w:t>
            </w:r>
            <w:r w:rsidR="002673DE">
              <w:rPr>
                <w:rFonts w:cstheme="minorHAnsi"/>
              </w:rPr>
              <w:t xml:space="preserve">đưa </w:t>
            </w:r>
            <w:r w:rsidR="006847ED" w:rsidRPr="00806CDE">
              <w:rPr>
                <w:rFonts w:cstheme="minorHAnsi"/>
              </w:rPr>
              <w:t xml:space="preserve">các điều khoản về môi trường và xã hội vào </w:t>
            </w:r>
            <w:r w:rsidR="002673DE">
              <w:rPr>
                <w:rFonts w:cstheme="minorHAnsi"/>
              </w:rPr>
              <w:t xml:space="preserve">phạm vi công việc trong </w:t>
            </w:r>
            <w:r w:rsidR="006847ED" w:rsidRPr="00806CDE">
              <w:rPr>
                <w:rFonts w:cstheme="minorHAnsi"/>
              </w:rPr>
              <w:t>Điều khoản tham chiếu cho tư vấn/cố vấn</w:t>
            </w:r>
            <w:r w:rsidR="002673DE">
              <w:rPr>
                <w:rFonts w:cstheme="minorHAnsi"/>
              </w:rPr>
              <w:t xml:space="preserve"> giao dịch</w:t>
            </w:r>
            <w:r w:rsidR="006847ED" w:rsidRPr="00806CDE">
              <w:rPr>
                <w:rFonts w:cstheme="minorHAnsi"/>
              </w:rPr>
              <w:t xml:space="preserve">; </w:t>
            </w:r>
            <w:r w:rsidR="00302344" w:rsidRPr="00806CDE">
              <w:rPr>
                <w:rFonts w:cstheme="minorHAnsi"/>
              </w:rPr>
              <w:t xml:space="preserve">(iii) </w:t>
            </w:r>
            <w:r w:rsidR="002673DE">
              <w:rPr>
                <w:rFonts w:cstheme="minorHAnsi"/>
              </w:rPr>
              <w:t xml:space="preserve">đưa </w:t>
            </w:r>
            <w:r w:rsidR="006847ED" w:rsidRPr="00806CDE">
              <w:rPr>
                <w:rFonts w:cstheme="minorHAnsi"/>
              </w:rPr>
              <w:t xml:space="preserve">các điều khoản về môi trường và xã hội vào Hồ sơ </w:t>
            </w:r>
            <w:r w:rsidR="002673DE">
              <w:rPr>
                <w:rFonts w:cstheme="minorHAnsi"/>
              </w:rPr>
              <w:t xml:space="preserve">mời </w:t>
            </w:r>
            <w:r w:rsidR="006847ED" w:rsidRPr="00806CDE">
              <w:rPr>
                <w:rFonts w:cstheme="minorHAnsi"/>
              </w:rPr>
              <w:t>thầu, đánh giá và lựa chọn bên thắng thầu</w:t>
            </w:r>
            <w:r w:rsidR="001F18CA" w:rsidRPr="00806CDE">
              <w:rPr>
                <w:rFonts w:cstheme="minorHAnsi"/>
              </w:rPr>
              <w:t>; (i</w:t>
            </w:r>
            <w:r w:rsidR="00E93BDF" w:rsidRPr="00806CDE">
              <w:rPr>
                <w:rFonts w:cstheme="minorHAnsi"/>
              </w:rPr>
              <w:t>v</w:t>
            </w:r>
            <w:r w:rsidR="001F18CA" w:rsidRPr="00806CDE">
              <w:rPr>
                <w:rFonts w:cstheme="minorHAnsi"/>
              </w:rPr>
              <w:t>)</w:t>
            </w:r>
            <w:r w:rsidR="008F2BAD" w:rsidRPr="00806CDE">
              <w:rPr>
                <w:rFonts w:cstheme="minorHAnsi"/>
              </w:rPr>
              <w:t xml:space="preserve"> </w:t>
            </w:r>
            <w:r w:rsidR="00266CBF">
              <w:rPr>
                <w:rFonts w:cstheme="minorHAnsi"/>
              </w:rPr>
              <w:t xml:space="preserve">IPP thắng thầu </w:t>
            </w:r>
            <w:r w:rsidR="006847ED" w:rsidRPr="00806CDE">
              <w:rPr>
                <w:rFonts w:cstheme="minorHAnsi"/>
              </w:rPr>
              <w:t xml:space="preserve">tuân thủ các yêu cầu </w:t>
            </w:r>
            <w:r w:rsidR="00266CBF">
              <w:rPr>
                <w:rFonts w:cstheme="minorHAnsi"/>
              </w:rPr>
              <w:t xml:space="preserve">và quy trình </w:t>
            </w:r>
            <w:r w:rsidR="006847ED" w:rsidRPr="00806CDE">
              <w:rPr>
                <w:rFonts w:cstheme="minorHAnsi"/>
              </w:rPr>
              <w:t xml:space="preserve">về môi trường và xã hội </w:t>
            </w:r>
            <w:r w:rsidR="00266CBF">
              <w:rPr>
                <w:rFonts w:cstheme="minorHAnsi"/>
              </w:rPr>
              <w:t>quy định</w:t>
            </w:r>
            <w:r w:rsidR="006847ED" w:rsidRPr="00806CDE">
              <w:rPr>
                <w:rFonts w:cstheme="minorHAnsi"/>
              </w:rPr>
              <w:t xml:space="preserve"> trong hợp đồng; </w:t>
            </w:r>
            <w:r w:rsidR="003A4339" w:rsidRPr="00806CDE">
              <w:rPr>
                <w:rFonts w:cstheme="minorHAnsi"/>
              </w:rPr>
              <w:t xml:space="preserve">(v) </w:t>
            </w:r>
            <w:r w:rsidR="00266CBF">
              <w:rPr>
                <w:rFonts w:cstheme="minorHAnsi"/>
              </w:rPr>
              <w:t xml:space="preserve">hồ sơ xin </w:t>
            </w:r>
            <w:r w:rsidR="006847ED" w:rsidRPr="00806CDE">
              <w:rPr>
                <w:rFonts w:cstheme="minorHAnsi"/>
              </w:rPr>
              <w:t>cấp giấy phép về địa điểm cụ thể cho dự án điện mặt trời và các giấy phép khác theo quy định</w:t>
            </w:r>
            <w:r w:rsidR="008F2BAD" w:rsidRPr="00806CDE">
              <w:rPr>
                <w:rFonts w:cstheme="minorHAnsi"/>
              </w:rPr>
              <w:t>.</w:t>
            </w:r>
            <w:r w:rsidR="001F18CA" w:rsidRPr="00806CDE">
              <w:rPr>
                <w:rFonts w:cstheme="minorHAnsi"/>
              </w:rPr>
              <w:t xml:space="preserve"> </w:t>
            </w:r>
          </w:p>
        </w:tc>
        <w:tc>
          <w:tcPr>
            <w:tcW w:w="3780" w:type="dxa"/>
            <w:tcBorders>
              <w:bottom w:val="single" w:sz="4" w:space="0" w:color="auto"/>
            </w:tcBorders>
          </w:tcPr>
          <w:p w14:paraId="19A80186" w14:textId="561944DD" w:rsidR="00B72225" w:rsidRPr="001E02C5" w:rsidRDefault="00377F8F" w:rsidP="00077ADE">
            <w:pPr>
              <w:rPr>
                <w:rFonts w:cstheme="minorHAnsi"/>
              </w:rPr>
            </w:pPr>
            <w:r w:rsidRPr="001E02C5">
              <w:rPr>
                <w:rFonts w:eastAsia="Times New Roman" w:cstheme="minorHAnsi"/>
                <w:bCs/>
                <w:i/>
              </w:rPr>
              <w:t>Quá trình thực hiện dự án</w:t>
            </w:r>
          </w:p>
        </w:tc>
        <w:tc>
          <w:tcPr>
            <w:tcW w:w="3690" w:type="dxa"/>
            <w:tcBorders>
              <w:bottom w:val="single" w:sz="4" w:space="0" w:color="auto"/>
            </w:tcBorders>
          </w:tcPr>
          <w:p w14:paraId="5D4F34D0" w14:textId="1DF54E47" w:rsidR="00B72225" w:rsidRPr="001E02C5" w:rsidRDefault="00B72225" w:rsidP="00B72225">
            <w:pPr>
              <w:keepLines/>
              <w:widowControl w:val="0"/>
              <w:rPr>
                <w:rFonts w:cstheme="minorHAnsi"/>
                <w:i/>
              </w:rPr>
            </w:pPr>
            <w:r w:rsidRPr="001E02C5">
              <w:rPr>
                <w:rFonts w:cstheme="minorHAnsi"/>
                <w:i/>
              </w:rPr>
              <w:t>MOIT/</w:t>
            </w:r>
            <w:r w:rsidR="002673DE">
              <w:rPr>
                <w:rFonts w:cstheme="minorHAnsi"/>
                <w:i/>
              </w:rPr>
              <w:t>Ban Quản lý dự án</w:t>
            </w:r>
            <w:r w:rsidRPr="001E02C5">
              <w:rPr>
                <w:rFonts w:cstheme="minorHAnsi"/>
                <w:i/>
              </w:rPr>
              <w:t xml:space="preserve"> (PMU)</w:t>
            </w:r>
          </w:p>
        </w:tc>
      </w:tr>
      <w:tr w:rsidR="00B72225" w:rsidRPr="00FA0A88" w14:paraId="60FD2891" w14:textId="77777777" w:rsidTr="006847ED">
        <w:trPr>
          <w:cantSplit/>
          <w:trHeight w:val="20"/>
        </w:trPr>
        <w:tc>
          <w:tcPr>
            <w:tcW w:w="715" w:type="dxa"/>
            <w:tcBorders>
              <w:bottom w:val="single" w:sz="4" w:space="0" w:color="000000"/>
            </w:tcBorders>
          </w:tcPr>
          <w:p w14:paraId="2F05AFC3" w14:textId="47A1D861" w:rsidR="00B72225" w:rsidRPr="00FA0A88" w:rsidRDefault="00B72225" w:rsidP="00B72225">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cBorders>
          </w:tcPr>
          <w:p w14:paraId="0834907A" w14:textId="4AB9C6D5" w:rsidR="00B72225" w:rsidRPr="00806CDE" w:rsidRDefault="00FF57AD" w:rsidP="000132F1">
            <w:pPr>
              <w:pStyle w:val="ModelNrmlSingle"/>
              <w:keepLines/>
              <w:widowControl w:val="0"/>
              <w:spacing w:after="0"/>
              <w:ind w:firstLine="0"/>
              <w:rPr>
                <w:rFonts w:asciiTheme="minorHAnsi" w:hAnsiTheme="minorHAnsi" w:cstheme="minorHAnsi"/>
                <w:szCs w:val="22"/>
              </w:rPr>
            </w:pPr>
            <w:r w:rsidRPr="00806CDE">
              <w:rPr>
                <w:rFonts w:asciiTheme="minorHAnsi" w:hAnsiTheme="minorHAnsi" w:cstheme="minorHAnsi"/>
                <w:b/>
                <w:bCs/>
                <w:color w:val="4472C4" w:themeColor="accent1"/>
                <w:szCs w:val="22"/>
              </w:rPr>
              <w:t>SỰ CỐ VÀ TAI NẠN</w:t>
            </w:r>
            <w:r w:rsidR="00B72225" w:rsidRPr="00806CDE">
              <w:rPr>
                <w:rFonts w:asciiTheme="minorHAnsi" w:hAnsiTheme="minorHAnsi" w:cstheme="minorHAnsi"/>
                <w:bCs/>
                <w:color w:val="4472C4" w:themeColor="accent1"/>
                <w:szCs w:val="22"/>
              </w:rPr>
              <w:t xml:space="preserve">: </w:t>
            </w:r>
            <w:r w:rsidRPr="00806CDE">
              <w:rPr>
                <w:rFonts w:asciiTheme="minorHAnsi" w:eastAsiaTheme="minorHAnsi" w:hAnsiTheme="minorHAnsi" w:cstheme="minorHAnsi"/>
                <w:szCs w:val="22"/>
              </w:rPr>
              <w:t xml:space="preserve">không áp dụng đối với các dự án vì không có công việc hay hoạt động gây tổn hại kể cả mức độ tổn hại ít tới môi trường và xã hội. Do đó, </w:t>
            </w:r>
            <w:r w:rsidR="00266CBF">
              <w:rPr>
                <w:rFonts w:asciiTheme="minorHAnsi" w:eastAsiaTheme="minorHAnsi" w:hAnsiTheme="minorHAnsi" w:cstheme="minorHAnsi"/>
                <w:szCs w:val="22"/>
              </w:rPr>
              <w:t xml:space="preserve">trong </w:t>
            </w:r>
            <w:r w:rsidRPr="00806CDE">
              <w:rPr>
                <w:rFonts w:asciiTheme="minorHAnsi" w:eastAsiaTheme="minorHAnsi" w:hAnsiTheme="minorHAnsi" w:cstheme="minorHAnsi"/>
                <w:szCs w:val="22"/>
              </w:rPr>
              <w:t>Dự án</w:t>
            </w:r>
            <w:r w:rsidR="00266CBF">
              <w:rPr>
                <w:rFonts w:asciiTheme="minorHAnsi" w:eastAsiaTheme="minorHAnsi" w:hAnsiTheme="minorHAnsi" w:cstheme="minorHAnsi"/>
                <w:szCs w:val="22"/>
              </w:rPr>
              <w:t xml:space="preserve"> này, dự kiến</w:t>
            </w:r>
            <w:r w:rsidRPr="00806CDE">
              <w:rPr>
                <w:rFonts w:asciiTheme="minorHAnsi" w:eastAsiaTheme="minorHAnsi" w:hAnsiTheme="minorHAnsi" w:cstheme="minorHAnsi"/>
                <w:szCs w:val="22"/>
              </w:rPr>
              <w:t xml:space="preserve"> không có bất cứ tình huống nào như vậy mà cần đưa vào trong báo cáo về sự cố để được trình Ngân hàng. </w:t>
            </w:r>
          </w:p>
        </w:tc>
        <w:tc>
          <w:tcPr>
            <w:tcW w:w="3780" w:type="dxa"/>
            <w:tcBorders>
              <w:bottom w:val="single" w:sz="4" w:space="0" w:color="000000"/>
            </w:tcBorders>
          </w:tcPr>
          <w:p w14:paraId="4077096F" w14:textId="700C1624" w:rsidR="00B72225" w:rsidRPr="001E02C5" w:rsidRDefault="00377F8F" w:rsidP="00B72225">
            <w:pPr>
              <w:keepLines/>
              <w:widowControl w:val="0"/>
              <w:rPr>
                <w:rFonts w:cstheme="minorHAnsi"/>
                <w:i/>
              </w:rPr>
            </w:pPr>
            <w:r w:rsidRPr="001E02C5">
              <w:rPr>
                <w:rFonts w:eastAsia="Times New Roman" w:cstheme="minorHAnsi"/>
                <w:bCs/>
                <w:i/>
              </w:rPr>
              <w:t>Không áp dụng</w:t>
            </w:r>
            <w:r w:rsidR="00B72225" w:rsidRPr="001E02C5">
              <w:rPr>
                <w:rFonts w:eastAsia="Times New Roman" w:cstheme="minorHAnsi"/>
                <w:bCs/>
                <w:i/>
              </w:rPr>
              <w:t xml:space="preserve"> </w:t>
            </w:r>
          </w:p>
        </w:tc>
        <w:tc>
          <w:tcPr>
            <w:tcW w:w="3690" w:type="dxa"/>
            <w:tcBorders>
              <w:bottom w:val="single" w:sz="4" w:space="0" w:color="000000"/>
            </w:tcBorders>
          </w:tcPr>
          <w:p w14:paraId="31B1BE9E" w14:textId="77777777" w:rsidR="00B72225" w:rsidRPr="001E02C5" w:rsidRDefault="00B72225" w:rsidP="00B72225">
            <w:pPr>
              <w:keepLines/>
              <w:widowControl w:val="0"/>
              <w:rPr>
                <w:rFonts w:cstheme="minorHAnsi"/>
              </w:rPr>
            </w:pPr>
          </w:p>
        </w:tc>
      </w:tr>
      <w:tr w:rsidR="00B72225" w:rsidRPr="00FA0A88" w14:paraId="60635AF2" w14:textId="77777777" w:rsidTr="006847ED">
        <w:trPr>
          <w:cantSplit/>
          <w:trHeight w:val="20"/>
        </w:trPr>
        <w:tc>
          <w:tcPr>
            <w:tcW w:w="715" w:type="dxa"/>
            <w:tcBorders>
              <w:bottom w:val="single" w:sz="4" w:space="0" w:color="000000"/>
            </w:tcBorders>
          </w:tcPr>
          <w:p w14:paraId="09ECD440" w14:textId="5EA4E52E" w:rsidR="00B72225" w:rsidRPr="00FA0A88" w:rsidRDefault="00B72225" w:rsidP="00B72225">
            <w:pPr>
              <w:keepLines/>
              <w:widowControl w:val="0"/>
              <w:jc w:val="center"/>
              <w:rPr>
                <w:rFonts w:cstheme="minorHAnsi"/>
                <w:sz w:val="20"/>
                <w:szCs w:val="20"/>
              </w:rPr>
            </w:pPr>
            <w:r w:rsidRPr="00FA0A88">
              <w:rPr>
                <w:rFonts w:cstheme="minorHAnsi"/>
                <w:sz w:val="20"/>
                <w:szCs w:val="20"/>
              </w:rPr>
              <w:t>C</w:t>
            </w:r>
          </w:p>
        </w:tc>
        <w:tc>
          <w:tcPr>
            <w:tcW w:w="6120" w:type="dxa"/>
            <w:tcBorders>
              <w:bottom w:val="single" w:sz="4" w:space="0" w:color="000000"/>
            </w:tcBorders>
          </w:tcPr>
          <w:p w14:paraId="5D975CA9" w14:textId="40BA2CE9" w:rsidR="00B72225" w:rsidRPr="00806CDE" w:rsidRDefault="00377F8F" w:rsidP="00377F8F">
            <w:pPr>
              <w:pStyle w:val="ModelNrmlSingle"/>
              <w:keepLines/>
              <w:widowControl w:val="0"/>
              <w:spacing w:after="0"/>
              <w:ind w:firstLine="0"/>
              <w:jc w:val="left"/>
              <w:rPr>
                <w:rFonts w:cstheme="minorHAnsi"/>
                <w:szCs w:val="22"/>
              </w:rPr>
            </w:pPr>
            <w:r w:rsidRPr="00806CDE">
              <w:rPr>
                <w:rFonts w:asciiTheme="minorHAnsi" w:hAnsiTheme="minorHAnsi" w:cstheme="minorHAnsi"/>
                <w:b/>
                <w:bCs/>
                <w:color w:val="4472C4" w:themeColor="accent1"/>
                <w:szCs w:val="22"/>
              </w:rPr>
              <w:t>BÁO CÁO HÀNG THÁNG CỦA NHÀ THẦU</w:t>
            </w:r>
            <w:r w:rsidR="00B72225" w:rsidRPr="00806CDE">
              <w:rPr>
                <w:rFonts w:asciiTheme="minorHAnsi" w:hAnsiTheme="minorHAnsi" w:cstheme="minorHAnsi"/>
                <w:b/>
                <w:bCs/>
                <w:color w:val="4472C4" w:themeColor="accent1"/>
                <w:szCs w:val="22"/>
              </w:rPr>
              <w:t xml:space="preserve">: </w:t>
            </w:r>
            <w:r w:rsidRPr="00806CDE">
              <w:rPr>
                <w:rFonts w:asciiTheme="minorHAnsi" w:hAnsiTheme="minorHAnsi" w:cstheme="minorHAnsi"/>
                <w:bCs/>
                <w:i/>
                <w:szCs w:val="22"/>
              </w:rPr>
              <w:t xml:space="preserve">không áp dụng </w:t>
            </w:r>
          </w:p>
        </w:tc>
        <w:tc>
          <w:tcPr>
            <w:tcW w:w="3780" w:type="dxa"/>
            <w:tcBorders>
              <w:bottom w:val="single" w:sz="4" w:space="0" w:color="000000"/>
            </w:tcBorders>
          </w:tcPr>
          <w:p w14:paraId="12CAAF31" w14:textId="2C740D2D" w:rsidR="00B72225" w:rsidRPr="001E02C5" w:rsidRDefault="00377F8F" w:rsidP="00B72225">
            <w:pPr>
              <w:keepLines/>
              <w:widowControl w:val="0"/>
              <w:rPr>
                <w:rFonts w:cstheme="minorHAnsi"/>
                <w:i/>
              </w:rPr>
            </w:pPr>
            <w:r w:rsidRPr="001E02C5">
              <w:rPr>
                <w:rFonts w:cstheme="minorHAnsi"/>
                <w:i/>
              </w:rPr>
              <w:t>Không áp dụng</w:t>
            </w:r>
          </w:p>
        </w:tc>
        <w:tc>
          <w:tcPr>
            <w:tcW w:w="3690" w:type="dxa"/>
            <w:tcBorders>
              <w:bottom w:val="single" w:sz="4" w:space="0" w:color="000000"/>
            </w:tcBorders>
          </w:tcPr>
          <w:p w14:paraId="04AF9E95" w14:textId="77777777" w:rsidR="00B72225" w:rsidRPr="001E02C5" w:rsidRDefault="00B72225" w:rsidP="00B72225">
            <w:pPr>
              <w:keepLines/>
              <w:widowControl w:val="0"/>
              <w:rPr>
                <w:rFonts w:cstheme="minorHAnsi"/>
              </w:rPr>
            </w:pPr>
          </w:p>
        </w:tc>
      </w:tr>
      <w:tr w:rsidR="00B72225" w:rsidRPr="00FA0A88" w14:paraId="574F4D94" w14:textId="77777777" w:rsidTr="006847ED">
        <w:trPr>
          <w:cantSplit/>
          <w:trHeight w:val="20"/>
        </w:trPr>
        <w:tc>
          <w:tcPr>
            <w:tcW w:w="14305" w:type="dxa"/>
            <w:gridSpan w:val="4"/>
            <w:tcBorders>
              <w:top w:val="single" w:sz="4" w:space="0" w:color="000000"/>
            </w:tcBorders>
            <w:shd w:val="clear" w:color="auto" w:fill="F4B083" w:themeFill="accent2" w:themeFillTint="99"/>
          </w:tcPr>
          <w:p w14:paraId="1B9C5400" w14:textId="540DBD1C" w:rsidR="00B72225" w:rsidRPr="001E02C5" w:rsidRDefault="00B72225" w:rsidP="00B72225">
            <w:pPr>
              <w:keepLines/>
              <w:widowControl w:val="0"/>
              <w:rPr>
                <w:rFonts w:cstheme="minorHAnsi"/>
              </w:rPr>
            </w:pPr>
            <w:r w:rsidRPr="001E02C5">
              <w:rPr>
                <w:rFonts w:cstheme="minorHAnsi"/>
                <w:b/>
              </w:rPr>
              <w:t xml:space="preserve">ESS 1:  </w:t>
            </w:r>
            <w:r w:rsidR="00377F8F" w:rsidRPr="001E02C5">
              <w:rPr>
                <w:rFonts w:cstheme="minorHAnsi"/>
                <w:b/>
              </w:rPr>
              <w:t xml:space="preserve">ĐÁNH GIÁ VÀ QUẢN LÝ RỦI RO VÀ TÁC ĐỘNG </w:t>
            </w:r>
            <w:r w:rsidR="00266CBF">
              <w:rPr>
                <w:rFonts w:cstheme="minorHAnsi"/>
                <w:b/>
              </w:rPr>
              <w:t>ĐẾN</w:t>
            </w:r>
            <w:r w:rsidR="00377F8F" w:rsidRPr="001E02C5">
              <w:rPr>
                <w:rFonts w:cstheme="minorHAnsi"/>
                <w:b/>
              </w:rPr>
              <w:t xml:space="preserve"> MÔI TRƯỜNG VÀ XÃ HỘI</w:t>
            </w:r>
          </w:p>
        </w:tc>
      </w:tr>
      <w:tr w:rsidR="00004A6E" w:rsidRPr="00FA0A88" w14:paraId="53FD2164" w14:textId="77777777" w:rsidTr="006847ED">
        <w:trPr>
          <w:cantSplit/>
          <w:trHeight w:val="20"/>
        </w:trPr>
        <w:tc>
          <w:tcPr>
            <w:tcW w:w="715" w:type="dxa"/>
            <w:tcBorders>
              <w:top w:val="single" w:sz="4" w:space="0" w:color="000000"/>
            </w:tcBorders>
          </w:tcPr>
          <w:p w14:paraId="0D527BFF" w14:textId="77777777" w:rsidR="00004A6E" w:rsidRPr="00FA0A88" w:rsidRDefault="00004A6E" w:rsidP="00004A6E">
            <w:pPr>
              <w:keepLines/>
              <w:widowControl w:val="0"/>
              <w:jc w:val="center"/>
              <w:rPr>
                <w:rFonts w:cstheme="minorHAnsi"/>
                <w:sz w:val="20"/>
                <w:szCs w:val="20"/>
              </w:rPr>
            </w:pPr>
            <w:r w:rsidRPr="00FA0A88">
              <w:rPr>
                <w:rFonts w:cstheme="minorHAnsi"/>
                <w:sz w:val="20"/>
                <w:szCs w:val="20"/>
              </w:rPr>
              <w:t>1.1</w:t>
            </w:r>
          </w:p>
        </w:tc>
        <w:tc>
          <w:tcPr>
            <w:tcW w:w="6120" w:type="dxa"/>
            <w:tcBorders>
              <w:top w:val="single" w:sz="4" w:space="0" w:color="000000"/>
            </w:tcBorders>
          </w:tcPr>
          <w:p w14:paraId="09F2428F" w14:textId="1CFD356A" w:rsidR="00004A6E" w:rsidRPr="00806CDE" w:rsidRDefault="00004A6E" w:rsidP="00004A6E">
            <w:pPr>
              <w:keepLines/>
              <w:widowControl w:val="0"/>
              <w:rPr>
                <w:rFonts w:cstheme="minorHAnsi"/>
              </w:rPr>
            </w:pPr>
            <w:r w:rsidRPr="00806CDE">
              <w:rPr>
                <w:rFonts w:cstheme="minorHAnsi"/>
                <w:b/>
                <w:color w:val="5B9BD5" w:themeColor="accent5"/>
              </w:rPr>
              <w:t>CƠ CẤU TỔ CHỨC</w:t>
            </w:r>
            <w:r w:rsidRPr="00806CDE">
              <w:rPr>
                <w:rFonts w:cstheme="minorHAnsi"/>
              </w:rPr>
              <w:t>: Bố trí cán bộ có năng lực và nguồn lực để hỗ trợ công tác quản lý rủi ro về môi trường và xã hội t</w:t>
            </w:r>
            <w:r w:rsidR="00266CBF">
              <w:rPr>
                <w:rFonts w:cstheme="minorHAnsi"/>
              </w:rPr>
              <w:t>rong đấu</w:t>
            </w:r>
            <w:r w:rsidRPr="00806CDE">
              <w:rPr>
                <w:rFonts w:cstheme="minorHAnsi"/>
              </w:rPr>
              <w:t xml:space="preserve"> thầu cạnh tranh. </w:t>
            </w:r>
          </w:p>
        </w:tc>
        <w:tc>
          <w:tcPr>
            <w:tcW w:w="3780" w:type="dxa"/>
            <w:tcBorders>
              <w:top w:val="single" w:sz="4" w:space="0" w:color="000000"/>
            </w:tcBorders>
          </w:tcPr>
          <w:p w14:paraId="2DF01D26" w14:textId="1C2B8137" w:rsidR="00004A6E" w:rsidRPr="001E02C5" w:rsidRDefault="00004A6E" w:rsidP="00004A6E">
            <w:pPr>
              <w:keepLines/>
              <w:widowControl w:val="0"/>
              <w:rPr>
                <w:rFonts w:cstheme="minorHAnsi"/>
                <w:i/>
              </w:rPr>
            </w:pPr>
            <w:r w:rsidRPr="001E02C5">
              <w:rPr>
                <w:rFonts w:eastAsia="Times New Roman" w:cstheme="minorHAnsi"/>
                <w:bCs/>
                <w:i/>
              </w:rPr>
              <w:t xml:space="preserve">Quá trình thực hiện dự án </w:t>
            </w:r>
          </w:p>
        </w:tc>
        <w:tc>
          <w:tcPr>
            <w:tcW w:w="3690" w:type="dxa"/>
            <w:tcBorders>
              <w:top w:val="single" w:sz="4" w:space="0" w:color="000000"/>
            </w:tcBorders>
          </w:tcPr>
          <w:p w14:paraId="6F9B134B" w14:textId="21303215" w:rsidR="00004A6E" w:rsidRPr="001E02C5" w:rsidRDefault="00004A6E" w:rsidP="00004A6E">
            <w:pPr>
              <w:keepLines/>
              <w:widowControl w:val="0"/>
              <w:rPr>
                <w:rFonts w:cstheme="minorHAnsi"/>
              </w:rPr>
            </w:pPr>
            <w:r>
              <w:rPr>
                <w:rFonts w:cstheme="minorHAnsi"/>
              </w:rPr>
              <w:t>Bộ Công Thương/Ban Quản lý dự án</w:t>
            </w:r>
          </w:p>
        </w:tc>
      </w:tr>
      <w:tr w:rsidR="00004A6E" w:rsidRPr="00FA0A88" w14:paraId="69D2CFD5" w14:textId="77777777" w:rsidTr="006847ED">
        <w:trPr>
          <w:cantSplit/>
          <w:trHeight w:val="20"/>
        </w:trPr>
        <w:tc>
          <w:tcPr>
            <w:tcW w:w="715" w:type="dxa"/>
          </w:tcPr>
          <w:p w14:paraId="30F6E72D" w14:textId="77777777" w:rsidR="00004A6E" w:rsidRPr="00FA0A88" w:rsidRDefault="00004A6E" w:rsidP="00004A6E">
            <w:pPr>
              <w:keepLines/>
              <w:widowControl w:val="0"/>
              <w:jc w:val="center"/>
              <w:rPr>
                <w:rFonts w:cstheme="minorHAnsi"/>
                <w:sz w:val="20"/>
                <w:szCs w:val="20"/>
              </w:rPr>
            </w:pPr>
            <w:r w:rsidRPr="00FA0A88">
              <w:rPr>
                <w:rFonts w:cstheme="minorHAnsi"/>
                <w:sz w:val="20"/>
                <w:szCs w:val="20"/>
              </w:rPr>
              <w:lastRenderedPageBreak/>
              <w:t>1.2</w:t>
            </w:r>
          </w:p>
        </w:tc>
        <w:tc>
          <w:tcPr>
            <w:tcW w:w="6120" w:type="dxa"/>
          </w:tcPr>
          <w:p w14:paraId="501E8C57" w14:textId="797C3032" w:rsidR="00004A6E" w:rsidRPr="00806CDE" w:rsidRDefault="00004A6E" w:rsidP="00004A6E">
            <w:pPr>
              <w:keepLines/>
              <w:widowControl w:val="0"/>
              <w:jc w:val="both"/>
              <w:rPr>
                <w:rFonts w:cstheme="minorHAnsi"/>
                <w:color w:val="5B9BD5" w:themeColor="accent5"/>
              </w:rPr>
            </w:pPr>
            <w:r w:rsidRPr="00806CDE">
              <w:rPr>
                <w:rFonts w:cstheme="minorHAnsi"/>
                <w:b/>
                <w:color w:val="5B9BD5" w:themeColor="accent5"/>
              </w:rPr>
              <w:t xml:space="preserve">ĐÁNH GIÁ VỀ MÔI TRƯỜNG VÀ XÃ HỘI: </w:t>
            </w:r>
            <w:r w:rsidRPr="00806CDE">
              <w:rPr>
                <w:rFonts w:cstheme="minorHAnsi"/>
                <w:color w:val="5B9BD5" w:themeColor="accent5"/>
              </w:rPr>
              <w:t xml:space="preserve">quá trình chuẩn bị dự án không cần thực hiện đánh giá môi trường và xã hội. </w:t>
            </w:r>
          </w:p>
          <w:p w14:paraId="043C9BE8" w14:textId="77777777" w:rsidR="00004A6E" w:rsidRPr="00806CDE" w:rsidRDefault="00004A6E" w:rsidP="00004A6E">
            <w:pPr>
              <w:keepLines/>
              <w:widowControl w:val="0"/>
              <w:jc w:val="both"/>
              <w:rPr>
                <w:rFonts w:cstheme="minorHAnsi"/>
              </w:rPr>
            </w:pPr>
          </w:p>
          <w:p w14:paraId="2C47A149" w14:textId="38F6D676" w:rsidR="00004A6E" w:rsidRPr="00806CDE" w:rsidRDefault="00004A6E" w:rsidP="00004A6E">
            <w:pPr>
              <w:keepLines/>
              <w:widowControl w:val="0"/>
              <w:jc w:val="both"/>
              <w:rPr>
                <w:rFonts w:eastAsia="Times New Roman" w:cstheme="minorHAnsi"/>
                <w:bCs/>
              </w:rPr>
            </w:pPr>
            <w:r w:rsidRPr="00806CDE">
              <w:rPr>
                <w:rFonts w:cstheme="minorHAnsi"/>
              </w:rPr>
              <w:t xml:space="preserve">Bộ Công Thương sẽ gửi dự thảo cuối cùng Điều khoản tham chiếu (TORs) </w:t>
            </w:r>
            <w:r w:rsidR="00266CBF">
              <w:rPr>
                <w:rFonts w:cstheme="minorHAnsi"/>
              </w:rPr>
              <w:t>đối với tư vấn giao dịch</w:t>
            </w:r>
            <w:r w:rsidRPr="00806CDE">
              <w:rPr>
                <w:rFonts w:cstheme="minorHAnsi"/>
              </w:rPr>
              <w:t xml:space="preserve">, trong đó bao gồm cả phần nội dung về các Tiêu chuẩn Môi trường và Xã hội, cho nhóm phụ trách Dự án của Ngân hàng. </w:t>
            </w:r>
          </w:p>
          <w:p w14:paraId="1A85A531" w14:textId="77777777" w:rsidR="00004A6E" w:rsidRPr="00806CDE" w:rsidRDefault="00004A6E" w:rsidP="00004A6E">
            <w:pPr>
              <w:keepLines/>
              <w:widowControl w:val="0"/>
              <w:jc w:val="both"/>
              <w:rPr>
                <w:rFonts w:cstheme="minorHAnsi"/>
              </w:rPr>
            </w:pPr>
          </w:p>
          <w:p w14:paraId="25429423" w14:textId="556C9650" w:rsidR="00004A6E" w:rsidRPr="00806CDE" w:rsidRDefault="00004A6E" w:rsidP="00004A6E">
            <w:pPr>
              <w:keepLines/>
              <w:widowControl w:val="0"/>
              <w:jc w:val="both"/>
              <w:rPr>
                <w:rFonts w:eastAsia="Times New Roman" w:cstheme="minorHAnsi"/>
                <w:bCs/>
              </w:rPr>
            </w:pPr>
            <w:r w:rsidRPr="00806CDE">
              <w:rPr>
                <w:rFonts w:cstheme="minorHAnsi"/>
              </w:rPr>
              <w:t xml:space="preserve">Bộ Công Thương sẽ xây dựng các </w:t>
            </w:r>
            <w:r w:rsidR="00FA47D6">
              <w:rPr>
                <w:rFonts w:cstheme="minorHAnsi"/>
              </w:rPr>
              <w:t>tiêu chí hợp lệ</w:t>
            </w:r>
            <w:r w:rsidRPr="00806CDE">
              <w:rPr>
                <w:rFonts w:cstheme="minorHAnsi"/>
              </w:rPr>
              <w:t xml:space="preserve"> về môi trường và xã hội để lựa chọn địa điểm cho công viên điện mặt trời, gửi Ngân hàng góp ý</w:t>
            </w:r>
            <w:r w:rsidR="00FA47D6">
              <w:rPr>
                <w:rFonts w:cstheme="minorHAnsi"/>
              </w:rPr>
              <w:t>và thông qua</w:t>
            </w:r>
            <w:r w:rsidRPr="00806CDE">
              <w:rPr>
                <w:rFonts w:cstheme="minorHAnsi"/>
              </w:rPr>
              <w:t xml:space="preserve"> trước khi áp dụng cho quá trình sàng lọc và lựa chọn địa điểm, sau đó áp dụng các tiêu chí đó trong quá trình thực hiện Dự án. Các tiêu chí cần nghiêm ngặt đối với các địa điểm có yếu tố nhạy cảm về môi trường (ví dụ: khu </w:t>
            </w:r>
            <w:r w:rsidR="00FA47D6">
              <w:rPr>
                <w:rFonts w:cstheme="minorHAnsi"/>
              </w:rPr>
              <w:t>môi trường sống</w:t>
            </w:r>
            <w:r w:rsidRPr="00806CDE">
              <w:rPr>
                <w:rFonts w:cstheme="minorHAnsi"/>
              </w:rPr>
              <w:t xml:space="preserve"> tự nhiên, các dịch vụ sinh thái quan trọng, các di sản văn hóa v.v) và những địa điểm </w:t>
            </w:r>
            <w:r w:rsidR="00FA47D6">
              <w:rPr>
                <w:rFonts w:cstheme="minorHAnsi"/>
              </w:rPr>
              <w:t xml:space="preserve">mà việc thu hồi đất </w:t>
            </w:r>
            <w:r w:rsidRPr="00806CDE">
              <w:rPr>
                <w:rFonts w:cstheme="minorHAnsi"/>
              </w:rPr>
              <w:t xml:space="preserve">có thể </w:t>
            </w:r>
            <w:r w:rsidR="00FA47D6">
              <w:rPr>
                <w:rFonts w:cstheme="minorHAnsi"/>
              </w:rPr>
              <w:t xml:space="preserve"> </w:t>
            </w:r>
            <w:r w:rsidR="00CF1700">
              <w:rPr>
                <w:rFonts w:cstheme="minorHAnsi"/>
              </w:rPr>
              <w:t xml:space="preserve">phá vỡ </w:t>
            </w:r>
            <w:r w:rsidRPr="00806CDE">
              <w:rPr>
                <w:rFonts w:cstheme="minorHAnsi"/>
              </w:rPr>
              <w:t xml:space="preserve">sinh kế hoặc nhà cửa và sẽ đòi hỏi thêm các giải pháp đền bù, </w:t>
            </w:r>
            <w:r w:rsidR="000359A7">
              <w:rPr>
                <w:rFonts w:cstheme="minorHAnsi"/>
              </w:rPr>
              <w:t xml:space="preserve">trên cả </w:t>
            </w:r>
            <w:r w:rsidRPr="00806CDE">
              <w:rPr>
                <w:rFonts w:cstheme="minorHAnsi"/>
              </w:rPr>
              <w:t>Luật đất đai của Việt Nam (tức là chỉ dùng các đất đai có giá trị thấp</w:t>
            </w:r>
            <w:r w:rsidR="00EA29F5">
              <w:rPr>
                <w:rFonts w:cstheme="minorHAnsi"/>
              </w:rPr>
              <w:t>)</w:t>
            </w:r>
            <w:r w:rsidRPr="00806CDE">
              <w:rPr>
                <w:rFonts w:cstheme="minorHAnsi"/>
              </w:rPr>
              <w:t>.</w:t>
            </w:r>
          </w:p>
          <w:p w14:paraId="01E07F7F" w14:textId="77777777" w:rsidR="00004A6E" w:rsidRPr="00806CDE" w:rsidRDefault="00004A6E" w:rsidP="00004A6E">
            <w:pPr>
              <w:keepLines/>
              <w:widowControl w:val="0"/>
              <w:jc w:val="both"/>
              <w:rPr>
                <w:rFonts w:eastAsia="Times New Roman" w:cstheme="minorHAnsi"/>
                <w:bCs/>
              </w:rPr>
            </w:pPr>
          </w:p>
          <w:p w14:paraId="7A11C40C" w14:textId="28B7D299" w:rsidR="00004A6E" w:rsidRDefault="00004A6E" w:rsidP="00004A6E">
            <w:pPr>
              <w:keepLines/>
              <w:widowControl w:val="0"/>
              <w:jc w:val="both"/>
              <w:rPr>
                <w:rFonts w:eastAsia="Times New Roman" w:cstheme="minorHAnsi"/>
                <w:bCs/>
              </w:rPr>
            </w:pPr>
            <w:r w:rsidRPr="00806CDE">
              <w:rPr>
                <w:rFonts w:eastAsia="Times New Roman" w:cstheme="minorHAnsi"/>
                <w:bCs/>
              </w:rPr>
              <w:t xml:space="preserve">Trong quá trình thực hiện Dự án nếu Chính phủ chính thức quyết định </w:t>
            </w:r>
            <w:r w:rsidR="00C401EA">
              <w:rPr>
                <w:rFonts w:eastAsia="Times New Roman" w:cstheme="minorHAnsi"/>
                <w:bCs/>
              </w:rPr>
              <w:t>tiến hành phương án</w:t>
            </w:r>
            <w:r w:rsidRPr="00806CDE">
              <w:rPr>
                <w:rFonts w:eastAsia="Times New Roman" w:cstheme="minorHAnsi"/>
                <w:bCs/>
              </w:rPr>
              <w:t xml:space="preserve"> công viên điện mặt trời, cần</w:t>
            </w:r>
            <w:r w:rsidR="00C401EA">
              <w:rPr>
                <w:rFonts w:eastAsia="Times New Roman" w:cstheme="minorHAnsi"/>
                <w:bCs/>
              </w:rPr>
              <w:t xml:space="preserve"> phải</w:t>
            </w:r>
            <w:r w:rsidRPr="00806CDE">
              <w:rPr>
                <w:rFonts w:eastAsia="Times New Roman" w:cstheme="minorHAnsi"/>
                <w:bCs/>
              </w:rPr>
              <w:t xml:space="preserve"> tiến hành sàng lọc </w:t>
            </w:r>
            <w:r w:rsidR="00C401EA">
              <w:rPr>
                <w:rFonts w:eastAsia="Times New Roman" w:cstheme="minorHAnsi"/>
                <w:bCs/>
              </w:rPr>
              <w:t>chi tiết</w:t>
            </w:r>
            <w:r w:rsidRPr="00806CDE">
              <w:rPr>
                <w:rFonts w:eastAsia="Times New Roman" w:cstheme="minorHAnsi"/>
                <w:bCs/>
              </w:rPr>
              <w:t xml:space="preserve"> và xác định phạm vi đối với các vấn đề môi trường và xã hội dựa trên ESSs</w:t>
            </w:r>
            <w:r w:rsidR="00C401EA">
              <w:rPr>
                <w:rFonts w:eastAsia="Times New Roman" w:cstheme="minorHAnsi"/>
                <w:bCs/>
              </w:rPr>
              <w:t xml:space="preserve"> liên quan</w:t>
            </w:r>
            <w:r w:rsidRPr="00806CDE">
              <w:rPr>
                <w:rFonts w:eastAsia="Times New Roman" w:cstheme="minorHAnsi"/>
                <w:bCs/>
              </w:rPr>
              <w:t xml:space="preserve">. Báo cáo đánh giá tác động Môi trường và Xã hội </w:t>
            </w:r>
            <w:r w:rsidRPr="00806CDE">
              <w:rPr>
                <w:rFonts w:cstheme="minorHAnsi"/>
              </w:rPr>
              <w:t xml:space="preserve">(ESIA), Kế hoạch tái định cư (RP), và Kế hoạch phát triển </w:t>
            </w:r>
            <w:r w:rsidR="00C401EA">
              <w:rPr>
                <w:rFonts w:cstheme="minorHAnsi"/>
              </w:rPr>
              <w:t>Dân tộc</w:t>
            </w:r>
            <w:r w:rsidRPr="00806CDE">
              <w:rPr>
                <w:rFonts w:cstheme="minorHAnsi"/>
              </w:rPr>
              <w:t xml:space="preserve"> thiểu số (EMDP) sẽ được chuẩn bị</w:t>
            </w:r>
            <w:r w:rsidR="00C401EA">
              <w:rPr>
                <w:rFonts w:cstheme="minorHAnsi"/>
              </w:rPr>
              <w:t xml:space="preserve"> để</w:t>
            </w:r>
            <w:r w:rsidRPr="00806CDE">
              <w:rPr>
                <w:rFonts w:cstheme="minorHAnsi"/>
              </w:rPr>
              <w:t xml:space="preserve"> phát triển hạ tầng cho công viên điện mặt trời, theo đúng yêu cầu trong Khung Môi trường và Xã hội </w:t>
            </w:r>
            <w:r w:rsidRPr="00806CDE">
              <w:rPr>
                <w:rFonts w:eastAsia="Times New Roman" w:cstheme="minorHAnsi"/>
                <w:bCs/>
              </w:rPr>
              <w:t xml:space="preserve">(ESF) và các Tiêu chuẩn về Môi trường và Xã hội (ESSs). </w:t>
            </w:r>
          </w:p>
          <w:p w14:paraId="2F16F1BA" w14:textId="1E44449D" w:rsidR="0044146F" w:rsidRDefault="0044146F" w:rsidP="00004A6E">
            <w:pPr>
              <w:keepLines/>
              <w:widowControl w:val="0"/>
              <w:jc w:val="both"/>
              <w:rPr>
                <w:rFonts w:eastAsia="Times New Roman" w:cstheme="minorHAnsi"/>
                <w:bCs/>
              </w:rPr>
            </w:pPr>
          </w:p>
          <w:p w14:paraId="3C08FEEC" w14:textId="40286CF1" w:rsidR="0044146F" w:rsidRDefault="0044146F" w:rsidP="00004A6E">
            <w:pPr>
              <w:keepLines/>
              <w:widowControl w:val="0"/>
              <w:jc w:val="both"/>
              <w:rPr>
                <w:rFonts w:eastAsia="Times New Roman" w:cstheme="minorHAnsi"/>
                <w:bCs/>
              </w:rPr>
            </w:pPr>
          </w:p>
          <w:p w14:paraId="69E81EC8" w14:textId="08F1D891" w:rsidR="0044146F" w:rsidRDefault="0044146F" w:rsidP="00004A6E">
            <w:pPr>
              <w:keepLines/>
              <w:widowControl w:val="0"/>
              <w:jc w:val="both"/>
              <w:rPr>
                <w:rFonts w:eastAsia="Times New Roman" w:cstheme="minorHAnsi"/>
                <w:bCs/>
              </w:rPr>
            </w:pPr>
          </w:p>
          <w:p w14:paraId="410DFA75" w14:textId="77777777" w:rsidR="0044146F" w:rsidRPr="00806CDE" w:rsidRDefault="0044146F" w:rsidP="00004A6E">
            <w:pPr>
              <w:keepLines/>
              <w:widowControl w:val="0"/>
              <w:jc w:val="both"/>
              <w:rPr>
                <w:rFonts w:eastAsia="Times New Roman" w:cstheme="minorHAnsi"/>
                <w:bCs/>
              </w:rPr>
            </w:pPr>
          </w:p>
          <w:p w14:paraId="0B0F67C4" w14:textId="59B7C51D" w:rsidR="00004A6E" w:rsidRPr="00806CDE" w:rsidRDefault="00004A6E" w:rsidP="00004A6E">
            <w:pPr>
              <w:keepLines/>
              <w:widowControl w:val="0"/>
              <w:jc w:val="both"/>
              <w:rPr>
                <w:rFonts w:cstheme="minorHAnsi"/>
                <w:b/>
                <w:color w:val="5B9BD5" w:themeColor="accent5"/>
              </w:rPr>
            </w:pPr>
          </w:p>
        </w:tc>
        <w:tc>
          <w:tcPr>
            <w:tcW w:w="3780" w:type="dxa"/>
          </w:tcPr>
          <w:p w14:paraId="690C8971" w14:textId="73036724" w:rsidR="00004A6E" w:rsidRPr="001E02C5" w:rsidRDefault="00004A6E" w:rsidP="00004A6E">
            <w:pPr>
              <w:keepLines/>
              <w:widowControl w:val="0"/>
              <w:jc w:val="both"/>
              <w:rPr>
                <w:rFonts w:cstheme="minorHAnsi"/>
                <w:i/>
              </w:rPr>
            </w:pPr>
            <w:r w:rsidRPr="001E02C5">
              <w:rPr>
                <w:rFonts w:eastAsia="Times New Roman" w:cstheme="minorHAnsi"/>
                <w:bCs/>
                <w:i/>
              </w:rPr>
              <w:t xml:space="preserve">Quá trình thực hiện dự án </w:t>
            </w:r>
          </w:p>
        </w:tc>
        <w:tc>
          <w:tcPr>
            <w:tcW w:w="3690" w:type="dxa"/>
          </w:tcPr>
          <w:p w14:paraId="21019995" w14:textId="2ACA9E11" w:rsidR="00004A6E" w:rsidRPr="001E02C5" w:rsidRDefault="00004A6E" w:rsidP="00004A6E">
            <w:pPr>
              <w:keepLines/>
              <w:widowControl w:val="0"/>
              <w:rPr>
                <w:rFonts w:cstheme="minorHAnsi"/>
              </w:rPr>
            </w:pPr>
            <w:r>
              <w:rPr>
                <w:rFonts w:cstheme="minorHAnsi"/>
              </w:rPr>
              <w:t>Bộ Công Thương/Ban Quản lý dự án, tư vấn</w:t>
            </w:r>
          </w:p>
        </w:tc>
      </w:tr>
      <w:tr w:rsidR="00B72225" w:rsidRPr="00FA0A88" w14:paraId="24AAF5F3" w14:textId="77777777" w:rsidTr="006847ED">
        <w:trPr>
          <w:cantSplit/>
          <w:trHeight w:val="278"/>
        </w:trPr>
        <w:tc>
          <w:tcPr>
            <w:tcW w:w="14305" w:type="dxa"/>
            <w:gridSpan w:val="4"/>
            <w:shd w:val="clear" w:color="auto" w:fill="F4B083" w:themeFill="accent2" w:themeFillTint="99"/>
          </w:tcPr>
          <w:p w14:paraId="2B02C777" w14:textId="5A2884B8" w:rsidR="00B72225" w:rsidRPr="00806CDE" w:rsidRDefault="009E3295" w:rsidP="009E3295">
            <w:pPr>
              <w:keepLines/>
              <w:widowControl w:val="0"/>
              <w:rPr>
                <w:rFonts w:cstheme="minorHAnsi"/>
              </w:rPr>
            </w:pPr>
            <w:r w:rsidRPr="00806CDE">
              <w:rPr>
                <w:rFonts w:cstheme="minorHAnsi"/>
                <w:b/>
              </w:rPr>
              <w:lastRenderedPageBreak/>
              <w:t xml:space="preserve">ESS 2:  ĐIỀU KIỆN LAO ĐỘNG VÀ LÀM VIỆC </w:t>
            </w:r>
          </w:p>
        </w:tc>
      </w:tr>
      <w:tr w:rsidR="00636990" w:rsidRPr="00FA0A88" w14:paraId="752A32E9" w14:textId="77777777" w:rsidTr="006847ED">
        <w:trPr>
          <w:cantSplit/>
          <w:trHeight w:val="20"/>
        </w:trPr>
        <w:tc>
          <w:tcPr>
            <w:tcW w:w="715" w:type="dxa"/>
          </w:tcPr>
          <w:p w14:paraId="588298D6" w14:textId="77777777" w:rsidR="00636990" w:rsidRPr="00FA0A88" w:rsidRDefault="00636990" w:rsidP="00636990">
            <w:pPr>
              <w:keepLines/>
              <w:widowControl w:val="0"/>
              <w:jc w:val="center"/>
              <w:rPr>
                <w:rFonts w:cstheme="minorHAnsi"/>
                <w:sz w:val="20"/>
                <w:szCs w:val="20"/>
              </w:rPr>
            </w:pPr>
            <w:r w:rsidRPr="00FA0A88">
              <w:rPr>
                <w:rFonts w:cstheme="minorHAnsi"/>
                <w:sz w:val="20"/>
                <w:szCs w:val="20"/>
              </w:rPr>
              <w:t>2.1</w:t>
            </w:r>
          </w:p>
        </w:tc>
        <w:tc>
          <w:tcPr>
            <w:tcW w:w="6120" w:type="dxa"/>
          </w:tcPr>
          <w:p w14:paraId="183754EF" w14:textId="07433F1F" w:rsidR="00636990" w:rsidRPr="00806CDE" w:rsidRDefault="00AE5A12" w:rsidP="00636990">
            <w:pPr>
              <w:keepLines/>
              <w:widowControl w:val="0"/>
              <w:rPr>
                <w:rFonts w:cstheme="minorHAnsi"/>
                <w:b/>
                <w:color w:val="5B9BD5" w:themeColor="accent5"/>
              </w:rPr>
            </w:pPr>
            <w:r w:rsidRPr="00806CDE">
              <w:rPr>
                <w:rFonts w:cstheme="minorHAnsi"/>
                <w:b/>
                <w:color w:val="5B9BD5" w:themeColor="accent5"/>
              </w:rPr>
              <w:t>QUY TRÌNH QUẢN LÝ LAO ĐỘNG</w:t>
            </w:r>
            <w:r w:rsidR="00636990" w:rsidRPr="00806CDE">
              <w:rPr>
                <w:rFonts w:cstheme="minorHAnsi"/>
                <w:b/>
                <w:color w:val="5B9BD5" w:themeColor="accent5"/>
              </w:rPr>
              <w:t xml:space="preserve">: </w:t>
            </w:r>
          </w:p>
          <w:p w14:paraId="7C751FDD" w14:textId="74B84539" w:rsidR="00636990" w:rsidRPr="00806CDE" w:rsidRDefault="00AE5A12" w:rsidP="00636990">
            <w:pPr>
              <w:pStyle w:val="ListParagraph"/>
              <w:keepLines/>
              <w:widowControl w:val="0"/>
              <w:numPr>
                <w:ilvl w:val="0"/>
                <w:numId w:val="22"/>
              </w:numPr>
              <w:rPr>
                <w:rFonts w:cstheme="minorHAnsi"/>
                <w:b/>
                <w:color w:val="5B9BD5" w:themeColor="accent5"/>
              </w:rPr>
            </w:pPr>
            <w:r w:rsidRPr="00806CDE">
              <w:rPr>
                <w:rFonts w:cstheme="minorHAnsi"/>
              </w:rPr>
              <w:t xml:space="preserve">Xây dựng hợp đồng thuê lao động cho các cán bộ Ban quản lý Dự án theo đúng yêu cầu của Luật lao động trong nước </w:t>
            </w:r>
          </w:p>
          <w:p w14:paraId="0E59CDE0" w14:textId="76874F65" w:rsidR="00636990" w:rsidRPr="00806CDE" w:rsidRDefault="00AE5A12" w:rsidP="00FC55DD">
            <w:pPr>
              <w:pStyle w:val="ListParagraph"/>
              <w:keepLines/>
              <w:widowControl w:val="0"/>
              <w:numPr>
                <w:ilvl w:val="0"/>
                <w:numId w:val="22"/>
              </w:numPr>
              <w:rPr>
                <w:rFonts w:cstheme="minorHAnsi"/>
                <w:b/>
                <w:color w:val="5B9BD5" w:themeColor="accent5"/>
              </w:rPr>
            </w:pPr>
            <w:r w:rsidRPr="00806CDE">
              <w:rPr>
                <w:rFonts w:cstheme="minorHAnsi"/>
              </w:rPr>
              <w:t xml:space="preserve">Kết hợp các điều khoản phù hợp </w:t>
            </w:r>
            <w:r w:rsidR="007D34D9">
              <w:rPr>
                <w:rFonts w:cstheme="minorHAnsi"/>
              </w:rPr>
              <w:t>của</w:t>
            </w:r>
            <w:r w:rsidRPr="00806CDE">
              <w:rPr>
                <w:rFonts w:cstheme="minorHAnsi"/>
              </w:rPr>
              <w:t xml:space="preserve"> ESS2 (nhất quán </w:t>
            </w:r>
            <w:r w:rsidR="007D34D9">
              <w:rPr>
                <w:rFonts w:cstheme="minorHAnsi"/>
              </w:rPr>
              <w:t>v</w:t>
            </w:r>
            <w:r w:rsidRPr="00806CDE">
              <w:rPr>
                <w:rFonts w:cstheme="minorHAnsi"/>
              </w:rPr>
              <w:t xml:space="preserve">ới các yêu cầu của Luật của Việt Nam về mục đích sử dụng lao động đó) trong tất cả các hợp </w:t>
            </w:r>
            <w:r w:rsidR="007D34D9">
              <w:rPr>
                <w:rFonts w:cstheme="minorHAnsi"/>
              </w:rPr>
              <w:t>đ</w:t>
            </w:r>
            <w:r w:rsidRPr="00806CDE">
              <w:rPr>
                <w:rFonts w:cstheme="minorHAnsi"/>
              </w:rPr>
              <w:t xml:space="preserve">ồng tư vấn </w:t>
            </w:r>
          </w:p>
          <w:p w14:paraId="2A905787" w14:textId="60251129" w:rsidR="00BF576E" w:rsidRPr="00806CDE" w:rsidRDefault="007D34D9" w:rsidP="00BF576E">
            <w:pPr>
              <w:pStyle w:val="ListParagraph"/>
              <w:keepLines/>
              <w:widowControl w:val="0"/>
              <w:numPr>
                <w:ilvl w:val="0"/>
                <w:numId w:val="22"/>
              </w:numPr>
              <w:rPr>
                <w:rFonts w:cstheme="minorHAnsi"/>
                <w:b/>
                <w:color w:val="5B9BD5" w:themeColor="accent5"/>
              </w:rPr>
            </w:pPr>
            <w:r>
              <w:rPr>
                <w:rFonts w:cstheme="minorHAnsi"/>
              </w:rPr>
              <w:t xml:space="preserve">Khi có </w:t>
            </w:r>
            <w:r w:rsidR="00AE5A12" w:rsidRPr="00806CDE">
              <w:rPr>
                <w:rFonts w:cstheme="minorHAnsi"/>
              </w:rPr>
              <w:t>khẳng định của phía Chính phủ, đảm bảo chuẩn bị LMP cho các dự án công viên điện mặt trời là một phần trong gói</w:t>
            </w:r>
            <w:r>
              <w:rPr>
                <w:rFonts w:cstheme="minorHAnsi"/>
              </w:rPr>
              <w:t xml:space="preserve"> thầu của</w:t>
            </w:r>
            <w:r w:rsidR="00AE5A12" w:rsidRPr="00806CDE">
              <w:rPr>
                <w:rFonts w:cstheme="minorHAnsi"/>
              </w:rPr>
              <w:t xml:space="preserve"> hỗ trợ kỹ thuật</w:t>
            </w:r>
            <w:r>
              <w:rPr>
                <w:rFonts w:cstheme="minorHAnsi"/>
              </w:rPr>
              <w:t xml:space="preserve"> này</w:t>
            </w:r>
            <w:r w:rsidR="000613E8" w:rsidRPr="00806CDE">
              <w:rPr>
                <w:rFonts w:cstheme="minorHAnsi"/>
              </w:rPr>
              <w:t>.</w:t>
            </w:r>
          </w:p>
          <w:p w14:paraId="2366D2E2" w14:textId="09104164" w:rsidR="00BF576E" w:rsidRPr="00806CDE" w:rsidRDefault="007D34D9" w:rsidP="00BF576E">
            <w:pPr>
              <w:pStyle w:val="ListParagraph"/>
              <w:keepLines/>
              <w:widowControl w:val="0"/>
              <w:numPr>
                <w:ilvl w:val="0"/>
                <w:numId w:val="22"/>
              </w:numPr>
              <w:rPr>
                <w:rFonts w:cstheme="minorHAnsi"/>
                <w:b/>
                <w:color w:val="5B9BD5" w:themeColor="accent5"/>
              </w:rPr>
            </w:pPr>
            <w:r>
              <w:rPr>
                <w:rFonts w:eastAsia="Times New Roman" w:cstheme="minorHAnsi"/>
                <w:bCs/>
              </w:rPr>
              <w:t>X</w:t>
            </w:r>
            <w:r w:rsidR="00FE3D85" w:rsidRPr="00806CDE">
              <w:rPr>
                <w:rFonts w:eastAsia="Times New Roman" w:cstheme="minorHAnsi"/>
                <w:bCs/>
              </w:rPr>
              <w:t xml:space="preserve">ây dựng và thực hiện </w:t>
            </w:r>
            <w:r w:rsidR="00BF576E" w:rsidRPr="00806CDE">
              <w:rPr>
                <w:rFonts w:eastAsia="Times New Roman" w:cstheme="minorHAnsi"/>
                <w:bCs/>
              </w:rPr>
              <w:t xml:space="preserve">LMP(s) </w:t>
            </w:r>
            <w:r>
              <w:rPr>
                <w:rFonts w:eastAsia="Times New Roman" w:cstheme="minorHAnsi"/>
                <w:bCs/>
              </w:rPr>
              <w:t xml:space="preserve">khi cần </w:t>
            </w:r>
            <w:r w:rsidR="00BF576E" w:rsidRPr="00806CDE">
              <w:rPr>
                <w:rFonts w:eastAsia="Times New Roman" w:cstheme="minorHAnsi"/>
                <w:bCs/>
              </w:rPr>
              <w:t>(</w:t>
            </w:r>
            <w:r w:rsidR="00FE3D85" w:rsidRPr="00806CDE">
              <w:rPr>
                <w:rFonts w:eastAsia="Times New Roman" w:cstheme="minorHAnsi"/>
                <w:bCs/>
              </w:rPr>
              <w:t>để thí điểm công viên điện mặt trời đã được xác định trong dự án hỗ trợ kỹ thuật thuộc Hợp phần 2), phù hợp với ESS2</w:t>
            </w:r>
            <w:r w:rsidR="00BF576E" w:rsidRPr="00806CDE">
              <w:rPr>
                <w:rFonts w:eastAsia="Times New Roman" w:cstheme="minorHAnsi"/>
                <w:bCs/>
              </w:rPr>
              <w:t>.</w:t>
            </w:r>
          </w:p>
          <w:p w14:paraId="252E36FD" w14:textId="2E9239E3" w:rsidR="00BF576E" w:rsidRPr="00806CDE" w:rsidRDefault="00D4548B" w:rsidP="00D4548B">
            <w:pPr>
              <w:pStyle w:val="ListParagraph"/>
              <w:keepLines/>
              <w:widowControl w:val="0"/>
              <w:numPr>
                <w:ilvl w:val="0"/>
                <w:numId w:val="22"/>
              </w:numPr>
              <w:rPr>
                <w:rFonts w:cstheme="minorHAnsi"/>
                <w:b/>
                <w:color w:val="5B9BD5" w:themeColor="accent5"/>
              </w:rPr>
            </w:pPr>
            <w:r w:rsidRPr="00806CDE">
              <w:rPr>
                <w:rFonts w:eastAsia="Times New Roman" w:cstheme="minorHAnsi"/>
                <w:bCs/>
              </w:rPr>
              <w:t xml:space="preserve">Đảm bảo lồng ghép hợp lý các yêu cầu liên quan (nhất quán với ESS2, để tránh, để giảm thiểu, giảm bớt và </w:t>
            </w:r>
            <w:r w:rsidR="000C748A">
              <w:rPr>
                <w:rFonts w:eastAsia="Times New Roman" w:cstheme="minorHAnsi"/>
                <w:bCs/>
              </w:rPr>
              <w:t>bồi thường</w:t>
            </w:r>
            <w:r w:rsidRPr="00806CDE">
              <w:rPr>
                <w:rFonts w:eastAsia="Times New Roman" w:cstheme="minorHAnsi"/>
                <w:bCs/>
              </w:rPr>
              <w:t xml:space="preserve"> các tác động liên quan đến ESS2), và thực hiện </w:t>
            </w:r>
            <w:r w:rsidR="000C748A">
              <w:rPr>
                <w:rFonts w:eastAsia="Times New Roman" w:cstheme="minorHAnsi"/>
                <w:bCs/>
              </w:rPr>
              <w:t>chúng theo đúng</w:t>
            </w:r>
            <w:r w:rsidRPr="00806CDE">
              <w:rPr>
                <w:rFonts w:eastAsia="Times New Roman" w:cstheme="minorHAnsi"/>
                <w:bCs/>
              </w:rPr>
              <w:t xml:space="preserve"> yêu cầu</w:t>
            </w:r>
            <w:r w:rsidR="00BF576E" w:rsidRPr="00806CDE">
              <w:t>.</w:t>
            </w:r>
          </w:p>
        </w:tc>
        <w:tc>
          <w:tcPr>
            <w:tcW w:w="3780" w:type="dxa"/>
          </w:tcPr>
          <w:p w14:paraId="79005B4D" w14:textId="32F63B90" w:rsidR="00636990" w:rsidRPr="001E02C5" w:rsidRDefault="00AE5A12" w:rsidP="00636990">
            <w:pPr>
              <w:keepLines/>
              <w:widowControl w:val="0"/>
              <w:rPr>
                <w:rFonts w:eastAsia="Times New Roman" w:cstheme="minorHAnsi"/>
                <w:bCs/>
                <w:i/>
              </w:rPr>
            </w:pPr>
            <w:r w:rsidRPr="001E02C5">
              <w:rPr>
                <w:rFonts w:cstheme="minorHAnsi"/>
              </w:rPr>
              <w:t xml:space="preserve">Từ khi có hiệu lực đến khi đóng Dự án </w:t>
            </w:r>
          </w:p>
        </w:tc>
        <w:tc>
          <w:tcPr>
            <w:tcW w:w="3690" w:type="dxa"/>
          </w:tcPr>
          <w:p w14:paraId="1DBB9F8C" w14:textId="3AC380DF" w:rsidR="00636990" w:rsidRPr="001E02C5" w:rsidRDefault="00636990" w:rsidP="00636990">
            <w:pPr>
              <w:keepLines/>
              <w:widowControl w:val="0"/>
              <w:rPr>
                <w:rFonts w:cstheme="minorHAnsi"/>
              </w:rPr>
            </w:pPr>
            <w:r w:rsidRPr="001E02C5">
              <w:rPr>
                <w:rFonts w:cstheme="minorHAnsi"/>
              </w:rPr>
              <w:t>MOIT/PMU</w:t>
            </w:r>
            <w:r w:rsidR="008513F0" w:rsidRPr="001E02C5">
              <w:rPr>
                <w:rFonts w:cstheme="minorHAnsi"/>
              </w:rPr>
              <w:t>/</w:t>
            </w:r>
            <w:r w:rsidR="008513F0" w:rsidRPr="001E02C5">
              <w:rPr>
                <w:color w:val="FF0000"/>
              </w:rPr>
              <w:t xml:space="preserve"> </w:t>
            </w:r>
            <w:r w:rsidR="00C401EA">
              <w:rPr>
                <w:color w:val="FF0000"/>
              </w:rPr>
              <w:t>Tư vấn giao dịch</w:t>
            </w:r>
          </w:p>
        </w:tc>
      </w:tr>
      <w:tr w:rsidR="006214F5" w:rsidRPr="00FA0A88" w14:paraId="4EEA286A" w14:textId="77777777" w:rsidTr="006847ED">
        <w:trPr>
          <w:cantSplit/>
          <w:trHeight w:val="20"/>
        </w:trPr>
        <w:tc>
          <w:tcPr>
            <w:tcW w:w="715" w:type="dxa"/>
          </w:tcPr>
          <w:p w14:paraId="6EF002B6" w14:textId="77777777" w:rsidR="006214F5" w:rsidRPr="00FA0A88" w:rsidRDefault="006214F5" w:rsidP="006214F5">
            <w:pPr>
              <w:keepLines/>
              <w:widowControl w:val="0"/>
              <w:jc w:val="center"/>
              <w:rPr>
                <w:rFonts w:cstheme="minorHAnsi"/>
                <w:sz w:val="20"/>
                <w:szCs w:val="20"/>
              </w:rPr>
            </w:pPr>
            <w:r w:rsidRPr="00FA0A88">
              <w:rPr>
                <w:rFonts w:cstheme="minorHAnsi"/>
                <w:sz w:val="20"/>
                <w:szCs w:val="20"/>
              </w:rPr>
              <w:t>2.2</w:t>
            </w:r>
          </w:p>
        </w:tc>
        <w:tc>
          <w:tcPr>
            <w:tcW w:w="6120" w:type="dxa"/>
          </w:tcPr>
          <w:p w14:paraId="1C774E75" w14:textId="7933C8D2" w:rsidR="006214F5" w:rsidRPr="00806CDE" w:rsidRDefault="006214F5" w:rsidP="000132F1">
            <w:pPr>
              <w:pStyle w:val="MainText"/>
              <w:keepLines/>
              <w:widowControl w:val="0"/>
              <w:spacing w:after="0" w:line="240" w:lineRule="auto"/>
              <w:jc w:val="both"/>
              <w:rPr>
                <w:rFonts w:asciiTheme="minorHAnsi" w:hAnsiTheme="minorHAnsi" w:cstheme="minorHAnsi"/>
                <w:sz w:val="22"/>
              </w:rPr>
            </w:pPr>
            <w:r w:rsidRPr="00806CDE">
              <w:rPr>
                <w:rFonts w:asciiTheme="minorHAnsi" w:hAnsiTheme="minorHAnsi" w:cstheme="minorHAnsi"/>
                <w:b/>
                <w:color w:val="5B9BD5" w:themeColor="accent5"/>
                <w:sz w:val="22"/>
              </w:rPr>
              <w:t xml:space="preserve">CƠ CHẾ </w:t>
            </w:r>
            <w:r w:rsidR="00E02641">
              <w:rPr>
                <w:rFonts w:asciiTheme="minorHAnsi" w:hAnsiTheme="minorHAnsi" w:cstheme="minorHAnsi"/>
                <w:b/>
                <w:color w:val="5B9BD5" w:themeColor="accent5"/>
                <w:sz w:val="22"/>
              </w:rPr>
              <w:t>GIẢI QUYẾT KHIẾU NẠI</w:t>
            </w:r>
            <w:r w:rsidRPr="00806CDE">
              <w:rPr>
                <w:rFonts w:asciiTheme="minorHAnsi" w:hAnsiTheme="minorHAnsi" w:cstheme="minorHAnsi"/>
                <w:b/>
                <w:color w:val="5B9BD5" w:themeColor="accent5"/>
                <w:sz w:val="22"/>
              </w:rPr>
              <w:t xml:space="preserve"> CHO CÁC </w:t>
            </w:r>
            <w:r w:rsidR="00E02641">
              <w:rPr>
                <w:rFonts w:asciiTheme="minorHAnsi" w:hAnsiTheme="minorHAnsi" w:cstheme="minorHAnsi"/>
                <w:b/>
                <w:color w:val="5B9BD5" w:themeColor="accent5"/>
                <w:sz w:val="22"/>
              </w:rPr>
              <w:t xml:space="preserve">CÁN BỘ, </w:t>
            </w:r>
            <w:r w:rsidRPr="00806CDE">
              <w:rPr>
                <w:rFonts w:asciiTheme="minorHAnsi" w:hAnsiTheme="minorHAnsi" w:cstheme="minorHAnsi"/>
                <w:b/>
                <w:color w:val="5B9BD5" w:themeColor="accent5"/>
                <w:sz w:val="22"/>
              </w:rPr>
              <w:t>CÔNG NHÂN</w:t>
            </w:r>
            <w:r w:rsidR="00E02641">
              <w:rPr>
                <w:rFonts w:asciiTheme="minorHAnsi" w:hAnsiTheme="minorHAnsi" w:cstheme="minorHAnsi"/>
                <w:b/>
                <w:color w:val="5B9BD5" w:themeColor="accent5"/>
                <w:sz w:val="22"/>
              </w:rPr>
              <w:t xml:space="preserve"> CỦA DỰ ÁN</w:t>
            </w:r>
            <w:r w:rsidRPr="00806CDE">
              <w:rPr>
                <w:rFonts w:asciiTheme="minorHAnsi" w:hAnsiTheme="minorHAnsi" w:cstheme="minorHAnsi"/>
                <w:sz w:val="22"/>
              </w:rPr>
              <w:t xml:space="preserve">: </w:t>
            </w:r>
          </w:p>
          <w:p w14:paraId="485BD655" w14:textId="52AC0A03" w:rsidR="006214F5" w:rsidRPr="00806CDE" w:rsidRDefault="006214F5" w:rsidP="000132F1">
            <w:pPr>
              <w:pStyle w:val="MainText"/>
              <w:keepLines/>
              <w:widowControl w:val="0"/>
              <w:spacing w:after="0" w:line="240" w:lineRule="auto"/>
              <w:jc w:val="both"/>
              <w:rPr>
                <w:rFonts w:asciiTheme="minorHAnsi" w:hAnsiTheme="minorHAnsi" w:cstheme="minorHAnsi"/>
                <w:sz w:val="22"/>
              </w:rPr>
            </w:pPr>
            <w:r w:rsidRPr="00806CDE">
              <w:rPr>
                <w:rFonts w:asciiTheme="minorHAnsi" w:hAnsiTheme="minorHAnsi" w:cstheme="minorHAnsi"/>
                <w:sz w:val="22"/>
              </w:rPr>
              <w:t xml:space="preserve">Duy trì cơ chế </w:t>
            </w:r>
            <w:r w:rsidR="00E02641">
              <w:rPr>
                <w:rFonts w:asciiTheme="minorHAnsi" w:hAnsiTheme="minorHAnsi" w:cstheme="minorHAnsi"/>
                <w:sz w:val="22"/>
              </w:rPr>
              <w:t xml:space="preserve">giải quyết khiếu nại cho các cán bộ, </w:t>
            </w:r>
            <w:r w:rsidRPr="00806CDE">
              <w:rPr>
                <w:rFonts w:asciiTheme="minorHAnsi" w:hAnsiTheme="minorHAnsi" w:cstheme="minorHAnsi"/>
                <w:sz w:val="22"/>
              </w:rPr>
              <w:t>công nhân</w:t>
            </w:r>
            <w:r w:rsidR="00E02641">
              <w:rPr>
                <w:rFonts w:asciiTheme="minorHAnsi" w:hAnsiTheme="minorHAnsi" w:cstheme="minorHAnsi"/>
                <w:sz w:val="22"/>
              </w:rPr>
              <w:t xml:space="preserve"> của dự án</w:t>
            </w:r>
            <w:r w:rsidRPr="00806CDE">
              <w:rPr>
                <w:rFonts w:asciiTheme="minorHAnsi" w:hAnsiTheme="minorHAnsi" w:cstheme="minorHAnsi"/>
                <w:sz w:val="22"/>
              </w:rPr>
              <w:t xml:space="preserve"> theo quy định của Luật pháp trong nước.  </w:t>
            </w:r>
          </w:p>
        </w:tc>
        <w:tc>
          <w:tcPr>
            <w:tcW w:w="3780" w:type="dxa"/>
          </w:tcPr>
          <w:p w14:paraId="09632AE7" w14:textId="007A624C" w:rsidR="006214F5" w:rsidRPr="00B3345B" w:rsidRDefault="006214F5" w:rsidP="006214F5">
            <w:pPr>
              <w:keepLines/>
              <w:widowControl w:val="0"/>
              <w:rPr>
                <w:rFonts w:cstheme="minorHAnsi"/>
                <w:i/>
                <w:iCs/>
                <w:lang w:eastAsia="en-GB"/>
              </w:rPr>
            </w:pPr>
            <w:r w:rsidRPr="002746C8">
              <w:rPr>
                <w:rFonts w:cstheme="minorHAnsi"/>
                <w:i/>
                <w:iCs/>
              </w:rPr>
              <w:t xml:space="preserve">Từ khi có hiệu lực đến khi đóng Dự án </w:t>
            </w:r>
          </w:p>
        </w:tc>
        <w:tc>
          <w:tcPr>
            <w:tcW w:w="3690" w:type="dxa"/>
          </w:tcPr>
          <w:p w14:paraId="3C71A24E" w14:textId="10EF774F" w:rsidR="006214F5" w:rsidRPr="001E02C5" w:rsidRDefault="006214F5" w:rsidP="006214F5">
            <w:pPr>
              <w:keepLines/>
              <w:widowControl w:val="0"/>
              <w:rPr>
                <w:rFonts w:cstheme="minorHAnsi"/>
              </w:rPr>
            </w:pPr>
            <w:r w:rsidRPr="001E02C5">
              <w:rPr>
                <w:rFonts w:cstheme="minorHAnsi"/>
              </w:rPr>
              <w:t>MOIT/PMU</w:t>
            </w:r>
          </w:p>
        </w:tc>
      </w:tr>
      <w:tr w:rsidR="006214F5" w:rsidRPr="00FA0A88" w14:paraId="2603CE7D" w14:textId="77777777" w:rsidTr="006847ED">
        <w:trPr>
          <w:cantSplit/>
          <w:trHeight w:val="20"/>
        </w:trPr>
        <w:tc>
          <w:tcPr>
            <w:tcW w:w="715" w:type="dxa"/>
          </w:tcPr>
          <w:p w14:paraId="081D5CED" w14:textId="77777777" w:rsidR="006214F5" w:rsidRPr="00FA0A88" w:rsidRDefault="006214F5" w:rsidP="006214F5">
            <w:pPr>
              <w:keepLines/>
              <w:widowControl w:val="0"/>
              <w:jc w:val="center"/>
              <w:rPr>
                <w:rFonts w:cstheme="minorHAnsi"/>
                <w:sz w:val="20"/>
                <w:szCs w:val="20"/>
              </w:rPr>
            </w:pPr>
            <w:r w:rsidRPr="00FA0A88">
              <w:rPr>
                <w:rFonts w:cstheme="minorHAnsi"/>
                <w:sz w:val="20"/>
                <w:szCs w:val="20"/>
              </w:rPr>
              <w:t>2.3</w:t>
            </w:r>
          </w:p>
        </w:tc>
        <w:tc>
          <w:tcPr>
            <w:tcW w:w="6120" w:type="dxa"/>
          </w:tcPr>
          <w:p w14:paraId="1E2CCDE6" w14:textId="26DA210B" w:rsidR="006214F5" w:rsidRPr="00806CDE" w:rsidRDefault="006214F5" w:rsidP="000132F1">
            <w:pPr>
              <w:keepLines/>
              <w:widowControl w:val="0"/>
              <w:jc w:val="both"/>
              <w:rPr>
                <w:rFonts w:cstheme="minorHAnsi"/>
              </w:rPr>
            </w:pPr>
            <w:r w:rsidRPr="00806CDE">
              <w:rPr>
                <w:rFonts w:cstheme="minorHAnsi"/>
                <w:b/>
                <w:color w:val="5B9BD5" w:themeColor="accent5"/>
              </w:rPr>
              <w:t xml:space="preserve">CÁC BIỆN PHÁP VỀ </w:t>
            </w:r>
            <w:r w:rsidR="00C658AA">
              <w:rPr>
                <w:rFonts w:cstheme="minorHAnsi"/>
                <w:b/>
                <w:color w:val="5B9BD5" w:themeColor="accent5"/>
              </w:rPr>
              <w:t xml:space="preserve">SỨC KHỎE VÀ </w:t>
            </w:r>
            <w:r w:rsidRPr="00806CDE">
              <w:rPr>
                <w:rFonts w:cstheme="minorHAnsi"/>
                <w:b/>
                <w:color w:val="5B9BD5" w:themeColor="accent5"/>
              </w:rPr>
              <w:t xml:space="preserve">AN TOÀN </w:t>
            </w:r>
            <w:r w:rsidR="00C658AA">
              <w:rPr>
                <w:rFonts w:cstheme="minorHAnsi"/>
                <w:b/>
                <w:color w:val="5B9BD5" w:themeColor="accent5"/>
              </w:rPr>
              <w:t>LAO ĐỘNG</w:t>
            </w:r>
            <w:r w:rsidR="001B6096" w:rsidRPr="00806CDE">
              <w:rPr>
                <w:rFonts w:cstheme="minorHAnsi"/>
                <w:b/>
                <w:color w:val="5B9BD5" w:themeColor="accent5"/>
              </w:rPr>
              <w:t xml:space="preserve"> </w:t>
            </w:r>
            <w:r w:rsidRPr="00806CDE">
              <w:rPr>
                <w:rFonts w:cstheme="minorHAnsi"/>
                <w:b/>
                <w:color w:val="5B9BD5" w:themeColor="accent5"/>
              </w:rPr>
              <w:t>(OHS)</w:t>
            </w:r>
            <w:r w:rsidRPr="00806CDE">
              <w:rPr>
                <w:rFonts w:cstheme="minorHAnsi"/>
              </w:rPr>
              <w:t xml:space="preserve">: </w:t>
            </w:r>
          </w:p>
          <w:p w14:paraId="1746DBD9" w14:textId="159A127E" w:rsidR="006214F5" w:rsidRPr="00806CDE" w:rsidRDefault="00BE491A" w:rsidP="00BE491A">
            <w:pPr>
              <w:keepLines/>
              <w:widowControl w:val="0"/>
              <w:jc w:val="both"/>
              <w:rPr>
                <w:rFonts w:cstheme="minorHAnsi"/>
              </w:rPr>
            </w:pPr>
            <w:r>
              <w:t xml:space="preserve">Đưa các quy định về an toàn, sức khỏe lao động vào quy trình lắp đặt và vận hành </w:t>
            </w:r>
          </w:p>
        </w:tc>
        <w:tc>
          <w:tcPr>
            <w:tcW w:w="3780" w:type="dxa"/>
          </w:tcPr>
          <w:p w14:paraId="146CDB64" w14:textId="3DCD2B6C" w:rsidR="006214F5" w:rsidRPr="002746C8" w:rsidRDefault="006214F5" w:rsidP="006214F5">
            <w:pPr>
              <w:keepLines/>
              <w:widowControl w:val="0"/>
              <w:rPr>
                <w:rFonts w:cstheme="minorHAnsi"/>
                <w:i/>
                <w:iCs/>
              </w:rPr>
            </w:pPr>
            <w:r w:rsidRPr="002746C8">
              <w:rPr>
                <w:rFonts w:cstheme="minorHAnsi"/>
                <w:i/>
                <w:iCs/>
              </w:rPr>
              <w:t xml:space="preserve">Từ khi có hiệu lực đến khi đóng Dự án </w:t>
            </w:r>
          </w:p>
        </w:tc>
        <w:tc>
          <w:tcPr>
            <w:tcW w:w="3690" w:type="dxa"/>
          </w:tcPr>
          <w:p w14:paraId="2F2950B7" w14:textId="1B00DB86" w:rsidR="006214F5" w:rsidRPr="001E02C5" w:rsidRDefault="006214F5" w:rsidP="006214F5">
            <w:pPr>
              <w:keepLines/>
              <w:widowControl w:val="0"/>
              <w:rPr>
                <w:rFonts w:cstheme="minorHAnsi"/>
              </w:rPr>
            </w:pPr>
            <w:r w:rsidRPr="001E02C5">
              <w:rPr>
                <w:rFonts w:cstheme="minorHAnsi"/>
              </w:rPr>
              <w:t>MOIT/PMU</w:t>
            </w:r>
          </w:p>
        </w:tc>
      </w:tr>
      <w:tr w:rsidR="00B72225" w:rsidRPr="00FA0A88" w14:paraId="19FB4073" w14:textId="77777777" w:rsidTr="006847ED">
        <w:trPr>
          <w:cantSplit/>
          <w:trHeight w:val="20"/>
        </w:trPr>
        <w:tc>
          <w:tcPr>
            <w:tcW w:w="14305" w:type="dxa"/>
            <w:gridSpan w:val="4"/>
            <w:shd w:val="clear" w:color="auto" w:fill="F4B083" w:themeFill="accent2" w:themeFillTint="99"/>
          </w:tcPr>
          <w:p w14:paraId="5ADAE11F" w14:textId="6E37CB4D" w:rsidR="00B72225" w:rsidRPr="00FA0A88" w:rsidRDefault="00F91C3C" w:rsidP="000132F1">
            <w:pPr>
              <w:keepLines/>
              <w:widowControl w:val="0"/>
              <w:jc w:val="both"/>
              <w:rPr>
                <w:rFonts w:cstheme="minorHAnsi"/>
                <w:sz w:val="20"/>
                <w:szCs w:val="20"/>
              </w:rPr>
            </w:pPr>
            <w:r>
              <w:rPr>
                <w:rFonts w:cstheme="minorHAnsi"/>
                <w:b/>
                <w:sz w:val="20"/>
                <w:szCs w:val="20"/>
              </w:rPr>
              <w:t xml:space="preserve">ESS 3:  NGĂN NGỪA VÀ QUẢN LÝ Ô NHIỄM, SỬ DỤNG HIỆU QUẢ TÀI NGUYÊN </w:t>
            </w:r>
          </w:p>
        </w:tc>
      </w:tr>
      <w:tr w:rsidR="00B72225" w:rsidRPr="00FA0A88" w14:paraId="60CF1380" w14:textId="77777777" w:rsidTr="006847ED">
        <w:trPr>
          <w:cantSplit/>
          <w:trHeight w:val="20"/>
        </w:trPr>
        <w:tc>
          <w:tcPr>
            <w:tcW w:w="715" w:type="dxa"/>
          </w:tcPr>
          <w:p w14:paraId="719AFD1E" w14:textId="77777777" w:rsidR="00B72225" w:rsidRPr="00FA0A88" w:rsidRDefault="00B72225" w:rsidP="00B72225">
            <w:pPr>
              <w:keepLines/>
              <w:widowControl w:val="0"/>
              <w:jc w:val="center"/>
              <w:rPr>
                <w:rFonts w:cstheme="minorHAnsi"/>
                <w:sz w:val="20"/>
                <w:szCs w:val="20"/>
              </w:rPr>
            </w:pPr>
            <w:r w:rsidRPr="00FA0A88">
              <w:rPr>
                <w:rFonts w:cstheme="minorHAnsi"/>
                <w:sz w:val="20"/>
                <w:szCs w:val="20"/>
              </w:rPr>
              <w:lastRenderedPageBreak/>
              <w:t>3.1</w:t>
            </w:r>
          </w:p>
        </w:tc>
        <w:tc>
          <w:tcPr>
            <w:tcW w:w="6120" w:type="dxa"/>
          </w:tcPr>
          <w:p w14:paraId="0490370A" w14:textId="5441A31F" w:rsidR="00137F7C" w:rsidRPr="00806CDE" w:rsidRDefault="00137F7C" w:rsidP="000132F1">
            <w:pPr>
              <w:keepLines/>
              <w:widowControl w:val="0"/>
              <w:jc w:val="both"/>
              <w:rPr>
                <w:rFonts w:cstheme="minorHAnsi"/>
              </w:rPr>
            </w:pPr>
            <w:r w:rsidRPr="00806CDE">
              <w:rPr>
                <w:rFonts w:cstheme="minorHAnsi"/>
                <w:b/>
                <w:color w:val="5B9BD5" w:themeColor="accent5"/>
              </w:rPr>
              <w:t>KẾ HOẠCH QUẢN LÝ CHẤT THẢI ĐIỆN TỬ (</w:t>
            </w:r>
            <w:r w:rsidR="00B72225" w:rsidRPr="00806CDE">
              <w:rPr>
                <w:rFonts w:cstheme="minorHAnsi"/>
                <w:b/>
                <w:color w:val="5B9BD5" w:themeColor="accent5"/>
              </w:rPr>
              <w:t>E-WASTE</w:t>
            </w:r>
            <w:r w:rsidRPr="00806CDE">
              <w:rPr>
                <w:rFonts w:cstheme="minorHAnsi"/>
                <w:b/>
                <w:color w:val="5B9BD5" w:themeColor="accent5"/>
              </w:rPr>
              <w:t>)</w:t>
            </w:r>
            <w:r w:rsidR="00B72225" w:rsidRPr="00806CDE">
              <w:rPr>
                <w:rFonts w:cstheme="minorHAnsi"/>
                <w:b/>
                <w:color w:val="5B9BD5" w:themeColor="accent5"/>
              </w:rPr>
              <w:t>:</w:t>
            </w:r>
            <w:r w:rsidR="00B72225" w:rsidRPr="00806CDE">
              <w:rPr>
                <w:rFonts w:cstheme="minorHAnsi"/>
              </w:rPr>
              <w:t xml:space="preserve"> </w:t>
            </w:r>
            <w:r w:rsidRPr="00806CDE">
              <w:rPr>
                <w:rFonts w:cstheme="minorHAnsi"/>
              </w:rPr>
              <w:t>không áp dụng</w:t>
            </w:r>
            <w:r w:rsidR="00202EA9" w:rsidRPr="00806CDE">
              <w:rPr>
                <w:rFonts w:cstheme="minorHAnsi"/>
              </w:rPr>
              <w:t>;</w:t>
            </w:r>
            <w:r w:rsidRPr="00806CDE">
              <w:rPr>
                <w:rFonts w:cstheme="minorHAnsi"/>
              </w:rPr>
              <w:t xml:space="preserve"> </w:t>
            </w:r>
          </w:p>
          <w:p w14:paraId="69FC3392" w14:textId="5181FF53" w:rsidR="00331D37" w:rsidRPr="00806CDE" w:rsidRDefault="00137F7C" w:rsidP="000132F1">
            <w:pPr>
              <w:keepLines/>
              <w:widowControl w:val="0"/>
              <w:jc w:val="both"/>
              <w:rPr>
                <w:rFonts w:cstheme="minorHAnsi"/>
              </w:rPr>
            </w:pPr>
            <w:r w:rsidRPr="00806CDE">
              <w:rPr>
                <w:rFonts w:cstheme="minorHAnsi"/>
              </w:rPr>
              <w:t>Hiện tại chưa xác định tác động nào cụ thể</w:t>
            </w:r>
            <w:r w:rsidR="00331D37" w:rsidRPr="00806CDE">
              <w:rPr>
                <w:rFonts w:cstheme="minorHAnsi"/>
              </w:rPr>
              <w:t xml:space="preserve">, </w:t>
            </w:r>
            <w:r w:rsidRPr="00806CDE">
              <w:rPr>
                <w:rFonts w:cstheme="minorHAnsi"/>
              </w:rPr>
              <w:t xml:space="preserve">nhưng nếu và khi các địa điểm cụ thể được xác định thì ESCP sẽ được cập nhật để đưa vào các điều khoản về tiêu chuẩn môi trường và xã hội </w:t>
            </w:r>
          </w:p>
        </w:tc>
        <w:tc>
          <w:tcPr>
            <w:tcW w:w="3780" w:type="dxa"/>
          </w:tcPr>
          <w:p w14:paraId="0B534A33" w14:textId="765C17BA" w:rsidR="00B72225" w:rsidRPr="001E02C5" w:rsidRDefault="00137F7C" w:rsidP="00B72225">
            <w:pPr>
              <w:keepLines/>
              <w:widowControl w:val="0"/>
              <w:rPr>
                <w:rFonts w:cstheme="minorHAnsi"/>
                <w:i/>
              </w:rPr>
            </w:pPr>
            <w:r w:rsidRPr="001E02C5">
              <w:rPr>
                <w:rFonts w:eastAsia="Times New Roman" w:cstheme="minorHAnsi"/>
                <w:bCs/>
                <w:i/>
              </w:rPr>
              <w:t>Không áp dụng</w:t>
            </w:r>
          </w:p>
        </w:tc>
        <w:tc>
          <w:tcPr>
            <w:tcW w:w="3690" w:type="dxa"/>
          </w:tcPr>
          <w:p w14:paraId="1552380F" w14:textId="32B0CB06" w:rsidR="00B72225" w:rsidRPr="001E02C5" w:rsidRDefault="00363BE9" w:rsidP="00B72225">
            <w:pPr>
              <w:keepLines/>
              <w:widowControl w:val="0"/>
              <w:rPr>
                <w:rFonts w:cstheme="minorHAnsi"/>
              </w:rPr>
            </w:pPr>
            <w:r w:rsidRPr="001E02C5">
              <w:rPr>
                <w:rFonts w:cstheme="minorHAnsi"/>
              </w:rPr>
              <w:t>MOIT/PMU</w:t>
            </w:r>
          </w:p>
        </w:tc>
      </w:tr>
      <w:tr w:rsidR="00B72225" w:rsidRPr="00FA0A88" w14:paraId="2C991D67" w14:textId="77777777" w:rsidTr="006847ED">
        <w:trPr>
          <w:cantSplit/>
          <w:trHeight w:val="20"/>
        </w:trPr>
        <w:tc>
          <w:tcPr>
            <w:tcW w:w="715" w:type="dxa"/>
          </w:tcPr>
          <w:p w14:paraId="5F76716A" w14:textId="66258EBC" w:rsidR="00B72225" w:rsidRPr="00FA0A88" w:rsidRDefault="00B72225" w:rsidP="00B72225">
            <w:pPr>
              <w:keepLines/>
              <w:widowControl w:val="0"/>
              <w:jc w:val="center"/>
              <w:rPr>
                <w:rFonts w:cstheme="minorHAnsi"/>
                <w:sz w:val="20"/>
                <w:szCs w:val="20"/>
              </w:rPr>
            </w:pPr>
            <w:r w:rsidRPr="00FA0A88">
              <w:rPr>
                <w:rFonts w:cstheme="minorHAnsi"/>
                <w:sz w:val="20"/>
                <w:szCs w:val="20"/>
              </w:rPr>
              <w:t>3.2</w:t>
            </w:r>
          </w:p>
        </w:tc>
        <w:tc>
          <w:tcPr>
            <w:tcW w:w="6120" w:type="dxa"/>
          </w:tcPr>
          <w:p w14:paraId="3A6B2D98" w14:textId="751BCE73" w:rsidR="00B72225" w:rsidRPr="00806CDE" w:rsidRDefault="00137F7C" w:rsidP="000132F1">
            <w:pPr>
              <w:keepLines/>
              <w:widowControl w:val="0"/>
              <w:jc w:val="both"/>
              <w:rPr>
                <w:rFonts w:eastAsia="Times New Roman" w:cstheme="minorHAnsi"/>
                <w:bCs/>
                <w:i/>
              </w:rPr>
            </w:pPr>
            <w:r w:rsidRPr="00806CDE">
              <w:rPr>
                <w:rFonts w:cstheme="minorHAnsi"/>
                <w:b/>
                <w:color w:val="5B9BD5" w:themeColor="accent5"/>
              </w:rPr>
              <w:t>NGĂN NGỪA VÀ QUẢN LÝ Ô NHIỄM VÀ SỬ DỤNG HIỆU QUẢ TÀI NGUYÊN</w:t>
            </w:r>
            <w:r w:rsidR="00B72225" w:rsidRPr="00806CDE">
              <w:rPr>
                <w:rFonts w:cstheme="minorHAnsi"/>
                <w:b/>
                <w:color w:val="5B9BD5" w:themeColor="accent5"/>
              </w:rPr>
              <w:t>:</w:t>
            </w:r>
            <w:r w:rsidR="00B72225" w:rsidRPr="00806CDE">
              <w:rPr>
                <w:rFonts w:cstheme="minorHAnsi"/>
              </w:rPr>
              <w:t xml:space="preserve"> </w:t>
            </w:r>
            <w:r w:rsidRPr="00806CDE">
              <w:rPr>
                <w:rFonts w:eastAsia="Times New Roman" w:cstheme="minorHAnsi"/>
                <w:bCs/>
                <w:i/>
              </w:rPr>
              <w:t>không áp dụng</w:t>
            </w:r>
            <w:r w:rsidR="00202EA9" w:rsidRPr="00806CDE">
              <w:rPr>
                <w:rFonts w:eastAsia="Times New Roman" w:cstheme="minorHAnsi"/>
                <w:bCs/>
                <w:i/>
              </w:rPr>
              <w:t>;</w:t>
            </w:r>
            <w:r w:rsidRPr="00806CDE">
              <w:rPr>
                <w:rFonts w:eastAsia="Times New Roman" w:cstheme="minorHAnsi"/>
                <w:bCs/>
                <w:i/>
              </w:rPr>
              <w:t xml:space="preserve"> </w:t>
            </w:r>
          </w:p>
          <w:p w14:paraId="5DE9D93B" w14:textId="3B7E91AA" w:rsidR="00331D37" w:rsidRPr="00806CDE" w:rsidRDefault="00137F7C" w:rsidP="000132F1">
            <w:pPr>
              <w:keepLines/>
              <w:widowControl w:val="0"/>
              <w:jc w:val="both"/>
              <w:rPr>
                <w:rFonts w:cstheme="minorHAnsi"/>
              </w:rPr>
            </w:pPr>
            <w:r w:rsidRPr="00806CDE">
              <w:rPr>
                <w:rFonts w:cstheme="minorHAnsi"/>
              </w:rPr>
              <w:t>Hiện tại chưa xác định tác động nào cụ thể</w:t>
            </w:r>
            <w:r w:rsidR="00331D37" w:rsidRPr="00806CDE">
              <w:rPr>
                <w:rFonts w:cstheme="minorHAnsi"/>
              </w:rPr>
              <w:t xml:space="preserve">, </w:t>
            </w:r>
            <w:r w:rsidRPr="00806CDE">
              <w:rPr>
                <w:rFonts w:cstheme="minorHAnsi"/>
              </w:rPr>
              <w:t xml:space="preserve">nhưng nếu và khi các địa điểm cụ thể được xác định thì ESCP sẽ được cập nhật để đưa vào các điều khoản về tiêu chuẩn môi trường và xã hội </w:t>
            </w:r>
          </w:p>
        </w:tc>
        <w:tc>
          <w:tcPr>
            <w:tcW w:w="3780" w:type="dxa"/>
          </w:tcPr>
          <w:p w14:paraId="6F3F9196" w14:textId="1CBA4306" w:rsidR="00B72225" w:rsidRPr="001E02C5" w:rsidDel="002D5209" w:rsidRDefault="00137F7C" w:rsidP="00B72225">
            <w:pPr>
              <w:keepLines/>
              <w:widowControl w:val="0"/>
              <w:rPr>
                <w:rFonts w:cstheme="minorHAnsi"/>
                <w:i/>
              </w:rPr>
            </w:pPr>
            <w:r w:rsidRPr="001E02C5">
              <w:rPr>
                <w:rFonts w:eastAsia="Times New Roman" w:cstheme="minorHAnsi"/>
                <w:bCs/>
                <w:i/>
              </w:rPr>
              <w:t>Không áp dụng</w:t>
            </w:r>
          </w:p>
        </w:tc>
        <w:tc>
          <w:tcPr>
            <w:tcW w:w="3690" w:type="dxa"/>
          </w:tcPr>
          <w:p w14:paraId="74C10992" w14:textId="77777777" w:rsidR="00B72225" w:rsidRPr="001E02C5" w:rsidRDefault="00B72225" w:rsidP="00B72225">
            <w:pPr>
              <w:keepLines/>
              <w:widowControl w:val="0"/>
              <w:rPr>
                <w:rFonts w:cstheme="minorHAnsi"/>
              </w:rPr>
            </w:pPr>
          </w:p>
        </w:tc>
      </w:tr>
    </w:tbl>
    <w:p w14:paraId="369BBEA1" w14:textId="5FE01B77" w:rsidR="007C5D74" w:rsidRPr="00FA0A88"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18022C35" w14:textId="77777777" w:rsidTr="00D07C75">
        <w:trPr>
          <w:cantSplit/>
          <w:trHeight w:val="20"/>
        </w:trPr>
        <w:tc>
          <w:tcPr>
            <w:tcW w:w="14305" w:type="dxa"/>
            <w:gridSpan w:val="4"/>
            <w:shd w:val="clear" w:color="auto" w:fill="F4B083" w:themeFill="accent2" w:themeFillTint="99"/>
          </w:tcPr>
          <w:p w14:paraId="28E5EEAD" w14:textId="25284272" w:rsidR="00502173" w:rsidRPr="00FA0A88" w:rsidRDefault="00502173" w:rsidP="005D394E">
            <w:pPr>
              <w:keepLines/>
              <w:widowControl w:val="0"/>
              <w:rPr>
                <w:rFonts w:cstheme="minorHAnsi"/>
                <w:sz w:val="20"/>
                <w:szCs w:val="20"/>
              </w:rPr>
            </w:pPr>
            <w:r w:rsidRPr="00FA0A88">
              <w:rPr>
                <w:rFonts w:cstheme="minorHAnsi"/>
                <w:b/>
                <w:sz w:val="20"/>
                <w:szCs w:val="20"/>
              </w:rPr>
              <w:t xml:space="preserve">ESS 4:  </w:t>
            </w:r>
            <w:r w:rsidR="00C10136">
              <w:rPr>
                <w:rFonts w:cstheme="minorHAnsi"/>
                <w:b/>
                <w:sz w:val="20"/>
                <w:szCs w:val="20"/>
              </w:rPr>
              <w:t>AN TOÀN VÀ SỨC KHỎE CỘNG ĐỒNG</w:t>
            </w:r>
          </w:p>
        </w:tc>
      </w:tr>
      <w:tr w:rsidR="00D07C75" w:rsidRPr="00FA0A88" w14:paraId="0B8FCE37" w14:textId="77777777" w:rsidTr="00D07C75">
        <w:trPr>
          <w:cantSplit/>
          <w:trHeight w:val="20"/>
        </w:trPr>
        <w:tc>
          <w:tcPr>
            <w:tcW w:w="715" w:type="dxa"/>
          </w:tcPr>
          <w:p w14:paraId="2D2B02CD" w14:textId="77777777" w:rsidR="00D07C75" w:rsidRPr="00FA0A88" w:rsidRDefault="00D07C75" w:rsidP="00D07C75">
            <w:pPr>
              <w:keepLines/>
              <w:widowControl w:val="0"/>
              <w:jc w:val="center"/>
              <w:rPr>
                <w:rFonts w:cstheme="minorHAnsi"/>
                <w:sz w:val="20"/>
                <w:szCs w:val="20"/>
              </w:rPr>
            </w:pPr>
            <w:r w:rsidRPr="00FA0A88">
              <w:rPr>
                <w:rFonts w:cstheme="minorHAnsi"/>
                <w:sz w:val="20"/>
                <w:szCs w:val="20"/>
              </w:rPr>
              <w:t>4.1</w:t>
            </w:r>
          </w:p>
        </w:tc>
        <w:tc>
          <w:tcPr>
            <w:tcW w:w="6120" w:type="dxa"/>
          </w:tcPr>
          <w:p w14:paraId="1B60EF3D" w14:textId="1AFACF0F" w:rsidR="00D07C75" w:rsidRPr="00806CDE" w:rsidRDefault="00C10136" w:rsidP="003914F8">
            <w:r w:rsidRPr="00806CDE">
              <w:rPr>
                <w:rFonts w:cstheme="minorHAnsi"/>
                <w:b/>
                <w:color w:val="5B9BD5" w:themeColor="accent5"/>
              </w:rPr>
              <w:t xml:space="preserve">AN TOÀN ĐƯỜNG </w:t>
            </w:r>
            <w:r w:rsidR="00935D13">
              <w:rPr>
                <w:rFonts w:cstheme="minorHAnsi"/>
                <w:b/>
                <w:color w:val="5B9BD5" w:themeColor="accent5"/>
              </w:rPr>
              <w:t xml:space="preserve">SÁ </w:t>
            </w:r>
            <w:r w:rsidRPr="00806CDE">
              <w:rPr>
                <w:rFonts w:cstheme="minorHAnsi"/>
                <w:b/>
                <w:color w:val="5B9BD5" w:themeColor="accent5"/>
              </w:rPr>
              <w:t>VÀ GIAO THÔNG</w:t>
            </w:r>
            <w:r w:rsidR="00D07C75" w:rsidRPr="00806CDE">
              <w:rPr>
                <w:rFonts w:cstheme="minorHAnsi"/>
              </w:rPr>
              <w:t xml:space="preserve">: </w:t>
            </w:r>
            <w:r w:rsidRPr="00806CDE">
              <w:t xml:space="preserve">đánh giá rủi ro và các biện pháp giảm thiều sẽ được lồng ghép trong các </w:t>
            </w:r>
            <w:r w:rsidR="00935D13">
              <w:t>Đ</w:t>
            </w:r>
            <w:r w:rsidRPr="00806CDE">
              <w:t xml:space="preserve">iều khoản </w:t>
            </w:r>
            <w:r w:rsidR="00935D13">
              <w:t>tham chiếu</w:t>
            </w:r>
            <w:r w:rsidRPr="00806CDE">
              <w:t xml:space="preserve"> cho tư vấn</w:t>
            </w:r>
            <w:r w:rsidR="00935D13">
              <w:t xml:space="preserve"> giao dịch</w:t>
            </w:r>
            <w:r w:rsidRPr="00806CDE">
              <w:t xml:space="preserve"> và thể hiện trong các sản phẩm đầu ra liên quan (</w:t>
            </w:r>
            <w:r w:rsidR="00935D13">
              <w:t>tài liệu về</w:t>
            </w:r>
            <w:r w:rsidRPr="00806CDE">
              <w:t xml:space="preserve"> kỹ thuật, </w:t>
            </w:r>
            <w:r w:rsidR="00935D13">
              <w:t>pháp lý</w:t>
            </w:r>
            <w:r w:rsidRPr="00806CDE">
              <w:t>, mua sắm</w:t>
            </w:r>
            <w:r w:rsidR="00935D13">
              <w:t xml:space="preserve"> đấu thầu</w:t>
            </w:r>
            <w:r w:rsidRPr="00806CDE">
              <w:t xml:space="preserve">) </w:t>
            </w:r>
          </w:p>
        </w:tc>
        <w:tc>
          <w:tcPr>
            <w:tcW w:w="3780" w:type="dxa"/>
          </w:tcPr>
          <w:p w14:paraId="121F6EC9" w14:textId="058E3EED" w:rsidR="00D07C75" w:rsidRPr="00B3345B" w:rsidRDefault="00D07C75" w:rsidP="00D07C75">
            <w:pPr>
              <w:keepLines/>
              <w:widowControl w:val="0"/>
              <w:rPr>
                <w:rFonts w:cstheme="minorHAnsi"/>
                <w:i/>
                <w:iCs/>
              </w:rPr>
            </w:pPr>
            <w:r w:rsidRPr="002746C8">
              <w:rPr>
                <w:rFonts w:cstheme="minorHAnsi"/>
                <w:i/>
                <w:iCs/>
              </w:rPr>
              <w:t xml:space="preserve">Từ khi có hiệu lực đến khi đóng Dự án </w:t>
            </w:r>
          </w:p>
        </w:tc>
        <w:tc>
          <w:tcPr>
            <w:tcW w:w="3690" w:type="dxa"/>
          </w:tcPr>
          <w:p w14:paraId="5AE9C6B2" w14:textId="77777777" w:rsidR="00D07C75" w:rsidRPr="001E02C5" w:rsidRDefault="00D07C75" w:rsidP="00D07C75">
            <w:pPr>
              <w:keepLines/>
              <w:widowControl w:val="0"/>
              <w:rPr>
                <w:rFonts w:cstheme="minorHAnsi"/>
              </w:rPr>
            </w:pPr>
          </w:p>
        </w:tc>
      </w:tr>
      <w:tr w:rsidR="00C04897" w:rsidRPr="00FA0A88" w14:paraId="33424D70" w14:textId="77777777" w:rsidTr="00D07C75">
        <w:trPr>
          <w:cantSplit/>
          <w:trHeight w:val="269"/>
        </w:trPr>
        <w:tc>
          <w:tcPr>
            <w:tcW w:w="715" w:type="dxa"/>
          </w:tcPr>
          <w:p w14:paraId="26E6D937" w14:textId="77777777" w:rsidR="00C04897" w:rsidRPr="00FA0A88" w:rsidRDefault="00C04897" w:rsidP="00C04897">
            <w:pPr>
              <w:keepLines/>
              <w:widowControl w:val="0"/>
              <w:jc w:val="center"/>
              <w:rPr>
                <w:rFonts w:cstheme="minorHAnsi"/>
                <w:sz w:val="20"/>
                <w:szCs w:val="20"/>
              </w:rPr>
            </w:pPr>
            <w:r w:rsidRPr="00FA0A88">
              <w:rPr>
                <w:rFonts w:cstheme="minorHAnsi"/>
                <w:sz w:val="20"/>
                <w:szCs w:val="20"/>
              </w:rPr>
              <w:t>4.2</w:t>
            </w:r>
          </w:p>
        </w:tc>
        <w:tc>
          <w:tcPr>
            <w:tcW w:w="6120" w:type="dxa"/>
          </w:tcPr>
          <w:p w14:paraId="72C390D2" w14:textId="2D736366" w:rsidR="00C04897" w:rsidRPr="00806CDE" w:rsidRDefault="00C04897" w:rsidP="005D3D52">
            <w:pPr>
              <w:jc w:val="both"/>
              <w:rPr>
                <w:rFonts w:cstheme="minorHAnsi"/>
              </w:rPr>
            </w:pPr>
            <w:r w:rsidRPr="00806CDE">
              <w:rPr>
                <w:rFonts w:cstheme="minorHAnsi"/>
                <w:b/>
                <w:color w:val="5B9BD5" w:themeColor="accent5"/>
              </w:rPr>
              <w:t>AN TOÀN VÀ SỨC KHỎE CỘNG ĐỒNG:</w:t>
            </w:r>
            <w:r w:rsidRPr="00806CDE">
              <w:rPr>
                <w:rFonts w:cstheme="minorHAnsi"/>
              </w:rPr>
              <w:t xml:space="preserve"> </w:t>
            </w:r>
            <w:r w:rsidR="005D3D52">
              <w:rPr>
                <w:rFonts w:cstheme="minorHAnsi"/>
              </w:rPr>
              <w:t xml:space="preserve">đánh giá rủi ro và </w:t>
            </w:r>
            <w:r w:rsidR="0009637F">
              <w:rPr>
                <w:rFonts w:cstheme="minorHAnsi"/>
              </w:rPr>
              <w:t xml:space="preserve">các biện pháp giảm thiểu sẽ được lồng ghép trong các Điều khoản tham chiếu cho tư vấn </w:t>
            </w:r>
            <w:r w:rsidR="00935D13">
              <w:rPr>
                <w:rFonts w:cstheme="minorHAnsi"/>
              </w:rPr>
              <w:t xml:space="preserve">giao dịch </w:t>
            </w:r>
            <w:r w:rsidR="005D3D52">
              <w:rPr>
                <w:rFonts w:cstheme="minorHAnsi"/>
              </w:rPr>
              <w:t xml:space="preserve">và các sản phẩm </w:t>
            </w:r>
            <w:r w:rsidR="00935D13">
              <w:rPr>
                <w:rFonts w:cstheme="minorHAnsi"/>
              </w:rPr>
              <w:t>đầu ra liên quan</w:t>
            </w:r>
            <w:r w:rsidR="005D3D52">
              <w:rPr>
                <w:rFonts w:cstheme="minorHAnsi"/>
              </w:rPr>
              <w:t xml:space="preserve"> (</w:t>
            </w:r>
            <w:r w:rsidR="00935D13">
              <w:rPr>
                <w:rFonts w:cstheme="minorHAnsi"/>
              </w:rPr>
              <w:t>tài liệu về</w:t>
            </w:r>
            <w:r w:rsidR="005D3D52">
              <w:rPr>
                <w:rFonts w:cstheme="minorHAnsi"/>
              </w:rPr>
              <w:t xml:space="preserve"> kỹ thuật, </w:t>
            </w:r>
            <w:r w:rsidR="00935D13">
              <w:rPr>
                <w:rFonts w:cstheme="minorHAnsi"/>
              </w:rPr>
              <w:t>pháp lý</w:t>
            </w:r>
            <w:r w:rsidR="005D3D52">
              <w:rPr>
                <w:rFonts w:cstheme="minorHAnsi"/>
              </w:rPr>
              <w:t xml:space="preserve"> và mua sắm</w:t>
            </w:r>
            <w:r w:rsidR="00935D13">
              <w:rPr>
                <w:rFonts w:cstheme="minorHAnsi"/>
              </w:rPr>
              <w:t xml:space="preserve"> đấu thầu</w:t>
            </w:r>
            <w:r w:rsidR="005D3D52">
              <w:rPr>
                <w:rFonts w:cstheme="minorHAnsi"/>
              </w:rPr>
              <w:t xml:space="preserve">)   </w:t>
            </w:r>
          </w:p>
        </w:tc>
        <w:tc>
          <w:tcPr>
            <w:tcW w:w="3780" w:type="dxa"/>
          </w:tcPr>
          <w:p w14:paraId="0104A64A" w14:textId="2DE4C51C" w:rsidR="00C04897" w:rsidRPr="00B3345B" w:rsidRDefault="00C04897" w:rsidP="00C04897">
            <w:pPr>
              <w:keepLines/>
              <w:widowControl w:val="0"/>
              <w:rPr>
                <w:rFonts w:eastAsia="Times New Roman" w:cstheme="minorHAnsi"/>
                <w:bCs/>
                <w:i/>
                <w:iCs/>
              </w:rPr>
            </w:pPr>
            <w:r w:rsidRPr="002746C8">
              <w:rPr>
                <w:rFonts w:cstheme="minorHAnsi"/>
                <w:i/>
                <w:iCs/>
              </w:rPr>
              <w:t xml:space="preserve">Từ khi có hiệu lực đến khi đóng Dự án </w:t>
            </w:r>
          </w:p>
        </w:tc>
        <w:tc>
          <w:tcPr>
            <w:tcW w:w="3690" w:type="dxa"/>
          </w:tcPr>
          <w:p w14:paraId="0D0C9456" w14:textId="77777777" w:rsidR="00C04897" w:rsidRPr="001E02C5" w:rsidRDefault="00C04897" w:rsidP="00C04897">
            <w:pPr>
              <w:keepLines/>
              <w:widowControl w:val="0"/>
              <w:rPr>
                <w:rFonts w:cstheme="minorHAnsi"/>
              </w:rPr>
            </w:pPr>
          </w:p>
        </w:tc>
      </w:tr>
      <w:tr w:rsidR="00C04897" w:rsidRPr="007C585C" w14:paraId="1E030C72" w14:textId="77777777" w:rsidTr="00D07C75">
        <w:trPr>
          <w:cantSplit/>
          <w:trHeight w:val="20"/>
        </w:trPr>
        <w:tc>
          <w:tcPr>
            <w:tcW w:w="715" w:type="dxa"/>
          </w:tcPr>
          <w:p w14:paraId="11A17E3C" w14:textId="323A1347" w:rsidR="00C04897" w:rsidRPr="007C585C" w:rsidRDefault="00C04897" w:rsidP="00C04897">
            <w:pPr>
              <w:keepLines/>
              <w:widowControl w:val="0"/>
              <w:jc w:val="center"/>
              <w:rPr>
                <w:rFonts w:cstheme="minorHAnsi"/>
                <w:sz w:val="20"/>
                <w:szCs w:val="20"/>
              </w:rPr>
            </w:pPr>
            <w:r w:rsidRPr="007C585C">
              <w:rPr>
                <w:rFonts w:cstheme="minorHAnsi"/>
                <w:sz w:val="20"/>
                <w:szCs w:val="20"/>
              </w:rPr>
              <w:t>4.3</w:t>
            </w:r>
          </w:p>
        </w:tc>
        <w:tc>
          <w:tcPr>
            <w:tcW w:w="6120" w:type="dxa"/>
          </w:tcPr>
          <w:p w14:paraId="3CB7999F" w14:textId="237CABB7" w:rsidR="00C04897" w:rsidRPr="00806CDE" w:rsidRDefault="00BE491A" w:rsidP="003F2909">
            <w:pPr>
              <w:keepLines/>
              <w:widowControl w:val="0"/>
              <w:jc w:val="both"/>
              <w:rPr>
                <w:rFonts w:cstheme="minorHAnsi"/>
              </w:rPr>
            </w:pPr>
            <w:r>
              <w:rPr>
                <w:rFonts w:cstheme="minorHAnsi"/>
                <w:b/>
                <w:color w:val="5B9BD5" w:themeColor="accent5"/>
              </w:rPr>
              <w:t>Rủi ro do bạo hành giới và lạm dụng tình dục</w:t>
            </w:r>
            <w:r w:rsidR="00C04897" w:rsidRPr="00806CDE">
              <w:rPr>
                <w:rFonts w:cstheme="minorHAnsi"/>
              </w:rPr>
              <w:t xml:space="preserve">: </w:t>
            </w:r>
            <w:r w:rsidR="005D3D52">
              <w:rPr>
                <w:rFonts w:cstheme="minorHAnsi"/>
              </w:rPr>
              <w:t>đánh giá rủi ro và các biện pháp giảm thiểu</w:t>
            </w:r>
            <w:r w:rsidR="003F2909">
              <w:rPr>
                <w:rFonts w:cstheme="minorHAnsi"/>
              </w:rPr>
              <w:t xml:space="preserve"> (quy </w:t>
            </w:r>
            <w:r w:rsidR="00D6084F">
              <w:rPr>
                <w:rFonts w:cstheme="minorHAnsi"/>
              </w:rPr>
              <w:t>tắc</w:t>
            </w:r>
            <w:r w:rsidR="003F2909">
              <w:rPr>
                <w:rFonts w:cstheme="minorHAnsi"/>
              </w:rPr>
              <w:t xml:space="preserve"> ứng xử của doanh nghiệp và công nhân) sẽ được lồng ghép trong các Điều khoản tham chiếu cho tư vấn và sản phẩm </w:t>
            </w:r>
            <w:r w:rsidR="00D6084F">
              <w:rPr>
                <w:rFonts w:cstheme="minorHAnsi"/>
              </w:rPr>
              <w:t>đầu ra liên quan</w:t>
            </w:r>
            <w:r w:rsidR="003F2909">
              <w:rPr>
                <w:rFonts w:cstheme="minorHAnsi"/>
              </w:rPr>
              <w:t xml:space="preserve"> (</w:t>
            </w:r>
            <w:r w:rsidR="00D6084F">
              <w:rPr>
                <w:rFonts w:cstheme="minorHAnsi"/>
              </w:rPr>
              <w:t>tài liệu về</w:t>
            </w:r>
            <w:r w:rsidR="003F2909">
              <w:rPr>
                <w:rFonts w:cstheme="minorHAnsi"/>
              </w:rPr>
              <w:t xml:space="preserve"> kỹ thuật, </w:t>
            </w:r>
            <w:r w:rsidR="00D6084F">
              <w:rPr>
                <w:rFonts w:cstheme="minorHAnsi"/>
              </w:rPr>
              <w:t>pháp lý</w:t>
            </w:r>
            <w:r w:rsidR="003F2909">
              <w:rPr>
                <w:rFonts w:cstheme="minorHAnsi"/>
              </w:rPr>
              <w:t>, mua sắm</w:t>
            </w:r>
            <w:r w:rsidR="00D6084F">
              <w:rPr>
                <w:rFonts w:cstheme="minorHAnsi"/>
              </w:rPr>
              <w:t xml:space="preserve"> đấu thầu</w:t>
            </w:r>
            <w:r w:rsidR="003F2909">
              <w:rPr>
                <w:rFonts w:cstheme="minorHAnsi"/>
              </w:rPr>
              <w:t xml:space="preserve">) </w:t>
            </w:r>
          </w:p>
        </w:tc>
        <w:tc>
          <w:tcPr>
            <w:tcW w:w="3780" w:type="dxa"/>
          </w:tcPr>
          <w:p w14:paraId="6A8D3E1A" w14:textId="0E635BFB" w:rsidR="00C04897" w:rsidRPr="00B3345B" w:rsidRDefault="00C04897" w:rsidP="00C04897">
            <w:pPr>
              <w:keepLines/>
              <w:widowControl w:val="0"/>
              <w:rPr>
                <w:rFonts w:cstheme="minorHAnsi"/>
                <w:i/>
                <w:iCs/>
              </w:rPr>
            </w:pPr>
            <w:r w:rsidRPr="002746C8">
              <w:rPr>
                <w:rFonts w:cstheme="minorHAnsi"/>
                <w:i/>
                <w:iCs/>
              </w:rPr>
              <w:t xml:space="preserve">Từ khi có hiệu lực đến khi đóng Dự án </w:t>
            </w:r>
          </w:p>
        </w:tc>
        <w:tc>
          <w:tcPr>
            <w:tcW w:w="3690" w:type="dxa"/>
          </w:tcPr>
          <w:p w14:paraId="47946760" w14:textId="77777777" w:rsidR="00C04897" w:rsidRPr="007C585C" w:rsidRDefault="00C04897" w:rsidP="00C04897">
            <w:pPr>
              <w:keepLines/>
              <w:widowControl w:val="0"/>
              <w:rPr>
                <w:rFonts w:cstheme="minorHAnsi"/>
                <w:sz w:val="20"/>
                <w:szCs w:val="20"/>
              </w:rPr>
            </w:pPr>
          </w:p>
        </w:tc>
      </w:tr>
      <w:tr w:rsidR="008E6E09" w:rsidRPr="007C585C" w14:paraId="4DD5FDC0" w14:textId="2ED1DC36" w:rsidTr="00D07C75">
        <w:trPr>
          <w:cantSplit/>
          <w:trHeight w:val="20"/>
        </w:trPr>
        <w:tc>
          <w:tcPr>
            <w:tcW w:w="715" w:type="dxa"/>
          </w:tcPr>
          <w:p w14:paraId="76012A48" w14:textId="413D53A9" w:rsidR="008E6E09" w:rsidRPr="007C585C" w:rsidRDefault="008E6E09" w:rsidP="008E6E09">
            <w:pPr>
              <w:keepLines/>
              <w:widowControl w:val="0"/>
              <w:jc w:val="center"/>
              <w:rPr>
                <w:rFonts w:cstheme="minorHAnsi"/>
                <w:sz w:val="20"/>
                <w:szCs w:val="20"/>
              </w:rPr>
            </w:pPr>
            <w:r w:rsidRPr="007C585C">
              <w:rPr>
                <w:rFonts w:cstheme="minorHAnsi"/>
                <w:sz w:val="20"/>
                <w:szCs w:val="20"/>
              </w:rPr>
              <w:t>4.4</w:t>
            </w:r>
          </w:p>
        </w:tc>
        <w:tc>
          <w:tcPr>
            <w:tcW w:w="6120" w:type="dxa"/>
          </w:tcPr>
          <w:p w14:paraId="25C00731" w14:textId="5744F1CB" w:rsidR="008E6E09" w:rsidRPr="00806CDE" w:rsidRDefault="00BE491A" w:rsidP="00BE491A">
            <w:pPr>
              <w:keepLines/>
              <w:widowControl w:val="0"/>
              <w:jc w:val="both"/>
              <w:rPr>
                <w:rFonts w:cstheme="minorHAnsi"/>
                <w:u w:val="single"/>
              </w:rPr>
            </w:pPr>
            <w:r>
              <w:rPr>
                <w:rFonts w:cstheme="minorHAnsi"/>
                <w:b/>
                <w:color w:val="5B9BD5" w:themeColor="accent5"/>
              </w:rPr>
              <w:t>Rủi ro do bành giới và lạm dụng tình dục trong quá trình thực hiện dự án</w:t>
            </w:r>
            <w:r w:rsidR="008E6E09" w:rsidRPr="00806CDE">
              <w:rPr>
                <w:rFonts w:cstheme="minorHAnsi"/>
              </w:rPr>
              <w:t xml:space="preserve">: </w:t>
            </w:r>
            <w:r w:rsidR="003F2909">
              <w:rPr>
                <w:rFonts w:cstheme="minorHAnsi"/>
              </w:rPr>
              <w:t>tư vấn</w:t>
            </w:r>
            <w:r w:rsidR="00B3345B">
              <w:rPr>
                <w:rFonts w:cstheme="minorHAnsi"/>
              </w:rPr>
              <w:t xml:space="preserve"> giao dịch</w:t>
            </w:r>
            <w:r w:rsidR="003F2909">
              <w:rPr>
                <w:rFonts w:cstheme="minorHAnsi"/>
              </w:rPr>
              <w:t xml:space="preserve"> sẽ theo dõi, giám sát, và báo cáo về tình hình thực hiện các biện pháp giảm thiểu </w:t>
            </w:r>
          </w:p>
        </w:tc>
        <w:tc>
          <w:tcPr>
            <w:tcW w:w="3780" w:type="dxa"/>
          </w:tcPr>
          <w:p w14:paraId="52E0A02B" w14:textId="56940D3C" w:rsidR="008E6E09" w:rsidRPr="001E02C5" w:rsidRDefault="008E6E09" w:rsidP="008E6E09">
            <w:pPr>
              <w:keepLines/>
              <w:widowControl w:val="0"/>
              <w:rPr>
                <w:rFonts w:cstheme="minorHAnsi"/>
                <w:i/>
              </w:rPr>
            </w:pPr>
            <w:r w:rsidRPr="001E02C5">
              <w:rPr>
                <w:rFonts w:eastAsia="Times New Roman" w:cstheme="minorHAnsi"/>
                <w:bCs/>
                <w:i/>
              </w:rPr>
              <w:t xml:space="preserve">Quá trình thực hiện dự án </w:t>
            </w:r>
          </w:p>
        </w:tc>
        <w:tc>
          <w:tcPr>
            <w:tcW w:w="3690" w:type="dxa"/>
          </w:tcPr>
          <w:p w14:paraId="0E6D6266" w14:textId="20A32BBE" w:rsidR="008E6E09" w:rsidRPr="007C585C" w:rsidRDefault="008E6E09" w:rsidP="008E6E09">
            <w:pPr>
              <w:keepLines/>
              <w:widowControl w:val="0"/>
              <w:rPr>
                <w:rFonts w:cstheme="minorHAnsi"/>
                <w:sz w:val="20"/>
                <w:szCs w:val="20"/>
              </w:rPr>
            </w:pPr>
          </w:p>
        </w:tc>
      </w:tr>
      <w:tr w:rsidR="00184EFF" w:rsidRPr="007C585C" w14:paraId="31791DD8" w14:textId="77777777" w:rsidTr="00D07C75">
        <w:trPr>
          <w:cantSplit/>
          <w:trHeight w:val="20"/>
        </w:trPr>
        <w:tc>
          <w:tcPr>
            <w:tcW w:w="715" w:type="dxa"/>
          </w:tcPr>
          <w:p w14:paraId="116FC1AC" w14:textId="61154180" w:rsidR="00184EFF" w:rsidRPr="007C585C" w:rsidRDefault="00184EFF" w:rsidP="00184EFF">
            <w:pPr>
              <w:keepLines/>
              <w:widowControl w:val="0"/>
              <w:jc w:val="center"/>
              <w:rPr>
                <w:rFonts w:cstheme="minorHAnsi"/>
                <w:sz w:val="20"/>
                <w:szCs w:val="20"/>
              </w:rPr>
            </w:pPr>
            <w:r w:rsidRPr="007C585C">
              <w:rPr>
                <w:rFonts w:cstheme="minorHAnsi"/>
                <w:sz w:val="20"/>
                <w:szCs w:val="20"/>
              </w:rPr>
              <w:t>4.4</w:t>
            </w:r>
          </w:p>
        </w:tc>
        <w:tc>
          <w:tcPr>
            <w:tcW w:w="6120" w:type="dxa"/>
          </w:tcPr>
          <w:p w14:paraId="07659637" w14:textId="00D44B19" w:rsidR="00184EFF" w:rsidRPr="007C585C" w:rsidRDefault="00BE491A" w:rsidP="00BE491A">
            <w:pPr>
              <w:keepLines/>
              <w:widowControl w:val="0"/>
              <w:rPr>
                <w:rFonts w:cstheme="minorHAnsi"/>
                <w:sz w:val="20"/>
                <w:szCs w:val="20"/>
              </w:rPr>
            </w:pPr>
            <w:r>
              <w:rPr>
                <w:rFonts w:cstheme="minorHAnsi"/>
                <w:b/>
                <w:color w:val="5B9BD5" w:themeColor="accent5"/>
                <w:sz w:val="20"/>
                <w:szCs w:val="20"/>
              </w:rPr>
              <w:t xml:space="preserve">An ninh nhân </w:t>
            </w:r>
            <w:r w:rsidR="00B3345B">
              <w:rPr>
                <w:rFonts w:cstheme="minorHAnsi"/>
                <w:b/>
                <w:color w:val="5B9BD5" w:themeColor="accent5"/>
                <w:sz w:val="20"/>
                <w:szCs w:val="20"/>
              </w:rPr>
              <w:t>s</w:t>
            </w:r>
            <w:r>
              <w:rPr>
                <w:rFonts w:cstheme="minorHAnsi"/>
                <w:b/>
                <w:color w:val="5B9BD5" w:themeColor="accent5"/>
                <w:sz w:val="20"/>
                <w:szCs w:val="20"/>
              </w:rPr>
              <w:t>ự</w:t>
            </w:r>
            <w:r>
              <w:rPr>
                <w:rFonts w:cstheme="minorHAnsi"/>
                <w:sz w:val="20"/>
                <w:szCs w:val="20"/>
              </w:rPr>
              <w:t xml:space="preserve">: không áp dụng </w:t>
            </w:r>
          </w:p>
        </w:tc>
        <w:tc>
          <w:tcPr>
            <w:tcW w:w="3780" w:type="dxa"/>
          </w:tcPr>
          <w:p w14:paraId="5F406E55" w14:textId="3E205061" w:rsidR="00184EFF" w:rsidRPr="001E02C5" w:rsidRDefault="00184EFF" w:rsidP="00184EFF">
            <w:pPr>
              <w:keepLines/>
              <w:widowControl w:val="0"/>
              <w:rPr>
                <w:rFonts w:cstheme="minorHAnsi"/>
                <w:i/>
              </w:rPr>
            </w:pPr>
            <w:r w:rsidRPr="001E02C5">
              <w:rPr>
                <w:rFonts w:eastAsia="Times New Roman" w:cstheme="minorHAnsi"/>
                <w:bCs/>
                <w:i/>
              </w:rPr>
              <w:t>Không áp dụng</w:t>
            </w:r>
          </w:p>
        </w:tc>
        <w:tc>
          <w:tcPr>
            <w:tcW w:w="3690" w:type="dxa"/>
          </w:tcPr>
          <w:p w14:paraId="45D58F1E" w14:textId="77777777" w:rsidR="00184EFF" w:rsidRPr="007C585C" w:rsidRDefault="00184EFF" w:rsidP="00184EFF">
            <w:pPr>
              <w:keepLines/>
              <w:widowControl w:val="0"/>
              <w:rPr>
                <w:rFonts w:cstheme="minorHAnsi"/>
                <w:sz w:val="20"/>
                <w:szCs w:val="20"/>
              </w:rPr>
            </w:pPr>
          </w:p>
        </w:tc>
      </w:tr>
    </w:tbl>
    <w:p w14:paraId="239CB251" w14:textId="4BAD09A6" w:rsidR="007C5D74" w:rsidRPr="007C585C" w:rsidRDefault="007C5D74">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7C585C" w14:paraId="43B229A2" w14:textId="77777777" w:rsidTr="00487145">
        <w:trPr>
          <w:cantSplit/>
          <w:trHeight w:val="20"/>
        </w:trPr>
        <w:tc>
          <w:tcPr>
            <w:tcW w:w="14305" w:type="dxa"/>
            <w:gridSpan w:val="4"/>
            <w:shd w:val="clear" w:color="auto" w:fill="F4B083" w:themeFill="accent2" w:themeFillTint="99"/>
          </w:tcPr>
          <w:p w14:paraId="49B8701F" w14:textId="4B114743" w:rsidR="00502173" w:rsidRPr="007C585C" w:rsidRDefault="00184EFF" w:rsidP="00883273">
            <w:pPr>
              <w:keepLines/>
              <w:widowControl w:val="0"/>
              <w:rPr>
                <w:rFonts w:cstheme="minorHAnsi"/>
                <w:sz w:val="20"/>
                <w:szCs w:val="20"/>
              </w:rPr>
            </w:pPr>
            <w:r>
              <w:rPr>
                <w:rFonts w:cstheme="minorHAnsi"/>
                <w:b/>
                <w:sz w:val="20"/>
                <w:szCs w:val="20"/>
              </w:rPr>
              <w:t xml:space="preserve">ESS 5:  </w:t>
            </w:r>
            <w:r w:rsidR="00B3345B">
              <w:rPr>
                <w:rFonts w:cstheme="minorHAnsi"/>
                <w:b/>
                <w:sz w:val="20"/>
                <w:szCs w:val="20"/>
              </w:rPr>
              <w:t>THU HỒI</w:t>
            </w:r>
            <w:r>
              <w:rPr>
                <w:rFonts w:cstheme="minorHAnsi"/>
                <w:b/>
                <w:sz w:val="20"/>
                <w:szCs w:val="20"/>
              </w:rPr>
              <w:t xml:space="preserve"> ĐẤT</w:t>
            </w:r>
            <w:r w:rsidR="00883273">
              <w:rPr>
                <w:rFonts w:cstheme="minorHAnsi"/>
                <w:b/>
                <w:sz w:val="20"/>
                <w:szCs w:val="20"/>
              </w:rPr>
              <w:t xml:space="preserve">, HẠN CHẾ SỬ DỤNG ĐẤT TÁI ĐỊNH CƯ </w:t>
            </w:r>
            <w:r w:rsidR="00B3345B">
              <w:rPr>
                <w:rFonts w:cstheme="minorHAnsi"/>
                <w:b/>
                <w:sz w:val="20"/>
                <w:szCs w:val="20"/>
              </w:rPr>
              <w:t>BẮT BUỘC</w:t>
            </w:r>
            <w:r w:rsidR="00883273">
              <w:rPr>
                <w:rFonts w:cstheme="minorHAnsi"/>
                <w:b/>
                <w:sz w:val="20"/>
                <w:szCs w:val="20"/>
              </w:rPr>
              <w:t xml:space="preserve"> </w:t>
            </w:r>
            <w:r>
              <w:rPr>
                <w:rFonts w:cstheme="minorHAnsi"/>
                <w:b/>
                <w:sz w:val="20"/>
                <w:szCs w:val="20"/>
              </w:rPr>
              <w:t xml:space="preserve"> </w:t>
            </w:r>
          </w:p>
        </w:tc>
      </w:tr>
      <w:tr w:rsidR="00502173" w:rsidRPr="007C585C" w14:paraId="7E1E5881" w14:textId="77777777" w:rsidTr="00487145">
        <w:trPr>
          <w:cantSplit/>
          <w:trHeight w:val="20"/>
        </w:trPr>
        <w:tc>
          <w:tcPr>
            <w:tcW w:w="715" w:type="dxa"/>
          </w:tcPr>
          <w:p w14:paraId="76E6CB4C" w14:textId="77777777" w:rsidR="00502173" w:rsidRPr="007C585C" w:rsidRDefault="00502173" w:rsidP="005D394E">
            <w:pPr>
              <w:keepLines/>
              <w:widowControl w:val="0"/>
              <w:jc w:val="center"/>
              <w:rPr>
                <w:rFonts w:cstheme="minorHAnsi"/>
                <w:sz w:val="20"/>
                <w:szCs w:val="20"/>
              </w:rPr>
            </w:pPr>
            <w:r w:rsidRPr="007C585C">
              <w:rPr>
                <w:rFonts w:cstheme="minorHAnsi"/>
                <w:sz w:val="20"/>
                <w:szCs w:val="20"/>
              </w:rPr>
              <w:lastRenderedPageBreak/>
              <w:t>5.1</w:t>
            </w:r>
          </w:p>
        </w:tc>
        <w:tc>
          <w:tcPr>
            <w:tcW w:w="6120" w:type="dxa"/>
          </w:tcPr>
          <w:p w14:paraId="731FA91E" w14:textId="4CA731A9" w:rsidR="00D90AA8" w:rsidRPr="00806CDE" w:rsidRDefault="00392AF5" w:rsidP="002D4AA2">
            <w:pPr>
              <w:keepLines/>
              <w:widowControl w:val="0"/>
              <w:rPr>
                <w:rFonts w:cstheme="minorHAnsi"/>
                <w:b/>
                <w:color w:val="5B9BD5" w:themeColor="accent5"/>
              </w:rPr>
            </w:pPr>
            <w:r>
              <w:rPr>
                <w:rFonts w:cstheme="minorHAnsi"/>
                <w:b/>
                <w:color w:val="5B9BD5" w:themeColor="accent5"/>
              </w:rPr>
              <w:t>KẾ HOẠCH TÁI ĐỊNH CƯ</w:t>
            </w:r>
            <w:r w:rsidR="00562414" w:rsidRPr="00806CDE">
              <w:rPr>
                <w:rFonts w:cstheme="minorHAnsi"/>
                <w:b/>
                <w:color w:val="5B9BD5" w:themeColor="accent5"/>
              </w:rPr>
              <w:t xml:space="preserve">: </w:t>
            </w:r>
          </w:p>
          <w:p w14:paraId="620C409B" w14:textId="77777777" w:rsidR="00D90AA8" w:rsidRPr="00806CDE" w:rsidRDefault="00D90AA8" w:rsidP="002D4AA2">
            <w:pPr>
              <w:keepLines/>
              <w:widowControl w:val="0"/>
              <w:rPr>
                <w:rFonts w:cstheme="minorHAnsi"/>
                <w:b/>
                <w:color w:val="5B9BD5" w:themeColor="accent5"/>
              </w:rPr>
            </w:pPr>
          </w:p>
          <w:p w14:paraId="0043C160" w14:textId="03B3E3D3" w:rsidR="00502173" w:rsidRPr="00806CDE" w:rsidRDefault="00B3345B" w:rsidP="00853CE8">
            <w:pPr>
              <w:keepLines/>
              <w:widowControl w:val="0"/>
              <w:jc w:val="both"/>
              <w:rPr>
                <w:rFonts w:eastAsia="Times New Roman" w:cstheme="minorHAnsi"/>
                <w:bCs/>
              </w:rPr>
            </w:pPr>
            <w:r>
              <w:rPr>
                <w:rFonts w:eastAsia="Times New Roman" w:cstheme="minorHAnsi"/>
                <w:bCs/>
              </w:rPr>
              <w:t>C</w:t>
            </w:r>
            <w:r w:rsidR="00392AF5">
              <w:rPr>
                <w:rFonts w:eastAsia="Times New Roman" w:cstheme="minorHAnsi"/>
                <w:bCs/>
              </w:rPr>
              <w:t xml:space="preserve">huẩn bị và thực hiện kế hoạch tái định cư </w:t>
            </w:r>
            <w:r>
              <w:rPr>
                <w:rFonts w:eastAsia="Times New Roman" w:cstheme="minorHAnsi"/>
                <w:bCs/>
              </w:rPr>
              <w:t xml:space="preserve">khi cần </w:t>
            </w:r>
            <w:r w:rsidR="00392AF5">
              <w:rPr>
                <w:rFonts w:eastAsia="Times New Roman" w:cstheme="minorHAnsi"/>
                <w:bCs/>
              </w:rPr>
              <w:t>(thí điểm dự án công viên điện mặt trời được xác định trong Hợp phần 2 của dự án hỗ trợ kỹ thuật</w:t>
            </w:r>
            <w:r w:rsidR="00D90AA8" w:rsidRPr="00806CDE">
              <w:rPr>
                <w:rFonts w:eastAsia="Times New Roman" w:cstheme="minorHAnsi"/>
                <w:bCs/>
              </w:rPr>
              <w:t xml:space="preserve">) </w:t>
            </w:r>
            <w:r w:rsidR="00392AF5">
              <w:rPr>
                <w:rFonts w:eastAsia="Times New Roman" w:cstheme="minorHAnsi"/>
                <w:bCs/>
              </w:rPr>
              <w:t>phù hợp ESS5</w:t>
            </w:r>
            <w:r w:rsidR="005A65FB" w:rsidRPr="00806CDE">
              <w:rPr>
                <w:rFonts w:eastAsia="Times New Roman" w:cstheme="minorHAnsi"/>
                <w:bCs/>
              </w:rPr>
              <w:t>.</w:t>
            </w:r>
          </w:p>
          <w:p w14:paraId="504EDDAE" w14:textId="7C9B403D" w:rsidR="00744AE4" w:rsidRPr="00806CDE" w:rsidRDefault="00744AE4" w:rsidP="00853CE8">
            <w:pPr>
              <w:keepLines/>
              <w:widowControl w:val="0"/>
              <w:jc w:val="both"/>
              <w:rPr>
                <w:rFonts w:eastAsia="Times New Roman" w:cstheme="minorHAnsi"/>
                <w:bCs/>
              </w:rPr>
            </w:pPr>
          </w:p>
          <w:p w14:paraId="788ADB61" w14:textId="5D006C02" w:rsidR="005A65FB" w:rsidRPr="00806CDE" w:rsidRDefault="00B3345B" w:rsidP="00853CE8">
            <w:pPr>
              <w:keepLines/>
              <w:widowControl w:val="0"/>
              <w:jc w:val="both"/>
              <w:rPr>
                <w:rFonts w:eastAsia="Times New Roman" w:cstheme="minorHAnsi"/>
                <w:bCs/>
              </w:rPr>
            </w:pPr>
            <w:r>
              <w:rPr>
                <w:rFonts w:eastAsia="Times New Roman" w:cstheme="minorHAnsi"/>
                <w:bCs/>
              </w:rPr>
              <w:t>Đ</w:t>
            </w:r>
            <w:r w:rsidR="00392AF5">
              <w:rPr>
                <w:rFonts w:eastAsia="Times New Roman" w:cstheme="minorHAnsi"/>
                <w:bCs/>
              </w:rPr>
              <w:t xml:space="preserve">ảm bảo lồng ghép hợp lý các yêu cầu </w:t>
            </w:r>
            <w:r>
              <w:rPr>
                <w:rFonts w:eastAsia="Times New Roman" w:cstheme="minorHAnsi"/>
                <w:bCs/>
              </w:rPr>
              <w:t xml:space="preserve">khi cần </w:t>
            </w:r>
            <w:r w:rsidR="00392AF5">
              <w:rPr>
                <w:rFonts w:eastAsia="Times New Roman" w:cstheme="minorHAnsi"/>
                <w:bCs/>
              </w:rPr>
              <w:t xml:space="preserve">(phù hợp với ESS5, nhằm tránh, giảm thiểu, giảm bớt và </w:t>
            </w:r>
            <w:r>
              <w:rPr>
                <w:rFonts w:eastAsia="Times New Roman" w:cstheme="minorHAnsi"/>
                <w:bCs/>
              </w:rPr>
              <w:t xml:space="preserve">bồi thường theo chi phí thay thế </w:t>
            </w:r>
            <w:r w:rsidR="00392AF5">
              <w:rPr>
                <w:rFonts w:eastAsia="Times New Roman" w:cstheme="minorHAnsi"/>
                <w:bCs/>
              </w:rPr>
              <w:t>cho đất đai/tài</w:t>
            </w:r>
            <w:r w:rsidR="003807F5">
              <w:rPr>
                <w:rFonts w:eastAsia="Times New Roman" w:cstheme="minorHAnsi"/>
                <w:bCs/>
              </w:rPr>
              <w:t xml:space="preserve"> sản bị ảnh hưởng) và thực hiện</w:t>
            </w:r>
            <w:r>
              <w:rPr>
                <w:rFonts w:eastAsia="Times New Roman" w:cstheme="minorHAnsi"/>
                <w:bCs/>
              </w:rPr>
              <w:t xml:space="preserve"> chúng</w:t>
            </w:r>
            <w:r w:rsidR="00744AE4" w:rsidRPr="00806CDE">
              <w:t xml:space="preserve">. </w:t>
            </w:r>
          </w:p>
          <w:p w14:paraId="0F1215C7" w14:textId="425E3154" w:rsidR="00D90AA8" w:rsidRPr="00806CDE" w:rsidRDefault="00D90AA8" w:rsidP="002D4AA2">
            <w:pPr>
              <w:keepLines/>
              <w:widowControl w:val="0"/>
              <w:rPr>
                <w:rFonts w:cstheme="minorHAnsi"/>
                <w:u w:val="single"/>
              </w:rPr>
            </w:pPr>
          </w:p>
        </w:tc>
        <w:tc>
          <w:tcPr>
            <w:tcW w:w="3780" w:type="dxa"/>
          </w:tcPr>
          <w:p w14:paraId="17D727E6" w14:textId="77777777" w:rsidR="00D90AA8" w:rsidRPr="001E02C5" w:rsidRDefault="00D90AA8" w:rsidP="005D394E">
            <w:pPr>
              <w:keepLines/>
              <w:widowControl w:val="0"/>
              <w:jc w:val="both"/>
              <w:rPr>
                <w:rFonts w:eastAsia="Times New Roman" w:cstheme="minorHAnsi"/>
                <w:bCs/>
                <w:i/>
              </w:rPr>
            </w:pPr>
          </w:p>
          <w:p w14:paraId="244582D7" w14:textId="77777777" w:rsidR="00D90AA8" w:rsidRPr="001E02C5" w:rsidRDefault="00D90AA8" w:rsidP="005D394E">
            <w:pPr>
              <w:keepLines/>
              <w:widowControl w:val="0"/>
              <w:jc w:val="both"/>
              <w:rPr>
                <w:rFonts w:eastAsia="Times New Roman" w:cstheme="minorHAnsi"/>
                <w:bCs/>
                <w:i/>
              </w:rPr>
            </w:pPr>
          </w:p>
          <w:p w14:paraId="43DA2DD0" w14:textId="4ECBA1BF" w:rsidR="00502173" w:rsidRPr="001E02C5" w:rsidRDefault="00392AF5" w:rsidP="00392AF5">
            <w:pPr>
              <w:keepLines/>
              <w:widowControl w:val="0"/>
              <w:jc w:val="both"/>
              <w:rPr>
                <w:rFonts w:cstheme="minorHAnsi"/>
                <w:i/>
              </w:rPr>
            </w:pPr>
            <w:r>
              <w:rPr>
                <w:rFonts w:eastAsia="Times New Roman" w:cstheme="minorHAnsi"/>
                <w:bCs/>
                <w:i/>
              </w:rPr>
              <w:t xml:space="preserve">Dựa trên </w:t>
            </w:r>
            <w:r w:rsidR="00B3345B">
              <w:rPr>
                <w:rFonts w:eastAsia="Times New Roman" w:cstheme="minorHAnsi"/>
                <w:bCs/>
                <w:i/>
              </w:rPr>
              <w:t xml:space="preserve">xác nhận </w:t>
            </w:r>
            <w:r>
              <w:rPr>
                <w:rFonts w:eastAsia="Times New Roman" w:cstheme="minorHAnsi"/>
                <w:bCs/>
                <w:i/>
              </w:rPr>
              <w:t xml:space="preserve">của Chính phủ </w:t>
            </w:r>
          </w:p>
        </w:tc>
        <w:tc>
          <w:tcPr>
            <w:tcW w:w="3690" w:type="dxa"/>
          </w:tcPr>
          <w:p w14:paraId="700E8959" w14:textId="77777777" w:rsidR="00D90AA8" w:rsidRPr="001E02C5" w:rsidRDefault="00D90AA8" w:rsidP="005D394E">
            <w:pPr>
              <w:keepLines/>
              <w:widowControl w:val="0"/>
              <w:rPr>
                <w:rFonts w:cstheme="minorHAnsi"/>
              </w:rPr>
            </w:pPr>
          </w:p>
          <w:p w14:paraId="48F6F4AC" w14:textId="77777777" w:rsidR="00D90AA8" w:rsidRPr="001E02C5" w:rsidRDefault="00D90AA8" w:rsidP="005D394E">
            <w:pPr>
              <w:keepLines/>
              <w:widowControl w:val="0"/>
              <w:rPr>
                <w:rFonts w:cstheme="minorHAnsi"/>
              </w:rPr>
            </w:pPr>
          </w:p>
          <w:p w14:paraId="39862E59" w14:textId="12E62038" w:rsidR="00502173" w:rsidRPr="001E02C5" w:rsidRDefault="00392AF5" w:rsidP="005D394E">
            <w:pPr>
              <w:keepLines/>
              <w:widowControl w:val="0"/>
              <w:rPr>
                <w:rFonts w:cstheme="minorHAnsi"/>
              </w:rPr>
            </w:pPr>
            <w:r>
              <w:rPr>
                <w:rFonts w:cstheme="minorHAnsi"/>
              </w:rPr>
              <w:t xml:space="preserve">Bộ Công Thương/Ban Quản lý dự án, chính quyền địa phương, tư vấn </w:t>
            </w:r>
          </w:p>
          <w:p w14:paraId="61C7E602" w14:textId="77777777" w:rsidR="00744AE4" w:rsidRPr="001E02C5" w:rsidRDefault="00744AE4" w:rsidP="005D394E">
            <w:pPr>
              <w:keepLines/>
              <w:widowControl w:val="0"/>
              <w:rPr>
                <w:rFonts w:cstheme="minorHAnsi"/>
              </w:rPr>
            </w:pPr>
          </w:p>
          <w:p w14:paraId="5C9033D2" w14:textId="77777777" w:rsidR="00744AE4" w:rsidRPr="001E02C5" w:rsidRDefault="00744AE4" w:rsidP="005D394E">
            <w:pPr>
              <w:keepLines/>
              <w:widowControl w:val="0"/>
              <w:rPr>
                <w:rFonts w:cstheme="minorHAnsi"/>
              </w:rPr>
            </w:pPr>
          </w:p>
          <w:p w14:paraId="241C5915" w14:textId="216ECD2D" w:rsidR="00744AE4" w:rsidRPr="001E02C5" w:rsidRDefault="00487145" w:rsidP="00487145">
            <w:pPr>
              <w:keepLines/>
              <w:widowControl w:val="0"/>
              <w:rPr>
                <w:rFonts w:cstheme="minorHAnsi"/>
              </w:rPr>
            </w:pPr>
            <w:r>
              <w:rPr>
                <w:rFonts w:cstheme="minorHAnsi"/>
              </w:rPr>
              <w:t xml:space="preserve">Bộ Công Thương/Ban Quản lý dự án, tư vấn </w:t>
            </w:r>
          </w:p>
        </w:tc>
      </w:tr>
      <w:tr w:rsidR="003807F5" w:rsidRPr="00FA0A88" w14:paraId="27069D2E" w14:textId="77777777" w:rsidTr="00487145">
        <w:trPr>
          <w:cantSplit/>
          <w:trHeight w:val="20"/>
        </w:trPr>
        <w:tc>
          <w:tcPr>
            <w:tcW w:w="715" w:type="dxa"/>
          </w:tcPr>
          <w:p w14:paraId="4724B3F9" w14:textId="2B750A23" w:rsidR="003807F5" w:rsidRPr="007C585C" w:rsidRDefault="003807F5" w:rsidP="003807F5">
            <w:pPr>
              <w:keepLines/>
              <w:widowControl w:val="0"/>
              <w:jc w:val="center"/>
              <w:rPr>
                <w:rFonts w:cstheme="minorHAnsi"/>
                <w:sz w:val="20"/>
                <w:szCs w:val="20"/>
              </w:rPr>
            </w:pPr>
            <w:r w:rsidRPr="007C585C">
              <w:rPr>
                <w:rFonts w:cstheme="minorHAnsi"/>
                <w:sz w:val="20"/>
                <w:szCs w:val="20"/>
              </w:rPr>
              <w:t>5.2</w:t>
            </w:r>
          </w:p>
        </w:tc>
        <w:tc>
          <w:tcPr>
            <w:tcW w:w="6120" w:type="dxa"/>
          </w:tcPr>
          <w:p w14:paraId="6619400E" w14:textId="2D8BF80B" w:rsidR="003807F5" w:rsidRPr="00806CDE" w:rsidRDefault="003807F5" w:rsidP="003807F5">
            <w:pPr>
              <w:keepLines/>
              <w:widowControl w:val="0"/>
              <w:rPr>
                <w:rFonts w:cstheme="minorHAnsi"/>
                <w:b/>
                <w:color w:val="5B9BD5" w:themeColor="accent5"/>
              </w:rPr>
            </w:pPr>
            <w:r>
              <w:rPr>
                <w:rFonts w:cstheme="minorHAnsi"/>
                <w:b/>
                <w:color w:val="5B9BD5" w:themeColor="accent5"/>
              </w:rPr>
              <w:t xml:space="preserve">CƠ CHẾ </w:t>
            </w:r>
            <w:r w:rsidR="00B3345B">
              <w:rPr>
                <w:rFonts w:cstheme="minorHAnsi"/>
                <w:b/>
                <w:color w:val="5B9BD5" w:themeColor="accent5"/>
              </w:rPr>
              <w:t>GIẢI QUYẾT KHIẾU NẠI</w:t>
            </w:r>
            <w:r w:rsidRPr="00806CDE">
              <w:rPr>
                <w:rFonts w:cstheme="minorHAnsi"/>
                <w:b/>
                <w:color w:val="5B9BD5" w:themeColor="accent5"/>
              </w:rPr>
              <w:t xml:space="preserve">: </w:t>
            </w:r>
            <w:r>
              <w:rPr>
                <w:rFonts w:eastAsia="Times New Roman"/>
                <w:bCs/>
              </w:rPr>
              <w:t>các yêu cầu sẽ được lồng ghép trong hồ sơ</w:t>
            </w:r>
            <w:r w:rsidR="00B3345B">
              <w:rPr>
                <w:rFonts w:eastAsia="Times New Roman"/>
                <w:bCs/>
              </w:rPr>
              <w:t xml:space="preserve"> mời</w:t>
            </w:r>
            <w:r>
              <w:rPr>
                <w:rFonts w:eastAsia="Times New Roman"/>
                <w:bCs/>
              </w:rPr>
              <w:t xml:space="preserve"> thầu và nội dung liên quan trong RAP</w:t>
            </w:r>
          </w:p>
        </w:tc>
        <w:tc>
          <w:tcPr>
            <w:tcW w:w="3780" w:type="dxa"/>
          </w:tcPr>
          <w:p w14:paraId="71BB48CD" w14:textId="03EA7D91" w:rsidR="003807F5" w:rsidRPr="001E02C5" w:rsidRDefault="003807F5" w:rsidP="003807F5">
            <w:pPr>
              <w:keepLines/>
              <w:widowControl w:val="0"/>
              <w:rPr>
                <w:rFonts w:cstheme="minorHAnsi"/>
                <w:i/>
              </w:rPr>
            </w:pPr>
            <w:r w:rsidRPr="001E02C5">
              <w:rPr>
                <w:rFonts w:eastAsia="Times New Roman" w:cstheme="minorHAnsi"/>
                <w:bCs/>
                <w:i/>
              </w:rPr>
              <w:t xml:space="preserve">Quá trình thực hiện dự án </w:t>
            </w:r>
          </w:p>
        </w:tc>
        <w:tc>
          <w:tcPr>
            <w:tcW w:w="3690" w:type="dxa"/>
          </w:tcPr>
          <w:p w14:paraId="38E4DA02" w14:textId="77777777" w:rsidR="003807F5" w:rsidRPr="001E02C5" w:rsidRDefault="003807F5" w:rsidP="003807F5">
            <w:pPr>
              <w:keepLines/>
              <w:widowControl w:val="0"/>
              <w:rPr>
                <w:rFonts w:cstheme="minorHAnsi"/>
              </w:rPr>
            </w:pPr>
          </w:p>
        </w:tc>
      </w:tr>
      <w:tr w:rsidR="00502173" w:rsidRPr="00FA0A88" w14:paraId="423ACA0C" w14:textId="77777777" w:rsidTr="00487145">
        <w:trPr>
          <w:cantSplit/>
          <w:trHeight w:val="20"/>
        </w:trPr>
        <w:tc>
          <w:tcPr>
            <w:tcW w:w="14305" w:type="dxa"/>
            <w:gridSpan w:val="4"/>
            <w:shd w:val="clear" w:color="auto" w:fill="F4B083" w:themeFill="accent2" w:themeFillTint="99"/>
          </w:tcPr>
          <w:p w14:paraId="05E87770" w14:textId="544E7CA0" w:rsidR="00502173" w:rsidRPr="00806CDE" w:rsidRDefault="00502173" w:rsidP="003807F5">
            <w:pPr>
              <w:keepLines/>
              <w:widowControl w:val="0"/>
              <w:rPr>
                <w:rFonts w:cstheme="minorHAnsi"/>
              </w:rPr>
            </w:pPr>
            <w:r w:rsidRPr="00806CDE">
              <w:rPr>
                <w:rFonts w:cstheme="minorHAnsi"/>
                <w:b/>
              </w:rPr>
              <w:t xml:space="preserve">ESS 6:  </w:t>
            </w:r>
            <w:r w:rsidR="003807F5">
              <w:rPr>
                <w:rFonts w:cstheme="minorHAnsi"/>
                <w:b/>
              </w:rPr>
              <w:t xml:space="preserve">BẢO TỒN ĐA DẠNG SINH HỌC VÀ QUẢN LÝ BỀN VỮNG TÀI NGUYÊN THIÊN NHIÊN </w:t>
            </w:r>
          </w:p>
        </w:tc>
      </w:tr>
      <w:tr w:rsidR="00502173" w:rsidRPr="00FA0A88" w14:paraId="7D5B1E7D" w14:textId="77777777" w:rsidTr="00487145">
        <w:trPr>
          <w:cantSplit/>
          <w:trHeight w:val="20"/>
        </w:trPr>
        <w:tc>
          <w:tcPr>
            <w:tcW w:w="715" w:type="dxa"/>
          </w:tcPr>
          <w:p w14:paraId="12DA8B99" w14:textId="77777777" w:rsidR="00502173" w:rsidRPr="00FA0A88" w:rsidRDefault="00502173" w:rsidP="001E02C5">
            <w:pPr>
              <w:pStyle w:val="Normal-PRsubhead"/>
            </w:pPr>
            <w:r w:rsidRPr="00FA0A88">
              <w:t>6.1</w:t>
            </w:r>
          </w:p>
        </w:tc>
        <w:tc>
          <w:tcPr>
            <w:tcW w:w="6120" w:type="dxa"/>
          </w:tcPr>
          <w:p w14:paraId="652A229A" w14:textId="6B024EDE" w:rsidR="00502173" w:rsidRPr="00806CDE" w:rsidRDefault="003807F5" w:rsidP="003807F5">
            <w:pPr>
              <w:pStyle w:val="Normal-PRsubhead"/>
            </w:pPr>
            <w:r>
              <w:t>TÁC ĐỘNG VÀ RỦI RO ĐA DẠNG SINH HỌC</w:t>
            </w:r>
            <w:r w:rsidR="00502173" w:rsidRPr="00806CDE">
              <w:t>:</w:t>
            </w:r>
            <w:r w:rsidR="00805C69" w:rsidRPr="00806CDE">
              <w:t xml:space="preserve"> </w:t>
            </w:r>
            <w:r>
              <w:rPr>
                <w:i/>
                <w:color w:val="auto"/>
              </w:rPr>
              <w:t>không áp dụng</w:t>
            </w:r>
          </w:p>
        </w:tc>
        <w:tc>
          <w:tcPr>
            <w:tcW w:w="3780" w:type="dxa"/>
          </w:tcPr>
          <w:p w14:paraId="1C7E6CBA" w14:textId="40FAF666" w:rsidR="00502173" w:rsidRPr="001E02C5" w:rsidRDefault="003807F5" w:rsidP="005D394E">
            <w:pPr>
              <w:keepLines/>
              <w:widowControl w:val="0"/>
              <w:rPr>
                <w:rFonts w:cstheme="minorHAnsi"/>
                <w:i/>
              </w:rPr>
            </w:pPr>
            <w:r>
              <w:rPr>
                <w:rFonts w:eastAsia="Times New Roman" w:cstheme="minorHAnsi"/>
                <w:bCs/>
                <w:i/>
              </w:rPr>
              <w:t>Không áp dụng</w:t>
            </w:r>
          </w:p>
        </w:tc>
        <w:tc>
          <w:tcPr>
            <w:tcW w:w="3690" w:type="dxa"/>
          </w:tcPr>
          <w:p w14:paraId="391DDBEF" w14:textId="77777777" w:rsidR="00502173" w:rsidRPr="00FA0A88" w:rsidRDefault="00502173" w:rsidP="005D394E">
            <w:pPr>
              <w:keepLines/>
              <w:widowControl w:val="0"/>
              <w:rPr>
                <w:rFonts w:cstheme="minorHAnsi"/>
                <w:sz w:val="20"/>
                <w:szCs w:val="20"/>
              </w:rPr>
            </w:pPr>
          </w:p>
        </w:tc>
      </w:tr>
      <w:tr w:rsidR="00502173" w:rsidRPr="00FA0A88" w14:paraId="4D5523F9" w14:textId="77777777" w:rsidTr="00487145">
        <w:trPr>
          <w:cantSplit/>
          <w:trHeight w:val="359"/>
        </w:trPr>
        <w:tc>
          <w:tcPr>
            <w:tcW w:w="14305" w:type="dxa"/>
            <w:gridSpan w:val="4"/>
            <w:shd w:val="clear" w:color="auto" w:fill="F4B083" w:themeFill="accent2" w:themeFillTint="99"/>
          </w:tcPr>
          <w:p w14:paraId="6D1B59E9" w14:textId="7E26C2A9" w:rsidR="00502173" w:rsidRPr="001E02C5" w:rsidRDefault="00D20E65" w:rsidP="005D394E">
            <w:pPr>
              <w:keepLines/>
              <w:widowControl w:val="0"/>
              <w:rPr>
                <w:rFonts w:cstheme="minorHAnsi"/>
              </w:rPr>
            </w:pPr>
            <w:r>
              <w:rPr>
                <w:rFonts w:cstheme="minorHAnsi"/>
                <w:b/>
              </w:rPr>
              <w:t xml:space="preserve">ESS 7: </w:t>
            </w:r>
            <w:r w:rsidR="00AC7368">
              <w:rPr>
                <w:rFonts w:cstheme="minorHAnsi"/>
                <w:b/>
              </w:rPr>
              <w:t>NGƯỜI</w:t>
            </w:r>
            <w:r>
              <w:rPr>
                <w:rFonts w:cstheme="minorHAnsi"/>
                <w:b/>
              </w:rPr>
              <w:t xml:space="preserve"> BẢN ĐỊA, CỘNG ĐỒNG </w:t>
            </w:r>
            <w:r w:rsidR="00014EF4">
              <w:rPr>
                <w:rFonts w:cstheme="minorHAnsi"/>
                <w:b/>
              </w:rPr>
              <w:t>ĐỊA PHƯƠNG BỊ THUA THIỆT TRƯỚC ĐÂY</w:t>
            </w:r>
            <w:r>
              <w:rPr>
                <w:rFonts w:cstheme="minorHAnsi"/>
                <w:b/>
              </w:rPr>
              <w:t xml:space="preserve"> VÙNG CẬN SAHARA CHÂU PHI</w:t>
            </w:r>
          </w:p>
        </w:tc>
      </w:tr>
      <w:tr w:rsidR="00502173" w:rsidRPr="00FA0A88" w14:paraId="3C782AFA" w14:textId="77777777" w:rsidTr="00487145">
        <w:trPr>
          <w:cantSplit/>
          <w:trHeight w:val="20"/>
        </w:trPr>
        <w:tc>
          <w:tcPr>
            <w:tcW w:w="715" w:type="dxa"/>
          </w:tcPr>
          <w:p w14:paraId="799A0A11" w14:textId="4FE25C95" w:rsidR="00502173" w:rsidRPr="00FA0A88" w:rsidRDefault="00502173" w:rsidP="001E02C5">
            <w:pPr>
              <w:pStyle w:val="Normal-PRsubhead"/>
            </w:pPr>
            <w:r w:rsidRPr="00FA0A88">
              <w:t>7.</w:t>
            </w:r>
            <w:r w:rsidR="006D2168" w:rsidRPr="00FA0A88">
              <w:t>1</w:t>
            </w:r>
          </w:p>
        </w:tc>
        <w:tc>
          <w:tcPr>
            <w:tcW w:w="6120" w:type="dxa"/>
          </w:tcPr>
          <w:p w14:paraId="09A501DB" w14:textId="176DEDCC" w:rsidR="00744AE4" w:rsidRDefault="00D20E65" w:rsidP="005D394E">
            <w:pPr>
              <w:keepLines/>
              <w:widowControl w:val="0"/>
              <w:rPr>
                <w:rFonts w:eastAsia="Times New Roman" w:cstheme="minorHAnsi"/>
                <w:bCs/>
                <w:sz w:val="20"/>
                <w:szCs w:val="20"/>
              </w:rPr>
            </w:pPr>
            <w:r>
              <w:rPr>
                <w:rFonts w:cstheme="minorHAnsi"/>
                <w:b/>
                <w:color w:val="5B9BD5" w:themeColor="accent5"/>
                <w:sz w:val="20"/>
                <w:szCs w:val="20"/>
              </w:rPr>
              <w:t>KẾ HOẠCH VỀ CỘNG ĐỒNG BẢN ĐỊA</w:t>
            </w:r>
            <w:r w:rsidR="00502173" w:rsidRPr="004A7076">
              <w:rPr>
                <w:rFonts w:cstheme="minorHAnsi"/>
                <w:sz w:val="20"/>
                <w:szCs w:val="20"/>
              </w:rPr>
              <w:t>:</w:t>
            </w:r>
            <w:r w:rsidR="004A7076" w:rsidRPr="004A7076">
              <w:rPr>
                <w:rFonts w:eastAsia="Times New Roman" w:cstheme="minorHAnsi"/>
                <w:bCs/>
                <w:i/>
                <w:sz w:val="20"/>
                <w:szCs w:val="20"/>
              </w:rPr>
              <w:t xml:space="preserve"> </w:t>
            </w:r>
          </w:p>
          <w:p w14:paraId="4F498BCF" w14:textId="53856A53" w:rsidR="00FC1B83" w:rsidRPr="009C10A2" w:rsidRDefault="00FC1B83" w:rsidP="005D394E">
            <w:pPr>
              <w:keepLines/>
              <w:widowControl w:val="0"/>
              <w:rPr>
                <w:rFonts w:eastAsia="Times New Roman" w:cstheme="minorHAnsi"/>
                <w:bCs/>
              </w:rPr>
            </w:pPr>
          </w:p>
          <w:p w14:paraId="5CBE70B4" w14:textId="77777777" w:rsidR="00FC1B83" w:rsidRPr="009C10A2" w:rsidRDefault="00FC1B83" w:rsidP="005D394E">
            <w:pPr>
              <w:keepLines/>
              <w:widowControl w:val="0"/>
              <w:rPr>
                <w:rFonts w:eastAsia="Times New Roman" w:cstheme="minorHAnsi"/>
                <w:bCs/>
              </w:rPr>
            </w:pPr>
          </w:p>
          <w:p w14:paraId="7772EE77" w14:textId="3006BF70" w:rsidR="00744AE4" w:rsidRPr="009C10A2" w:rsidRDefault="00014EF4" w:rsidP="00744AE4">
            <w:pPr>
              <w:keepLines/>
              <w:widowControl w:val="0"/>
              <w:jc w:val="both"/>
              <w:rPr>
                <w:rFonts w:eastAsia="Times New Roman" w:cstheme="minorHAnsi"/>
                <w:bCs/>
              </w:rPr>
            </w:pPr>
            <w:r>
              <w:rPr>
                <w:rFonts w:eastAsia="Times New Roman" w:cstheme="minorHAnsi"/>
                <w:bCs/>
              </w:rPr>
              <w:t>C</w:t>
            </w:r>
            <w:r w:rsidR="0010159C">
              <w:rPr>
                <w:rFonts w:eastAsia="Times New Roman" w:cstheme="minorHAnsi"/>
                <w:bCs/>
              </w:rPr>
              <w:t>huẩn bị và thực hiện IPP</w:t>
            </w:r>
            <w:r>
              <w:rPr>
                <w:rFonts w:eastAsia="Times New Roman" w:cstheme="minorHAnsi"/>
                <w:bCs/>
              </w:rPr>
              <w:t xml:space="preserve"> khi cần</w:t>
            </w:r>
            <w:r w:rsidR="0010159C">
              <w:rPr>
                <w:rFonts w:eastAsia="Times New Roman" w:cstheme="minorHAnsi"/>
                <w:bCs/>
              </w:rPr>
              <w:t xml:space="preserve"> (cho dự án công viên điện mặt trời thí điểm được hỗ trợ kỹ thuật thuộc Hợp phần 2) phù hợp với </w:t>
            </w:r>
            <w:r w:rsidR="00744AE4" w:rsidRPr="009C10A2">
              <w:rPr>
                <w:rFonts w:eastAsia="Times New Roman" w:cstheme="minorHAnsi"/>
                <w:bCs/>
              </w:rPr>
              <w:t>ESS</w:t>
            </w:r>
            <w:r w:rsidR="00BF576E" w:rsidRPr="009C10A2">
              <w:rPr>
                <w:rFonts w:eastAsia="Times New Roman" w:cstheme="minorHAnsi"/>
                <w:bCs/>
              </w:rPr>
              <w:t>7</w:t>
            </w:r>
            <w:r w:rsidR="00744AE4" w:rsidRPr="009C10A2">
              <w:rPr>
                <w:rFonts w:eastAsia="Times New Roman" w:cstheme="minorHAnsi"/>
                <w:bCs/>
              </w:rPr>
              <w:t>.</w:t>
            </w:r>
          </w:p>
          <w:p w14:paraId="1CBE3479" w14:textId="47EFBB88" w:rsidR="00744AE4" w:rsidRPr="009C10A2" w:rsidRDefault="00744AE4" w:rsidP="00744AE4">
            <w:pPr>
              <w:keepLines/>
              <w:widowControl w:val="0"/>
              <w:jc w:val="both"/>
              <w:rPr>
                <w:rFonts w:eastAsia="Times New Roman" w:cstheme="minorHAnsi"/>
                <w:bCs/>
              </w:rPr>
            </w:pPr>
          </w:p>
          <w:p w14:paraId="6D905871" w14:textId="0C145747" w:rsidR="00744AE4" w:rsidRPr="009C10A2" w:rsidRDefault="00014EF4" w:rsidP="00744AE4">
            <w:pPr>
              <w:keepLines/>
              <w:widowControl w:val="0"/>
              <w:jc w:val="both"/>
            </w:pPr>
            <w:r>
              <w:rPr>
                <w:rFonts w:eastAsia="Times New Roman" w:cstheme="minorHAnsi"/>
                <w:bCs/>
              </w:rPr>
              <w:t>Đ</w:t>
            </w:r>
            <w:r w:rsidR="00AD1DD7">
              <w:rPr>
                <w:rFonts w:eastAsia="Times New Roman" w:cstheme="minorHAnsi"/>
                <w:bCs/>
              </w:rPr>
              <w:t xml:space="preserve">ảm bảo lồng ghép phù hợp các yêu cầu vào hồ sơ thầu </w:t>
            </w:r>
            <w:r>
              <w:rPr>
                <w:rFonts w:eastAsia="Times New Roman" w:cstheme="minorHAnsi"/>
                <w:bCs/>
              </w:rPr>
              <w:t xml:space="preserve">khi cần </w:t>
            </w:r>
            <w:r w:rsidR="00AD1DD7">
              <w:rPr>
                <w:rFonts w:eastAsia="Times New Roman" w:cstheme="minorHAnsi"/>
                <w:bCs/>
              </w:rPr>
              <w:t>(nhất quá</w:t>
            </w:r>
            <w:r>
              <w:rPr>
                <w:rFonts w:eastAsia="Times New Roman" w:cstheme="minorHAnsi"/>
                <w:bCs/>
              </w:rPr>
              <w:t>n</w:t>
            </w:r>
            <w:r w:rsidR="00AD1DD7">
              <w:rPr>
                <w:rFonts w:eastAsia="Times New Roman" w:cstheme="minorHAnsi"/>
                <w:bCs/>
              </w:rPr>
              <w:t xml:space="preserve"> với ESS7, nhằm tránh, giảm thiểu, hạn chế bớt và </w:t>
            </w:r>
            <w:r>
              <w:rPr>
                <w:rFonts w:eastAsia="Times New Roman" w:cstheme="minorHAnsi"/>
                <w:bCs/>
              </w:rPr>
              <w:t xml:space="preserve">bồi thường </w:t>
            </w:r>
            <w:r w:rsidR="00AD1DD7">
              <w:rPr>
                <w:rFonts w:eastAsia="Times New Roman" w:cstheme="minorHAnsi"/>
                <w:bCs/>
              </w:rPr>
              <w:t xml:space="preserve">cho các tác động liên quan đến </w:t>
            </w:r>
            <w:r>
              <w:rPr>
                <w:rFonts w:eastAsia="Times New Roman" w:cstheme="minorHAnsi"/>
                <w:bCs/>
              </w:rPr>
              <w:t>Người bản địa</w:t>
            </w:r>
            <w:r w:rsidR="00AD1DD7">
              <w:rPr>
                <w:rFonts w:eastAsia="Times New Roman" w:cstheme="minorHAnsi"/>
                <w:bCs/>
              </w:rPr>
              <w:t>) và thực hiện</w:t>
            </w:r>
            <w:r>
              <w:rPr>
                <w:rFonts w:eastAsia="Times New Roman" w:cstheme="minorHAnsi"/>
                <w:bCs/>
              </w:rPr>
              <w:t xml:space="preserve"> chúng theo đúng yêu cầu</w:t>
            </w:r>
            <w:r w:rsidR="00744AE4" w:rsidRPr="009C10A2">
              <w:t>.</w:t>
            </w:r>
          </w:p>
          <w:p w14:paraId="14CC37BB" w14:textId="7982B59B" w:rsidR="00FC1B83" w:rsidRPr="009C10A2" w:rsidRDefault="00FC1B83" w:rsidP="00744AE4">
            <w:pPr>
              <w:keepLines/>
              <w:widowControl w:val="0"/>
              <w:jc w:val="both"/>
            </w:pPr>
          </w:p>
          <w:p w14:paraId="267DFB40" w14:textId="255A85A5" w:rsidR="00FC1B83" w:rsidRPr="009C10A2" w:rsidRDefault="00AD1DD7" w:rsidP="00744AE4">
            <w:pPr>
              <w:keepLines/>
              <w:widowControl w:val="0"/>
              <w:jc w:val="both"/>
              <w:rPr>
                <w:rFonts w:eastAsia="Times New Roman" w:cstheme="minorHAnsi"/>
                <w:bCs/>
              </w:rPr>
            </w:pPr>
            <w:r>
              <w:t>Tư vấn</w:t>
            </w:r>
            <w:r w:rsidR="00014EF4">
              <w:t xml:space="preserve"> giao dịch</w:t>
            </w:r>
            <w:r>
              <w:t xml:space="preserve"> sẽ theo dõi, giám sát và báo cáo tình hình thực hiện </w:t>
            </w:r>
            <w:r w:rsidR="00FC1B83" w:rsidRPr="009C10A2">
              <w:t>EMDP</w:t>
            </w:r>
            <w:r w:rsidR="00B73F84" w:rsidRPr="009C10A2">
              <w:t>.</w:t>
            </w:r>
          </w:p>
          <w:p w14:paraId="67F1232C" w14:textId="50F03EE3" w:rsidR="00502173" w:rsidRPr="000C24CE" w:rsidRDefault="00502173" w:rsidP="005D394E">
            <w:pPr>
              <w:keepLines/>
              <w:widowControl w:val="0"/>
              <w:rPr>
                <w:rFonts w:cstheme="minorHAnsi"/>
                <w:sz w:val="20"/>
                <w:szCs w:val="20"/>
              </w:rPr>
            </w:pPr>
          </w:p>
        </w:tc>
        <w:tc>
          <w:tcPr>
            <w:tcW w:w="3780" w:type="dxa"/>
          </w:tcPr>
          <w:p w14:paraId="1B0F3990" w14:textId="77777777" w:rsidR="00744AE4" w:rsidRPr="001E02C5" w:rsidRDefault="00744AE4" w:rsidP="005D09FE">
            <w:pPr>
              <w:keepLines/>
              <w:widowControl w:val="0"/>
              <w:rPr>
                <w:rFonts w:eastAsia="Times New Roman" w:cstheme="minorHAnsi"/>
                <w:bCs/>
                <w:i/>
              </w:rPr>
            </w:pPr>
          </w:p>
          <w:p w14:paraId="13692E01" w14:textId="10F6816F" w:rsidR="00744AE4" w:rsidRPr="001E02C5" w:rsidRDefault="00744AE4" w:rsidP="005D09FE">
            <w:pPr>
              <w:keepLines/>
              <w:widowControl w:val="0"/>
              <w:rPr>
                <w:rFonts w:eastAsia="Times New Roman" w:cstheme="minorHAnsi"/>
                <w:bCs/>
                <w:i/>
              </w:rPr>
            </w:pPr>
          </w:p>
          <w:p w14:paraId="5BD04335" w14:textId="5FAF37D2" w:rsidR="00FC1B83" w:rsidRPr="001E02C5" w:rsidRDefault="00FC1B83" w:rsidP="005D09FE">
            <w:pPr>
              <w:keepLines/>
              <w:widowControl w:val="0"/>
              <w:rPr>
                <w:rFonts w:eastAsia="Times New Roman" w:cstheme="minorHAnsi"/>
                <w:bCs/>
                <w:i/>
              </w:rPr>
            </w:pPr>
          </w:p>
          <w:p w14:paraId="0B554EF5" w14:textId="528114CF" w:rsidR="00FC1B83" w:rsidRPr="001E02C5" w:rsidRDefault="00AD1DD7" w:rsidP="005D09FE">
            <w:pPr>
              <w:keepLines/>
              <w:widowControl w:val="0"/>
              <w:rPr>
                <w:rFonts w:eastAsia="Times New Roman" w:cstheme="minorHAnsi"/>
                <w:bCs/>
                <w:i/>
              </w:rPr>
            </w:pPr>
            <w:r>
              <w:rPr>
                <w:rFonts w:eastAsia="Times New Roman" w:cstheme="minorHAnsi"/>
                <w:bCs/>
                <w:i/>
              </w:rPr>
              <w:t xml:space="preserve">Dựa trên </w:t>
            </w:r>
            <w:r w:rsidR="00B3345B">
              <w:rPr>
                <w:rFonts w:eastAsia="Times New Roman" w:cstheme="minorHAnsi"/>
                <w:bCs/>
                <w:i/>
              </w:rPr>
              <w:t>xác nhận</w:t>
            </w:r>
            <w:r>
              <w:rPr>
                <w:rFonts w:eastAsia="Times New Roman" w:cstheme="minorHAnsi"/>
                <w:bCs/>
                <w:i/>
              </w:rPr>
              <w:t xml:space="preserve"> của Chính phủ </w:t>
            </w:r>
          </w:p>
          <w:p w14:paraId="63762AD4" w14:textId="77777777" w:rsidR="00FC1B83" w:rsidRPr="001E02C5" w:rsidRDefault="00FC1B83" w:rsidP="005D09FE">
            <w:pPr>
              <w:keepLines/>
              <w:widowControl w:val="0"/>
              <w:rPr>
                <w:rFonts w:eastAsia="Times New Roman" w:cstheme="minorHAnsi"/>
                <w:bCs/>
                <w:i/>
              </w:rPr>
            </w:pPr>
          </w:p>
          <w:p w14:paraId="4896B594" w14:textId="77777777" w:rsidR="00FC1B83" w:rsidRPr="001E02C5" w:rsidRDefault="00FC1B83" w:rsidP="005D09FE">
            <w:pPr>
              <w:keepLines/>
              <w:widowControl w:val="0"/>
              <w:rPr>
                <w:rFonts w:eastAsia="Times New Roman" w:cstheme="minorHAnsi"/>
                <w:bCs/>
                <w:i/>
              </w:rPr>
            </w:pPr>
          </w:p>
          <w:p w14:paraId="6CBF9F1C" w14:textId="7A85DBB3" w:rsidR="00AD1DD7" w:rsidRPr="001E02C5" w:rsidRDefault="00AD1DD7" w:rsidP="00AD1DD7">
            <w:pPr>
              <w:keepLines/>
              <w:widowControl w:val="0"/>
              <w:rPr>
                <w:rFonts w:eastAsia="Times New Roman" w:cstheme="minorHAnsi"/>
                <w:bCs/>
                <w:i/>
              </w:rPr>
            </w:pPr>
            <w:r>
              <w:rPr>
                <w:rFonts w:eastAsia="Times New Roman" w:cstheme="minorHAnsi"/>
                <w:bCs/>
                <w:i/>
              </w:rPr>
              <w:t>Dựa trên</w:t>
            </w:r>
            <w:r w:rsidR="00B3345B">
              <w:rPr>
                <w:rFonts w:eastAsia="Times New Roman" w:cstheme="minorHAnsi"/>
                <w:bCs/>
                <w:i/>
              </w:rPr>
              <w:t xml:space="preserve"> xác nhận</w:t>
            </w:r>
            <w:r>
              <w:rPr>
                <w:rFonts w:eastAsia="Times New Roman" w:cstheme="minorHAnsi"/>
                <w:bCs/>
                <w:i/>
              </w:rPr>
              <w:t xml:space="preserve"> của Chính phủ </w:t>
            </w:r>
          </w:p>
          <w:p w14:paraId="0F165A98" w14:textId="3AE7E16B" w:rsidR="00085C32" w:rsidRPr="001E02C5" w:rsidRDefault="00085C32" w:rsidP="00085C32">
            <w:pPr>
              <w:keepLines/>
              <w:widowControl w:val="0"/>
              <w:rPr>
                <w:rFonts w:eastAsia="Times New Roman" w:cstheme="minorHAnsi"/>
                <w:bCs/>
                <w:i/>
              </w:rPr>
            </w:pPr>
          </w:p>
          <w:p w14:paraId="0492A79F" w14:textId="77777777" w:rsidR="00FC1B83" w:rsidRPr="001E02C5" w:rsidRDefault="00FC1B83" w:rsidP="005D09FE">
            <w:pPr>
              <w:keepLines/>
              <w:widowControl w:val="0"/>
              <w:rPr>
                <w:rFonts w:eastAsia="Times New Roman" w:cstheme="minorHAnsi"/>
                <w:bCs/>
                <w:i/>
              </w:rPr>
            </w:pPr>
          </w:p>
          <w:p w14:paraId="5A1CE815" w14:textId="745F3C62" w:rsidR="00FC1B83" w:rsidRPr="001E02C5" w:rsidRDefault="00AD1DD7" w:rsidP="005D09FE">
            <w:pPr>
              <w:keepLines/>
              <w:widowControl w:val="0"/>
              <w:rPr>
                <w:rFonts w:eastAsia="Times New Roman" w:cstheme="minorHAnsi"/>
                <w:bCs/>
                <w:i/>
              </w:rPr>
            </w:pPr>
            <w:r w:rsidRPr="001E02C5">
              <w:rPr>
                <w:rFonts w:eastAsia="Times New Roman" w:cstheme="minorHAnsi"/>
                <w:bCs/>
                <w:i/>
              </w:rPr>
              <w:t>Quá trình thực hiện dự án</w:t>
            </w:r>
          </w:p>
          <w:p w14:paraId="158CA88D" w14:textId="3B5769F8" w:rsidR="00FC1B83" w:rsidRPr="001E02C5" w:rsidRDefault="00FC1B83" w:rsidP="005D09FE">
            <w:pPr>
              <w:keepLines/>
              <w:widowControl w:val="0"/>
              <w:rPr>
                <w:rFonts w:cstheme="minorHAnsi"/>
                <w:i/>
              </w:rPr>
            </w:pPr>
          </w:p>
        </w:tc>
        <w:tc>
          <w:tcPr>
            <w:tcW w:w="3690" w:type="dxa"/>
          </w:tcPr>
          <w:p w14:paraId="11B0BDA4" w14:textId="77777777" w:rsidR="00744AE4" w:rsidRPr="001E02C5" w:rsidRDefault="00744AE4" w:rsidP="005D394E">
            <w:pPr>
              <w:keepLines/>
              <w:widowControl w:val="0"/>
              <w:rPr>
                <w:rFonts w:cstheme="minorHAnsi"/>
              </w:rPr>
            </w:pPr>
          </w:p>
          <w:p w14:paraId="645CA4A4" w14:textId="77777777" w:rsidR="00744AE4" w:rsidRPr="001E02C5" w:rsidRDefault="00744AE4" w:rsidP="005D394E">
            <w:pPr>
              <w:keepLines/>
              <w:widowControl w:val="0"/>
              <w:rPr>
                <w:rFonts w:cstheme="minorHAnsi"/>
              </w:rPr>
            </w:pPr>
          </w:p>
          <w:p w14:paraId="56401BD9" w14:textId="77777777" w:rsidR="00AD1DD7" w:rsidRPr="001E02C5" w:rsidRDefault="00AD1DD7" w:rsidP="00AD1DD7">
            <w:pPr>
              <w:keepLines/>
              <w:widowControl w:val="0"/>
              <w:rPr>
                <w:rFonts w:cstheme="minorHAnsi"/>
              </w:rPr>
            </w:pPr>
            <w:r>
              <w:rPr>
                <w:rFonts w:cstheme="minorHAnsi"/>
              </w:rPr>
              <w:t xml:space="preserve">Bộ Công Thương/Ban Quản lý dự án, chính quyền địa phương, tư vấn </w:t>
            </w:r>
          </w:p>
          <w:p w14:paraId="502AD834" w14:textId="10F4C83B" w:rsidR="00502173" w:rsidRPr="001E02C5" w:rsidRDefault="00502173" w:rsidP="005D394E">
            <w:pPr>
              <w:keepLines/>
              <w:widowControl w:val="0"/>
              <w:rPr>
                <w:rFonts w:cstheme="minorHAnsi"/>
              </w:rPr>
            </w:pPr>
          </w:p>
        </w:tc>
      </w:tr>
      <w:tr w:rsidR="00502173" w:rsidRPr="00FA0A88" w14:paraId="113890EA" w14:textId="77777777" w:rsidTr="00487145">
        <w:trPr>
          <w:cantSplit/>
          <w:trHeight w:val="20"/>
        </w:trPr>
        <w:tc>
          <w:tcPr>
            <w:tcW w:w="715" w:type="dxa"/>
          </w:tcPr>
          <w:p w14:paraId="691596EE" w14:textId="3356E75D" w:rsidR="00502173" w:rsidRPr="00FA0A88" w:rsidRDefault="00502173" w:rsidP="001E02C5">
            <w:pPr>
              <w:pStyle w:val="Normal-PRsubhead"/>
            </w:pPr>
            <w:r w:rsidRPr="00FA0A88">
              <w:t>7.</w:t>
            </w:r>
            <w:r w:rsidR="006D2168" w:rsidRPr="00FA0A88">
              <w:t>2</w:t>
            </w:r>
          </w:p>
        </w:tc>
        <w:tc>
          <w:tcPr>
            <w:tcW w:w="6120" w:type="dxa"/>
          </w:tcPr>
          <w:p w14:paraId="7C4C07B1" w14:textId="34C9D30F" w:rsidR="00502173" w:rsidRPr="009C10A2" w:rsidRDefault="0019482F" w:rsidP="0019482F">
            <w:pPr>
              <w:pStyle w:val="Normal-PRsubhead"/>
            </w:pPr>
            <w:r>
              <w:rPr>
                <w:b/>
              </w:rPr>
              <w:t xml:space="preserve">CƠ CHẾ </w:t>
            </w:r>
            <w:r w:rsidR="00014EF4">
              <w:rPr>
                <w:b/>
              </w:rPr>
              <w:t>GIẢI QUYÊT KHIẾU NẠI</w:t>
            </w:r>
            <w:r w:rsidRPr="00806CDE">
              <w:rPr>
                <w:b/>
              </w:rPr>
              <w:t xml:space="preserve">: </w:t>
            </w:r>
            <w:r w:rsidRPr="0019482F">
              <w:rPr>
                <w:rFonts w:eastAsia="Times New Roman"/>
                <w:bCs/>
                <w:color w:val="000000" w:themeColor="text1"/>
              </w:rPr>
              <w:t>các yêu cầu sẽ được lồng ghép trong hồ sơ</w:t>
            </w:r>
            <w:r w:rsidR="00014EF4">
              <w:rPr>
                <w:rFonts w:eastAsia="Times New Roman"/>
                <w:bCs/>
                <w:color w:val="000000" w:themeColor="text1"/>
              </w:rPr>
              <w:t xml:space="preserve"> mời</w:t>
            </w:r>
            <w:r w:rsidRPr="0019482F">
              <w:rPr>
                <w:rFonts w:eastAsia="Times New Roman"/>
                <w:bCs/>
                <w:color w:val="000000" w:themeColor="text1"/>
              </w:rPr>
              <w:t xml:space="preserve"> thầu và </w:t>
            </w:r>
            <w:r w:rsidR="00B73F84" w:rsidRPr="0019482F">
              <w:rPr>
                <w:color w:val="000000" w:themeColor="text1"/>
              </w:rPr>
              <w:t>IPP</w:t>
            </w:r>
            <w:r w:rsidR="00014EF4">
              <w:rPr>
                <w:color w:val="000000" w:themeColor="text1"/>
              </w:rPr>
              <w:t xml:space="preserve"> khi cần</w:t>
            </w:r>
            <w:r w:rsidR="00B73F84" w:rsidRPr="0019482F">
              <w:rPr>
                <w:color w:val="000000" w:themeColor="text1"/>
              </w:rPr>
              <w:t xml:space="preserve"> </w:t>
            </w:r>
          </w:p>
        </w:tc>
        <w:tc>
          <w:tcPr>
            <w:tcW w:w="3780" w:type="dxa"/>
          </w:tcPr>
          <w:p w14:paraId="631A2E01" w14:textId="77777777" w:rsidR="0019482F" w:rsidRPr="001E02C5" w:rsidRDefault="0019482F" w:rsidP="0019482F">
            <w:pPr>
              <w:keepLines/>
              <w:widowControl w:val="0"/>
              <w:rPr>
                <w:rFonts w:eastAsia="Times New Roman" w:cstheme="minorHAnsi"/>
                <w:bCs/>
                <w:i/>
              </w:rPr>
            </w:pPr>
            <w:r w:rsidRPr="001E02C5">
              <w:rPr>
                <w:rFonts w:eastAsia="Times New Roman" w:cstheme="minorHAnsi"/>
                <w:bCs/>
                <w:i/>
              </w:rPr>
              <w:t>Quá trình thực hiện dự án</w:t>
            </w:r>
          </w:p>
          <w:p w14:paraId="0BD00C56" w14:textId="46A28020" w:rsidR="000D32EF" w:rsidRPr="001E02C5" w:rsidRDefault="000D32EF" w:rsidP="005D394E">
            <w:pPr>
              <w:keepLines/>
              <w:widowControl w:val="0"/>
              <w:rPr>
                <w:rFonts w:cstheme="minorHAnsi"/>
                <w:i/>
              </w:rPr>
            </w:pPr>
          </w:p>
        </w:tc>
        <w:tc>
          <w:tcPr>
            <w:tcW w:w="3690" w:type="dxa"/>
          </w:tcPr>
          <w:p w14:paraId="4775FC9C" w14:textId="77777777" w:rsidR="00502173" w:rsidRPr="00FA0A88" w:rsidRDefault="00502173" w:rsidP="005D394E">
            <w:pPr>
              <w:keepLines/>
              <w:widowControl w:val="0"/>
              <w:rPr>
                <w:rFonts w:cstheme="minorHAnsi"/>
                <w:sz w:val="20"/>
                <w:szCs w:val="20"/>
              </w:rPr>
            </w:pPr>
          </w:p>
        </w:tc>
      </w:tr>
      <w:tr w:rsidR="00502173" w:rsidRPr="00FA0A88" w14:paraId="10635F8A" w14:textId="77777777" w:rsidTr="00487145">
        <w:trPr>
          <w:cantSplit/>
          <w:trHeight w:val="20"/>
        </w:trPr>
        <w:tc>
          <w:tcPr>
            <w:tcW w:w="14305" w:type="dxa"/>
            <w:gridSpan w:val="4"/>
            <w:shd w:val="clear" w:color="auto" w:fill="F4B083" w:themeFill="accent2" w:themeFillTint="99"/>
          </w:tcPr>
          <w:p w14:paraId="39E7E5B0" w14:textId="3DE485E0" w:rsidR="00502173" w:rsidRPr="009C10A2" w:rsidRDefault="00502173" w:rsidP="00795D9B">
            <w:pPr>
              <w:keepLines/>
              <w:widowControl w:val="0"/>
              <w:rPr>
                <w:rFonts w:cstheme="minorHAnsi"/>
              </w:rPr>
            </w:pPr>
            <w:r w:rsidRPr="009C10A2">
              <w:rPr>
                <w:rFonts w:cstheme="minorHAnsi"/>
                <w:b/>
              </w:rPr>
              <w:t xml:space="preserve">ESS 8: </w:t>
            </w:r>
            <w:r w:rsidR="00795D9B">
              <w:rPr>
                <w:rFonts w:cstheme="minorHAnsi"/>
                <w:b/>
              </w:rPr>
              <w:t xml:space="preserve">DI SẢN VĂN HÓA </w:t>
            </w:r>
          </w:p>
        </w:tc>
      </w:tr>
      <w:tr w:rsidR="00502173" w:rsidRPr="00FA0A88" w14:paraId="76015C48" w14:textId="77777777" w:rsidTr="00487145">
        <w:trPr>
          <w:cantSplit/>
          <w:trHeight w:val="323"/>
        </w:trPr>
        <w:tc>
          <w:tcPr>
            <w:tcW w:w="715" w:type="dxa"/>
          </w:tcPr>
          <w:p w14:paraId="2B8DFDD3" w14:textId="77777777" w:rsidR="00502173" w:rsidRPr="00FA0A88" w:rsidRDefault="00502173" w:rsidP="001E02C5">
            <w:pPr>
              <w:pStyle w:val="Normal-PRsubhead"/>
              <w:rPr>
                <w:b/>
              </w:rPr>
            </w:pPr>
            <w:r w:rsidRPr="00FA0A88">
              <w:t>8.1</w:t>
            </w:r>
          </w:p>
        </w:tc>
        <w:tc>
          <w:tcPr>
            <w:tcW w:w="6120" w:type="dxa"/>
          </w:tcPr>
          <w:p w14:paraId="014F5DE6" w14:textId="603A6E18" w:rsidR="00502173" w:rsidRPr="009C10A2" w:rsidRDefault="00795D9B" w:rsidP="001E02C5">
            <w:pPr>
              <w:pStyle w:val="Normal-PRsubhead"/>
            </w:pPr>
            <w:r>
              <w:rPr>
                <w:b/>
              </w:rPr>
              <w:t>T</w:t>
            </w:r>
            <w:r w:rsidR="00014EF4">
              <w:rPr>
                <w:b/>
              </w:rPr>
              <w:t>ÌNH CƠ PHÁT HIỆN</w:t>
            </w:r>
            <w:r w:rsidR="00502173" w:rsidRPr="009C10A2">
              <w:t xml:space="preserve">: </w:t>
            </w:r>
            <w:r w:rsidR="00524D42" w:rsidRPr="009C10A2">
              <w:rPr>
                <w:color w:val="auto"/>
              </w:rPr>
              <w:t xml:space="preserve"> </w:t>
            </w:r>
            <w:r>
              <w:rPr>
                <w:rFonts w:eastAsia="Times New Roman"/>
                <w:bCs/>
                <w:i/>
                <w:color w:val="auto"/>
              </w:rPr>
              <w:t xml:space="preserve">không áp dụng </w:t>
            </w:r>
          </w:p>
        </w:tc>
        <w:tc>
          <w:tcPr>
            <w:tcW w:w="3780" w:type="dxa"/>
          </w:tcPr>
          <w:p w14:paraId="7DF0440D" w14:textId="0A146B2E" w:rsidR="00502173" w:rsidRPr="001E02C5" w:rsidRDefault="00795D9B" w:rsidP="005D394E">
            <w:pPr>
              <w:keepLines/>
              <w:widowControl w:val="0"/>
              <w:rPr>
                <w:rFonts w:cstheme="minorHAnsi"/>
                <w:i/>
              </w:rPr>
            </w:pPr>
            <w:r>
              <w:rPr>
                <w:rFonts w:eastAsia="Times New Roman"/>
                <w:bCs/>
                <w:i/>
              </w:rPr>
              <w:t>không áp dụng</w:t>
            </w:r>
          </w:p>
        </w:tc>
        <w:tc>
          <w:tcPr>
            <w:tcW w:w="3690" w:type="dxa"/>
          </w:tcPr>
          <w:p w14:paraId="056F94CC" w14:textId="77777777" w:rsidR="00502173" w:rsidRPr="00FA0A88" w:rsidRDefault="00502173" w:rsidP="005D394E">
            <w:pPr>
              <w:keepLines/>
              <w:widowControl w:val="0"/>
              <w:rPr>
                <w:rFonts w:cstheme="minorHAnsi"/>
                <w:sz w:val="20"/>
                <w:szCs w:val="20"/>
              </w:rPr>
            </w:pPr>
          </w:p>
        </w:tc>
      </w:tr>
    </w:tbl>
    <w:p w14:paraId="6468A7BE" w14:textId="49E8A602" w:rsidR="002A07CC" w:rsidRPr="00FA0A88" w:rsidRDefault="002A07CC">
      <w:pPr>
        <w:rPr>
          <w:sz w:val="4"/>
          <w:szCs w:val="4"/>
        </w:r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502173" w:rsidRPr="00FA0A88" w14:paraId="6DBCFA76" w14:textId="77777777" w:rsidTr="00004A6E">
        <w:trPr>
          <w:cantSplit/>
          <w:trHeight w:val="593"/>
        </w:trPr>
        <w:tc>
          <w:tcPr>
            <w:tcW w:w="14305" w:type="dxa"/>
            <w:gridSpan w:val="4"/>
            <w:shd w:val="clear" w:color="auto" w:fill="F4B083" w:themeFill="accent2" w:themeFillTint="99"/>
          </w:tcPr>
          <w:p w14:paraId="737BC18C" w14:textId="1022D215" w:rsidR="00502173" w:rsidRPr="00FA0A88" w:rsidRDefault="00502173" w:rsidP="004363EE">
            <w:pPr>
              <w:keepLines/>
              <w:widowControl w:val="0"/>
              <w:rPr>
                <w:rFonts w:cstheme="minorHAnsi"/>
                <w:sz w:val="20"/>
                <w:szCs w:val="20"/>
              </w:rPr>
            </w:pPr>
            <w:r w:rsidRPr="00FA0A88">
              <w:rPr>
                <w:rFonts w:cstheme="minorHAnsi"/>
                <w:b/>
                <w:sz w:val="20"/>
                <w:szCs w:val="20"/>
              </w:rPr>
              <w:lastRenderedPageBreak/>
              <w:t xml:space="preserve">ESS 9: </w:t>
            </w:r>
            <w:r w:rsidR="004363EE">
              <w:rPr>
                <w:rFonts w:cstheme="minorHAnsi"/>
                <w:b/>
                <w:sz w:val="20"/>
                <w:szCs w:val="20"/>
              </w:rPr>
              <w:t xml:space="preserve">TRUNG GIAN TÀI CHÍNH </w:t>
            </w:r>
            <w:r w:rsidR="00BE1E40">
              <w:rPr>
                <w:rFonts w:cstheme="minorHAnsi"/>
                <w:sz w:val="20"/>
                <w:szCs w:val="20"/>
              </w:rPr>
              <w:t xml:space="preserve">– </w:t>
            </w:r>
            <w:r w:rsidR="004363EE">
              <w:rPr>
                <w:rFonts w:cstheme="minorHAnsi"/>
                <w:sz w:val="20"/>
                <w:szCs w:val="20"/>
              </w:rPr>
              <w:t xml:space="preserve"> không áp dụng </w:t>
            </w:r>
          </w:p>
        </w:tc>
      </w:tr>
      <w:tr w:rsidR="00502173" w:rsidRPr="00FA0A88" w14:paraId="2EF131B1" w14:textId="77777777" w:rsidTr="00004A6E">
        <w:trPr>
          <w:cantSplit/>
          <w:trHeight w:val="422"/>
        </w:trPr>
        <w:tc>
          <w:tcPr>
            <w:tcW w:w="14305" w:type="dxa"/>
            <w:gridSpan w:val="4"/>
            <w:shd w:val="clear" w:color="auto" w:fill="F4B083" w:themeFill="accent2" w:themeFillTint="99"/>
          </w:tcPr>
          <w:p w14:paraId="640856A7" w14:textId="4C7860DB" w:rsidR="00502173" w:rsidRPr="00FA0A88" w:rsidRDefault="00502173" w:rsidP="004363EE">
            <w:pPr>
              <w:keepLines/>
              <w:widowControl w:val="0"/>
              <w:rPr>
                <w:rFonts w:cstheme="minorHAnsi"/>
                <w:sz w:val="20"/>
                <w:szCs w:val="20"/>
              </w:rPr>
            </w:pPr>
            <w:r w:rsidRPr="00FA0A88">
              <w:rPr>
                <w:rFonts w:cstheme="minorHAnsi"/>
                <w:b/>
                <w:sz w:val="20"/>
                <w:szCs w:val="20"/>
              </w:rPr>
              <w:t xml:space="preserve">ESS 10: </w:t>
            </w:r>
            <w:r w:rsidR="004363EE">
              <w:rPr>
                <w:rFonts w:cstheme="minorHAnsi"/>
                <w:b/>
                <w:sz w:val="20"/>
                <w:szCs w:val="20"/>
              </w:rPr>
              <w:t>C</w:t>
            </w:r>
            <w:r w:rsidR="00014EF4">
              <w:rPr>
                <w:rFonts w:cstheme="minorHAnsi"/>
                <w:b/>
                <w:sz w:val="20"/>
                <w:szCs w:val="20"/>
              </w:rPr>
              <w:t xml:space="preserve">ÔNG BỐ </w:t>
            </w:r>
            <w:r w:rsidR="004363EE">
              <w:rPr>
                <w:rFonts w:cstheme="minorHAnsi"/>
                <w:b/>
                <w:sz w:val="20"/>
                <w:szCs w:val="20"/>
              </w:rPr>
              <w:t xml:space="preserve">THÔNG TIN VÀ SỰ THAM GIA CỦA CÁC BÊN LIÊN QUAN </w:t>
            </w:r>
          </w:p>
        </w:tc>
      </w:tr>
      <w:tr w:rsidR="00502173" w:rsidRPr="00FA0A88" w14:paraId="046527AF" w14:textId="77777777" w:rsidTr="00004A6E">
        <w:trPr>
          <w:cantSplit/>
          <w:trHeight w:val="20"/>
        </w:trPr>
        <w:tc>
          <w:tcPr>
            <w:tcW w:w="715" w:type="dxa"/>
          </w:tcPr>
          <w:p w14:paraId="1F86D345" w14:textId="77777777" w:rsidR="00502173" w:rsidRPr="00FA0A88" w:rsidRDefault="00502173" w:rsidP="001E02C5">
            <w:pPr>
              <w:pStyle w:val="Normal-PRsubhead"/>
              <w:rPr>
                <w:b/>
              </w:rPr>
            </w:pPr>
            <w:r w:rsidRPr="00FA0A88">
              <w:t>10.1</w:t>
            </w:r>
          </w:p>
        </w:tc>
        <w:tc>
          <w:tcPr>
            <w:tcW w:w="6120" w:type="dxa"/>
          </w:tcPr>
          <w:p w14:paraId="02BB0D84" w14:textId="4FFAD621" w:rsidR="00502173" w:rsidRPr="009C10A2" w:rsidRDefault="00014EF4" w:rsidP="001E02C5">
            <w:pPr>
              <w:pStyle w:val="Normal-PRsubhead"/>
            </w:pPr>
            <w:r>
              <w:rPr>
                <w:b/>
                <w:bCs/>
              </w:rPr>
              <w:t>LẬP</w:t>
            </w:r>
            <w:r w:rsidR="00C7181B" w:rsidRPr="002746C8">
              <w:rPr>
                <w:b/>
                <w:bCs/>
              </w:rPr>
              <w:t xml:space="preserve"> VÀ THỰC HIỆN KẾ HOẠCH </w:t>
            </w:r>
            <w:r>
              <w:rPr>
                <w:b/>
                <w:bCs/>
              </w:rPr>
              <w:t xml:space="preserve">CÓ SỰ </w:t>
            </w:r>
            <w:r w:rsidR="00C7181B" w:rsidRPr="002746C8">
              <w:rPr>
                <w:b/>
                <w:bCs/>
              </w:rPr>
              <w:t>THAM GIA CỦA CÁC BÊN LIÊN QUAN</w:t>
            </w:r>
            <w:r w:rsidR="00C7181B">
              <w:t xml:space="preserve"> </w:t>
            </w:r>
          </w:p>
          <w:p w14:paraId="1263D0B7" w14:textId="27E5D303" w:rsidR="00502173" w:rsidRPr="00FA0A88" w:rsidRDefault="00C7181B" w:rsidP="00C7181B">
            <w:pPr>
              <w:pStyle w:val="Normal-PRsubhead"/>
            </w:pPr>
            <w:r>
              <w:t xml:space="preserve">Cập nhật, ban hành và thực hiện Kế hoạch </w:t>
            </w:r>
            <w:r w:rsidR="00014EF4">
              <w:t>T</w:t>
            </w:r>
            <w:r>
              <w:t xml:space="preserve">ham gia của các bên liên quan </w:t>
            </w:r>
            <w:r w:rsidR="00502173" w:rsidRPr="009C10A2">
              <w:t>(SEP).</w:t>
            </w:r>
          </w:p>
        </w:tc>
        <w:tc>
          <w:tcPr>
            <w:tcW w:w="3780" w:type="dxa"/>
          </w:tcPr>
          <w:p w14:paraId="1A4ABD5F" w14:textId="327178FB" w:rsidR="00502173" w:rsidRPr="001E02C5" w:rsidRDefault="00004A6E" w:rsidP="00004A6E">
            <w:pPr>
              <w:keepLines/>
              <w:widowControl w:val="0"/>
              <w:rPr>
                <w:rFonts w:cstheme="minorHAnsi"/>
                <w:i/>
              </w:rPr>
            </w:pPr>
            <w:r>
              <w:rPr>
                <w:rFonts w:cstheme="minorHAnsi"/>
                <w:i/>
              </w:rPr>
              <w:t xml:space="preserve">Toàn bộ quá trình dự án (từ chuẩn bị đến khi kết thúc) </w:t>
            </w:r>
          </w:p>
        </w:tc>
        <w:tc>
          <w:tcPr>
            <w:tcW w:w="3690" w:type="dxa"/>
          </w:tcPr>
          <w:p w14:paraId="404FA487" w14:textId="392EE90C" w:rsidR="00502173" w:rsidRPr="001E02C5" w:rsidRDefault="00004A6E" w:rsidP="005D394E">
            <w:pPr>
              <w:keepLines/>
              <w:widowControl w:val="0"/>
              <w:rPr>
                <w:rFonts w:cstheme="minorHAnsi"/>
              </w:rPr>
            </w:pPr>
            <w:r>
              <w:rPr>
                <w:rFonts w:cstheme="minorHAnsi"/>
              </w:rPr>
              <w:t>Bộ Công Thương/Ban Quản lý dự án</w:t>
            </w:r>
          </w:p>
        </w:tc>
      </w:tr>
      <w:tr w:rsidR="00520658" w:rsidRPr="00FA0A88" w14:paraId="41181087" w14:textId="77777777" w:rsidTr="00004A6E">
        <w:trPr>
          <w:cantSplit/>
          <w:trHeight w:val="20"/>
        </w:trPr>
        <w:tc>
          <w:tcPr>
            <w:tcW w:w="715" w:type="dxa"/>
          </w:tcPr>
          <w:p w14:paraId="0FAA416D" w14:textId="6F182D24" w:rsidR="00520658" w:rsidRPr="00FA0A88" w:rsidRDefault="00520658" w:rsidP="001E02C5">
            <w:pPr>
              <w:pStyle w:val="Normal-PRsubhead"/>
            </w:pPr>
            <w:r w:rsidRPr="00FA0A88">
              <w:t>10.2</w:t>
            </w:r>
          </w:p>
        </w:tc>
        <w:tc>
          <w:tcPr>
            <w:tcW w:w="6120" w:type="dxa"/>
          </w:tcPr>
          <w:p w14:paraId="119CBC8E" w14:textId="4CB9E8DF" w:rsidR="00520658" w:rsidRPr="00FA0A88" w:rsidRDefault="00004A6E" w:rsidP="00004A6E">
            <w:pPr>
              <w:pStyle w:val="Normal-PRsubhead"/>
              <w:rPr>
                <w:b/>
              </w:rPr>
            </w:pPr>
            <w:r>
              <w:rPr>
                <w:b/>
              </w:rPr>
              <w:t xml:space="preserve">CƠ CHẾ </w:t>
            </w:r>
            <w:r w:rsidR="00014EF4">
              <w:rPr>
                <w:b/>
              </w:rPr>
              <w:t>GIẢI QUYẾT KHIẾU NẠI</w:t>
            </w:r>
            <w:r w:rsidR="00520658" w:rsidRPr="00FA0A88">
              <w:t xml:space="preserve">: </w:t>
            </w:r>
            <w:r>
              <w:t xml:space="preserve">Chuẩn bị, ban hành, duy trì và vận hành cơ chế </w:t>
            </w:r>
            <w:r w:rsidR="00014EF4">
              <w:t>giải quyết khiếu nại</w:t>
            </w:r>
            <w:r>
              <w:t xml:space="preserve">, như mô tả trong </w:t>
            </w:r>
            <w:r w:rsidR="00520658" w:rsidRPr="00FA0A88">
              <w:t>SEP.</w:t>
            </w:r>
          </w:p>
        </w:tc>
        <w:tc>
          <w:tcPr>
            <w:tcW w:w="3780" w:type="dxa"/>
          </w:tcPr>
          <w:p w14:paraId="52200FFD" w14:textId="6B10D879" w:rsidR="00520658" w:rsidRPr="001E02C5" w:rsidRDefault="00004A6E" w:rsidP="00004A6E">
            <w:pPr>
              <w:keepLines/>
              <w:widowControl w:val="0"/>
              <w:rPr>
                <w:rFonts w:cstheme="minorHAnsi"/>
              </w:rPr>
            </w:pPr>
            <w:r>
              <w:rPr>
                <w:rFonts w:cstheme="minorHAnsi"/>
              </w:rPr>
              <w:t xml:space="preserve">Từ khi có hiệu lực đến khi kết thúc </w:t>
            </w:r>
          </w:p>
        </w:tc>
        <w:tc>
          <w:tcPr>
            <w:tcW w:w="3690" w:type="dxa"/>
          </w:tcPr>
          <w:p w14:paraId="33124ECD" w14:textId="787AB100" w:rsidR="00520658" w:rsidRPr="001E02C5" w:rsidRDefault="00004A6E" w:rsidP="00520658">
            <w:pPr>
              <w:keepLines/>
              <w:widowControl w:val="0"/>
              <w:rPr>
                <w:rFonts w:cstheme="minorHAnsi"/>
              </w:rPr>
            </w:pPr>
            <w:r>
              <w:rPr>
                <w:rFonts w:cstheme="minorHAnsi"/>
              </w:rPr>
              <w:t>Bộ Công Thương/Ban Quản lý dự án</w:t>
            </w:r>
          </w:p>
        </w:tc>
      </w:tr>
      <w:tr w:rsidR="00520658" w:rsidRPr="00FA0A88" w14:paraId="685BCC6E" w14:textId="77777777" w:rsidTr="00004A6E">
        <w:trPr>
          <w:cantSplit/>
          <w:trHeight w:val="377"/>
        </w:trPr>
        <w:tc>
          <w:tcPr>
            <w:tcW w:w="14305" w:type="dxa"/>
            <w:gridSpan w:val="4"/>
            <w:shd w:val="clear" w:color="auto" w:fill="F4B083" w:themeFill="accent2" w:themeFillTint="99"/>
          </w:tcPr>
          <w:p w14:paraId="3E9B56C0" w14:textId="7045F3FE" w:rsidR="00520658" w:rsidRPr="00FA0A88" w:rsidRDefault="00004A6E" w:rsidP="00004A6E">
            <w:pPr>
              <w:keepLines/>
              <w:widowControl w:val="0"/>
              <w:rPr>
                <w:rFonts w:cstheme="minorHAnsi"/>
                <w:b/>
                <w:sz w:val="20"/>
                <w:szCs w:val="20"/>
              </w:rPr>
            </w:pPr>
            <w:r>
              <w:rPr>
                <w:rFonts w:cstheme="minorHAnsi"/>
                <w:b/>
                <w:sz w:val="20"/>
                <w:szCs w:val="20"/>
              </w:rPr>
              <w:t>HỖ TRỢ TĂNG CƯỜNG NĂNG LỰC (TẬP HUẤN)</w:t>
            </w:r>
          </w:p>
        </w:tc>
      </w:tr>
      <w:tr w:rsidR="00004A6E" w:rsidRPr="00FA0A88" w14:paraId="2F1B42F9" w14:textId="77777777" w:rsidTr="00004A6E">
        <w:trPr>
          <w:cantSplit/>
          <w:trHeight w:val="20"/>
        </w:trPr>
        <w:tc>
          <w:tcPr>
            <w:tcW w:w="715" w:type="dxa"/>
          </w:tcPr>
          <w:p w14:paraId="214B243A" w14:textId="0217A9C2" w:rsidR="00004A6E" w:rsidRPr="00FA0A88" w:rsidRDefault="00004A6E" w:rsidP="00004A6E">
            <w:pPr>
              <w:pStyle w:val="Normal-PRsubhead"/>
            </w:pPr>
            <w:r w:rsidRPr="00FA0A88">
              <w:t>CS1</w:t>
            </w:r>
          </w:p>
        </w:tc>
        <w:tc>
          <w:tcPr>
            <w:tcW w:w="6120" w:type="dxa"/>
          </w:tcPr>
          <w:p w14:paraId="5AB9789F" w14:textId="132783DD" w:rsidR="00004A6E" w:rsidRPr="009C10A2" w:rsidRDefault="00004A6E" w:rsidP="00004A6E">
            <w:pPr>
              <w:keepLines/>
              <w:widowControl w:val="0"/>
              <w:jc w:val="both"/>
              <w:rPr>
                <w:rFonts w:cstheme="minorHAnsi"/>
                <w:color w:val="5B9BD5" w:themeColor="accent5"/>
              </w:rPr>
            </w:pPr>
            <w:r>
              <w:rPr>
                <w:rFonts w:cstheme="minorHAnsi"/>
              </w:rPr>
              <w:t>Sẽ tổ chức tập huấn</w:t>
            </w:r>
            <w:r w:rsidR="00014EF4">
              <w:rPr>
                <w:rFonts w:cstheme="minorHAnsi"/>
              </w:rPr>
              <w:t xml:space="preserve"> (khi phù hợp)</w:t>
            </w:r>
            <w:r>
              <w:rPr>
                <w:rFonts w:cstheme="minorHAnsi"/>
              </w:rPr>
              <w:t xml:space="preserve"> cho các nhân viên, cán bộ PMU, Bộ Công Thương, tư vấn</w:t>
            </w:r>
            <w:r w:rsidR="00014EF4">
              <w:rPr>
                <w:rFonts w:cstheme="minorHAnsi"/>
              </w:rPr>
              <w:t xml:space="preserve"> giao dịch</w:t>
            </w:r>
            <w:r>
              <w:rPr>
                <w:rFonts w:cstheme="minorHAnsi"/>
              </w:rPr>
              <w:t xml:space="preserve">, các tỉnh và EVN về ESF và các áp dụng cụ thể cho dự án, các khía cạnh </w:t>
            </w:r>
            <w:r w:rsidR="00014EF4">
              <w:rPr>
                <w:rFonts w:cstheme="minorHAnsi"/>
              </w:rPr>
              <w:t>của</w:t>
            </w:r>
            <w:r>
              <w:rPr>
                <w:rFonts w:cstheme="minorHAnsi"/>
              </w:rPr>
              <w:t xml:space="preserve"> đánh giá môi trường và xã hội </w:t>
            </w:r>
          </w:p>
        </w:tc>
        <w:tc>
          <w:tcPr>
            <w:tcW w:w="3780" w:type="dxa"/>
          </w:tcPr>
          <w:p w14:paraId="18555B68" w14:textId="11228442" w:rsidR="00004A6E" w:rsidRPr="001E02C5" w:rsidRDefault="00004A6E" w:rsidP="00004A6E">
            <w:pPr>
              <w:keepLines/>
              <w:widowControl w:val="0"/>
              <w:rPr>
                <w:rFonts w:cstheme="minorHAnsi"/>
              </w:rPr>
            </w:pPr>
            <w:r>
              <w:rPr>
                <w:rFonts w:cstheme="minorHAnsi"/>
              </w:rPr>
              <w:t xml:space="preserve">Từ khi có hiệu lực đến khi kết thúc </w:t>
            </w:r>
          </w:p>
        </w:tc>
        <w:tc>
          <w:tcPr>
            <w:tcW w:w="3690" w:type="dxa"/>
          </w:tcPr>
          <w:p w14:paraId="1DA070FC" w14:textId="616941E9" w:rsidR="00004A6E" w:rsidRPr="001E02C5" w:rsidRDefault="00004A6E" w:rsidP="00004A6E">
            <w:pPr>
              <w:keepLines/>
              <w:widowControl w:val="0"/>
              <w:rPr>
                <w:rFonts w:cstheme="minorHAnsi"/>
              </w:rPr>
            </w:pPr>
            <w:r>
              <w:rPr>
                <w:rFonts w:cstheme="minorHAnsi"/>
              </w:rPr>
              <w:t>Bộ Công Thương/Ban Quản lý dự án</w:t>
            </w:r>
          </w:p>
        </w:tc>
      </w:tr>
    </w:tbl>
    <w:p w14:paraId="67532740" w14:textId="77777777" w:rsidR="00701091" w:rsidRDefault="00701091"/>
    <w:sectPr w:rsidR="00701091" w:rsidSect="00E7510E">
      <w:headerReference w:type="even" r:id="rId16"/>
      <w:headerReference w:type="default" r:id="rId17"/>
      <w:footerReference w:type="default" r:id="rId18"/>
      <w:head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00B1" w14:textId="77777777" w:rsidR="00150254" w:rsidRDefault="00150254" w:rsidP="00E35CB2">
      <w:r>
        <w:separator/>
      </w:r>
    </w:p>
    <w:p w14:paraId="305E6DA1" w14:textId="77777777" w:rsidR="00150254" w:rsidRDefault="00150254"/>
    <w:p w14:paraId="31A07F79" w14:textId="77777777" w:rsidR="00150254" w:rsidRDefault="00150254"/>
    <w:p w14:paraId="75471175" w14:textId="77777777" w:rsidR="00150254" w:rsidRDefault="00150254"/>
    <w:p w14:paraId="4275A0CD" w14:textId="77777777" w:rsidR="00150254" w:rsidRDefault="00150254"/>
  </w:endnote>
  <w:endnote w:type="continuationSeparator" w:id="0">
    <w:p w14:paraId="57B4717E" w14:textId="77777777" w:rsidR="00150254" w:rsidRDefault="00150254" w:rsidP="00E35CB2">
      <w:r>
        <w:continuationSeparator/>
      </w:r>
    </w:p>
    <w:p w14:paraId="4072C790" w14:textId="77777777" w:rsidR="00150254" w:rsidRDefault="00150254"/>
    <w:p w14:paraId="0E5EC285" w14:textId="77777777" w:rsidR="00150254" w:rsidRDefault="00150254"/>
    <w:p w14:paraId="64592EAC" w14:textId="77777777" w:rsidR="00150254" w:rsidRDefault="00150254"/>
    <w:p w14:paraId="4C606BD4" w14:textId="77777777" w:rsidR="00150254" w:rsidRDefault="00150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648033"/>
      <w:docPartObj>
        <w:docPartGallery w:val="Page Numbers (Bottom of Page)"/>
        <w:docPartUnique/>
      </w:docPartObj>
    </w:sdtPr>
    <w:sdtEndPr>
      <w:rPr>
        <w:color w:val="7F7F7F" w:themeColor="background1" w:themeShade="7F"/>
        <w:spacing w:val="60"/>
      </w:rPr>
    </w:sdtEndPr>
    <w:sdtContent>
      <w:p w14:paraId="60A8E2E4" w14:textId="7AEE144B" w:rsidR="00AC7368" w:rsidRDefault="00AC736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AC7368" w:rsidRDefault="00AC7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157102"/>
      <w:docPartObj>
        <w:docPartGallery w:val="Page Numbers (Bottom of Page)"/>
        <w:docPartUnique/>
      </w:docPartObj>
    </w:sdtPr>
    <w:sdtEndPr>
      <w:rPr>
        <w:color w:val="7F7F7F" w:themeColor="background1" w:themeShade="7F"/>
        <w:spacing w:val="60"/>
      </w:rPr>
    </w:sdtEndPr>
    <w:sdtContent>
      <w:p w14:paraId="58D7AA60" w14:textId="5AB5C32A" w:rsidR="00AC7368" w:rsidRDefault="00AC736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AC7368" w:rsidRDefault="00AC7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BC1A8" w14:textId="77777777" w:rsidR="00150254" w:rsidRDefault="00150254" w:rsidP="00E35CB2">
      <w:r>
        <w:separator/>
      </w:r>
    </w:p>
    <w:p w14:paraId="02513F86" w14:textId="77777777" w:rsidR="00150254" w:rsidRDefault="00150254"/>
    <w:p w14:paraId="01FEBB0B" w14:textId="77777777" w:rsidR="00150254" w:rsidRDefault="00150254"/>
    <w:p w14:paraId="245A53CA" w14:textId="77777777" w:rsidR="00150254" w:rsidRDefault="00150254"/>
    <w:p w14:paraId="384D3F1A" w14:textId="77777777" w:rsidR="00150254" w:rsidRDefault="00150254"/>
  </w:footnote>
  <w:footnote w:type="continuationSeparator" w:id="0">
    <w:p w14:paraId="25D9886C" w14:textId="77777777" w:rsidR="00150254" w:rsidRDefault="00150254" w:rsidP="00E35CB2">
      <w:r>
        <w:continuationSeparator/>
      </w:r>
    </w:p>
    <w:p w14:paraId="25536696" w14:textId="77777777" w:rsidR="00150254" w:rsidRDefault="00150254"/>
    <w:p w14:paraId="0B9349AF" w14:textId="77777777" w:rsidR="00150254" w:rsidRDefault="00150254"/>
    <w:p w14:paraId="2C7E731A" w14:textId="77777777" w:rsidR="00150254" w:rsidRDefault="00150254"/>
    <w:p w14:paraId="0A126C96" w14:textId="77777777" w:rsidR="00150254" w:rsidRDefault="00150254"/>
  </w:footnote>
  <w:footnote w:id="1">
    <w:p w14:paraId="47576F27" w14:textId="380E12E0" w:rsidR="00AC7368" w:rsidRDefault="00AC7368" w:rsidP="00946DAC">
      <w:pPr>
        <w:pStyle w:val="FootnoteText"/>
        <w:jc w:val="both"/>
      </w:pPr>
      <w:r>
        <w:rPr>
          <w:rStyle w:val="FootnoteReference"/>
        </w:rPr>
        <w:footnoteRef/>
      </w:r>
      <w:r>
        <w:t xml:space="preserve"> Ngân sách hiện tại để chi trả các chi phí thực hiện ESCP là một phần của khoản viện trợ không hoàn lại VISTA, Dự án chủ yếu cần tuyển cố vấn giao dịch để hỗ trợ lựa chọn các nhà đầu tư tư nhân cho dự án điện mặt trời. Khi có các thay đổi hoặc tình huống không lường trước cần có ngân sách để chi trả cho giải quyết các rủi ro và tác động, ngân sách đó được chi trả từ nguồn viện trợ không hoàn lại.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0429" w14:textId="0D83A6A4" w:rsidR="00AC7368" w:rsidRDefault="00AC736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B579" w14:textId="149EF011" w:rsidR="00AC7368" w:rsidRPr="00FA0A88" w:rsidRDefault="00AC7368"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smallCaps/>
        <w:color w:val="808080" w:themeColor="background1" w:themeShade="80"/>
        <w:sz w:val="18"/>
        <w:szCs w:val="18"/>
      </w:rPr>
      <w:t>THE WORLD BANK - ENVIRONMENTAL AND SOCIAL COMMITMENT PLAN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AC7368" w:rsidRPr="00AD0A1F" w:rsidRDefault="00AC736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787A" w14:textId="4AF7400B" w:rsidR="00AC7368" w:rsidRDefault="00AC736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AC7368" w:rsidRDefault="00AC736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ACF8" w14:textId="1FF99ADF" w:rsidR="00AC7368" w:rsidRDefault="00AC7368">
    <w:pPr>
      <w:pStyle w:val="Header"/>
    </w:pPr>
  </w:p>
  <w:p w14:paraId="32CFDEFF" w14:textId="77777777" w:rsidR="00AC7368" w:rsidRDefault="00AC7368"/>
  <w:p w14:paraId="4D3CEA79" w14:textId="77777777" w:rsidR="00AC7368" w:rsidRDefault="00AC7368"/>
  <w:p w14:paraId="1D350BEF" w14:textId="77777777" w:rsidR="00AC7368" w:rsidRDefault="00AC7368"/>
  <w:p w14:paraId="5668CBEA" w14:textId="77777777" w:rsidR="00AC7368" w:rsidRDefault="00AC73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E5986" w14:textId="760A3522" w:rsidR="00AC7368" w:rsidRPr="00506C68" w:rsidRDefault="00AC7368"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AC7368" w:rsidRDefault="00AC736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AC7368" w:rsidRDefault="00AC736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THE WORLD BANK - ENVIRONMENTAL AND SOCIAL COMMITMENT PLAN (ESCP): VERSION 2.0 – July 2019</w:t>
    </w:r>
    <w:r>
      <w:rPr>
        <w:rFonts w:cstheme="minorHAnsi"/>
        <w:b/>
        <w:color w:val="808080" w:themeColor="background1" w:themeShade="80"/>
        <w:sz w:val="16"/>
        <w:szCs w:val="16"/>
      </w:rPr>
      <w:t xml:space="preserve"> </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AC7368" w:rsidRPr="00506C68" w:rsidRDefault="00AC7368" w:rsidP="000A0AEB">
    <w:pPr>
      <w:pStyle w:val="Header"/>
      <w:rPr>
        <w:rFonts w:cstheme="minorHAnsi"/>
        <w:b/>
        <w:color w:val="808080" w:themeColor="background1" w:themeShade="80"/>
        <w:sz w:val="16"/>
        <w:szCs w:val="16"/>
      </w:rPr>
    </w:pPr>
  </w:p>
  <w:p w14:paraId="2A88191C" w14:textId="77777777" w:rsidR="00AC7368" w:rsidRDefault="00AC736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1091" w14:textId="338F6A9B" w:rsidR="00AC7368" w:rsidRDefault="00AC7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3B62EAB"/>
    <w:multiLevelType w:val="hybridMultilevel"/>
    <w:tmpl w:val="A85EB42C"/>
    <w:lvl w:ilvl="0" w:tplc="58D8EC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B55D9"/>
    <w:multiLevelType w:val="hybridMultilevel"/>
    <w:tmpl w:val="9440F0C6"/>
    <w:lvl w:ilvl="0" w:tplc="4FB43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8"/>
  </w:num>
  <w:num w:numId="2">
    <w:abstractNumId w:val="7"/>
  </w:num>
  <w:num w:numId="3">
    <w:abstractNumId w:val="19"/>
  </w:num>
  <w:num w:numId="4">
    <w:abstractNumId w:val="16"/>
  </w:num>
  <w:num w:numId="5">
    <w:abstractNumId w:val="12"/>
  </w:num>
  <w:num w:numId="6">
    <w:abstractNumId w:val="21"/>
  </w:num>
  <w:num w:numId="7">
    <w:abstractNumId w:val="2"/>
  </w:num>
  <w:num w:numId="8">
    <w:abstractNumId w:val="9"/>
  </w:num>
  <w:num w:numId="9">
    <w:abstractNumId w:val="1"/>
  </w:num>
  <w:num w:numId="10">
    <w:abstractNumId w:val="14"/>
  </w:num>
  <w:num w:numId="11">
    <w:abstractNumId w:val="8"/>
  </w:num>
  <w:num w:numId="12">
    <w:abstractNumId w:val="6"/>
  </w:num>
  <w:num w:numId="13">
    <w:abstractNumId w:val="5"/>
  </w:num>
  <w:num w:numId="14">
    <w:abstractNumId w:val="15"/>
  </w:num>
  <w:num w:numId="15">
    <w:abstractNumId w:val="13"/>
  </w:num>
  <w:num w:numId="16">
    <w:abstractNumId w:val="20"/>
  </w:num>
  <w:num w:numId="17">
    <w:abstractNumId w:val="11"/>
  </w:num>
  <w:num w:numId="18">
    <w:abstractNumId w:val="0"/>
  </w:num>
  <w:num w:numId="19">
    <w:abstractNumId w:val="1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0BA"/>
    <w:rsid w:val="00002B96"/>
    <w:rsid w:val="000034DD"/>
    <w:rsid w:val="0000426D"/>
    <w:rsid w:val="00004A6E"/>
    <w:rsid w:val="0001001E"/>
    <w:rsid w:val="00011EBF"/>
    <w:rsid w:val="000124AF"/>
    <w:rsid w:val="000132C7"/>
    <w:rsid w:val="000132F1"/>
    <w:rsid w:val="00013663"/>
    <w:rsid w:val="00014DF3"/>
    <w:rsid w:val="00014EF4"/>
    <w:rsid w:val="00015A47"/>
    <w:rsid w:val="0001758C"/>
    <w:rsid w:val="00021A5C"/>
    <w:rsid w:val="00022B03"/>
    <w:rsid w:val="00022CE4"/>
    <w:rsid w:val="00026C40"/>
    <w:rsid w:val="00033CA0"/>
    <w:rsid w:val="000359A7"/>
    <w:rsid w:val="00040743"/>
    <w:rsid w:val="000423C5"/>
    <w:rsid w:val="00044394"/>
    <w:rsid w:val="00045897"/>
    <w:rsid w:val="00046487"/>
    <w:rsid w:val="000468DE"/>
    <w:rsid w:val="00047A48"/>
    <w:rsid w:val="00050BF8"/>
    <w:rsid w:val="00051F1D"/>
    <w:rsid w:val="0005264C"/>
    <w:rsid w:val="00053C5B"/>
    <w:rsid w:val="0005481F"/>
    <w:rsid w:val="000561A4"/>
    <w:rsid w:val="000564F8"/>
    <w:rsid w:val="000613E8"/>
    <w:rsid w:val="000623D2"/>
    <w:rsid w:val="00065A36"/>
    <w:rsid w:val="00066612"/>
    <w:rsid w:val="00066E4A"/>
    <w:rsid w:val="00071F61"/>
    <w:rsid w:val="00077ADE"/>
    <w:rsid w:val="00085C13"/>
    <w:rsid w:val="00085C32"/>
    <w:rsid w:val="0009509F"/>
    <w:rsid w:val="0009637F"/>
    <w:rsid w:val="000A0AEB"/>
    <w:rsid w:val="000A1C1C"/>
    <w:rsid w:val="000A1E89"/>
    <w:rsid w:val="000A3764"/>
    <w:rsid w:val="000A38EB"/>
    <w:rsid w:val="000A419E"/>
    <w:rsid w:val="000A6FD0"/>
    <w:rsid w:val="000B0093"/>
    <w:rsid w:val="000B1513"/>
    <w:rsid w:val="000B6B7A"/>
    <w:rsid w:val="000B6C87"/>
    <w:rsid w:val="000B7699"/>
    <w:rsid w:val="000C0CEF"/>
    <w:rsid w:val="000C24CE"/>
    <w:rsid w:val="000C3B8D"/>
    <w:rsid w:val="000C4140"/>
    <w:rsid w:val="000C42E8"/>
    <w:rsid w:val="000C748A"/>
    <w:rsid w:val="000D043C"/>
    <w:rsid w:val="000D3122"/>
    <w:rsid w:val="000D32EF"/>
    <w:rsid w:val="000D3946"/>
    <w:rsid w:val="000E6BE7"/>
    <w:rsid w:val="000F0DFB"/>
    <w:rsid w:val="000F2E62"/>
    <w:rsid w:val="000F78FF"/>
    <w:rsid w:val="000F7D8D"/>
    <w:rsid w:val="00100272"/>
    <w:rsid w:val="0010159C"/>
    <w:rsid w:val="00102036"/>
    <w:rsid w:val="00106028"/>
    <w:rsid w:val="001127FB"/>
    <w:rsid w:val="00122B31"/>
    <w:rsid w:val="00122EB9"/>
    <w:rsid w:val="0012625A"/>
    <w:rsid w:val="00126D90"/>
    <w:rsid w:val="00133BC8"/>
    <w:rsid w:val="001345A2"/>
    <w:rsid w:val="00134E29"/>
    <w:rsid w:val="0013570D"/>
    <w:rsid w:val="00137F7C"/>
    <w:rsid w:val="0014113C"/>
    <w:rsid w:val="00142A09"/>
    <w:rsid w:val="00142B1E"/>
    <w:rsid w:val="001465A4"/>
    <w:rsid w:val="00146A78"/>
    <w:rsid w:val="00146AF0"/>
    <w:rsid w:val="00147DBF"/>
    <w:rsid w:val="00150254"/>
    <w:rsid w:val="0015236B"/>
    <w:rsid w:val="00152CC3"/>
    <w:rsid w:val="00154D0A"/>
    <w:rsid w:val="00157E6C"/>
    <w:rsid w:val="001601A8"/>
    <w:rsid w:val="0016519A"/>
    <w:rsid w:val="00165F8C"/>
    <w:rsid w:val="00170978"/>
    <w:rsid w:val="00170A10"/>
    <w:rsid w:val="001722BA"/>
    <w:rsid w:val="001735CA"/>
    <w:rsid w:val="0017533F"/>
    <w:rsid w:val="00175BD5"/>
    <w:rsid w:val="00177A87"/>
    <w:rsid w:val="00180640"/>
    <w:rsid w:val="00181C52"/>
    <w:rsid w:val="00184EFF"/>
    <w:rsid w:val="00186BF0"/>
    <w:rsid w:val="001878F9"/>
    <w:rsid w:val="001916A5"/>
    <w:rsid w:val="0019482F"/>
    <w:rsid w:val="00195C0C"/>
    <w:rsid w:val="00197015"/>
    <w:rsid w:val="00197E5B"/>
    <w:rsid w:val="001A1149"/>
    <w:rsid w:val="001A44BB"/>
    <w:rsid w:val="001A7BD5"/>
    <w:rsid w:val="001B452C"/>
    <w:rsid w:val="001B5562"/>
    <w:rsid w:val="001B6096"/>
    <w:rsid w:val="001C410B"/>
    <w:rsid w:val="001D2432"/>
    <w:rsid w:val="001D2466"/>
    <w:rsid w:val="001D4EE0"/>
    <w:rsid w:val="001D672E"/>
    <w:rsid w:val="001D78A8"/>
    <w:rsid w:val="001E02C5"/>
    <w:rsid w:val="001E0E1E"/>
    <w:rsid w:val="001E72D4"/>
    <w:rsid w:val="001F05A7"/>
    <w:rsid w:val="001F18CA"/>
    <w:rsid w:val="001F3344"/>
    <w:rsid w:val="001F4109"/>
    <w:rsid w:val="001F58D6"/>
    <w:rsid w:val="001F6F0C"/>
    <w:rsid w:val="002000B2"/>
    <w:rsid w:val="00202EA9"/>
    <w:rsid w:val="002034B8"/>
    <w:rsid w:val="002034F1"/>
    <w:rsid w:val="002216CD"/>
    <w:rsid w:val="00223773"/>
    <w:rsid w:val="00230427"/>
    <w:rsid w:val="00240AD7"/>
    <w:rsid w:val="0024343F"/>
    <w:rsid w:val="00253388"/>
    <w:rsid w:val="00256E8D"/>
    <w:rsid w:val="002645DA"/>
    <w:rsid w:val="00266460"/>
    <w:rsid w:val="00266CBF"/>
    <w:rsid w:val="002673DE"/>
    <w:rsid w:val="002746C8"/>
    <w:rsid w:val="00275063"/>
    <w:rsid w:val="00276158"/>
    <w:rsid w:val="00284ABA"/>
    <w:rsid w:val="002900CC"/>
    <w:rsid w:val="0029168A"/>
    <w:rsid w:val="0029223F"/>
    <w:rsid w:val="00293AFE"/>
    <w:rsid w:val="00293CFB"/>
    <w:rsid w:val="0029535A"/>
    <w:rsid w:val="0029679B"/>
    <w:rsid w:val="002977B7"/>
    <w:rsid w:val="00297AB6"/>
    <w:rsid w:val="002A07CC"/>
    <w:rsid w:val="002A0C04"/>
    <w:rsid w:val="002A67AD"/>
    <w:rsid w:val="002B04DB"/>
    <w:rsid w:val="002C4801"/>
    <w:rsid w:val="002C5A09"/>
    <w:rsid w:val="002C7822"/>
    <w:rsid w:val="002C7ADE"/>
    <w:rsid w:val="002D36AF"/>
    <w:rsid w:val="002D4AA2"/>
    <w:rsid w:val="002D5209"/>
    <w:rsid w:val="002D5E3A"/>
    <w:rsid w:val="002D7B18"/>
    <w:rsid w:val="002E1042"/>
    <w:rsid w:val="002E45B4"/>
    <w:rsid w:val="002E55FE"/>
    <w:rsid w:val="002E7419"/>
    <w:rsid w:val="002E77EA"/>
    <w:rsid w:val="002F0B51"/>
    <w:rsid w:val="002F64CF"/>
    <w:rsid w:val="002F6C07"/>
    <w:rsid w:val="00301D4F"/>
    <w:rsid w:val="00302344"/>
    <w:rsid w:val="00304827"/>
    <w:rsid w:val="00305BCF"/>
    <w:rsid w:val="00305E49"/>
    <w:rsid w:val="003108D8"/>
    <w:rsid w:val="00310A80"/>
    <w:rsid w:val="00312CC6"/>
    <w:rsid w:val="0031384E"/>
    <w:rsid w:val="003144DA"/>
    <w:rsid w:val="00316C77"/>
    <w:rsid w:val="00316E2F"/>
    <w:rsid w:val="00320B79"/>
    <w:rsid w:val="003259FB"/>
    <w:rsid w:val="00325A2C"/>
    <w:rsid w:val="00331885"/>
    <w:rsid w:val="00331D37"/>
    <w:rsid w:val="00332FCC"/>
    <w:rsid w:val="00347F05"/>
    <w:rsid w:val="00350E86"/>
    <w:rsid w:val="00352D91"/>
    <w:rsid w:val="00354AD9"/>
    <w:rsid w:val="003570EB"/>
    <w:rsid w:val="003600CB"/>
    <w:rsid w:val="0036097D"/>
    <w:rsid w:val="003637A2"/>
    <w:rsid w:val="00363BE9"/>
    <w:rsid w:val="00365763"/>
    <w:rsid w:val="00367F16"/>
    <w:rsid w:val="0037259C"/>
    <w:rsid w:val="0037539E"/>
    <w:rsid w:val="00375BD0"/>
    <w:rsid w:val="00377019"/>
    <w:rsid w:val="00377F8F"/>
    <w:rsid w:val="003807F5"/>
    <w:rsid w:val="00383751"/>
    <w:rsid w:val="00383C2C"/>
    <w:rsid w:val="003851E2"/>
    <w:rsid w:val="0038605C"/>
    <w:rsid w:val="003914F8"/>
    <w:rsid w:val="00392AF5"/>
    <w:rsid w:val="00394D1B"/>
    <w:rsid w:val="003974D6"/>
    <w:rsid w:val="003A0F2C"/>
    <w:rsid w:val="003A4339"/>
    <w:rsid w:val="003B1D55"/>
    <w:rsid w:val="003B5E96"/>
    <w:rsid w:val="003C1D4C"/>
    <w:rsid w:val="003C2002"/>
    <w:rsid w:val="003E1D7B"/>
    <w:rsid w:val="003E41FE"/>
    <w:rsid w:val="003E6028"/>
    <w:rsid w:val="003E6299"/>
    <w:rsid w:val="003F2909"/>
    <w:rsid w:val="003F35F1"/>
    <w:rsid w:val="003F51D0"/>
    <w:rsid w:val="003F7918"/>
    <w:rsid w:val="00402C16"/>
    <w:rsid w:val="00403D18"/>
    <w:rsid w:val="00404812"/>
    <w:rsid w:val="004054ED"/>
    <w:rsid w:val="00405FB8"/>
    <w:rsid w:val="004075D2"/>
    <w:rsid w:val="004137A2"/>
    <w:rsid w:val="0041418E"/>
    <w:rsid w:val="004173F6"/>
    <w:rsid w:val="00417D70"/>
    <w:rsid w:val="00421ECE"/>
    <w:rsid w:val="004222F1"/>
    <w:rsid w:val="00422BDD"/>
    <w:rsid w:val="00423785"/>
    <w:rsid w:val="00423CAC"/>
    <w:rsid w:val="00425CD3"/>
    <w:rsid w:val="0043065D"/>
    <w:rsid w:val="00433B26"/>
    <w:rsid w:val="004363EE"/>
    <w:rsid w:val="00436E52"/>
    <w:rsid w:val="0044146F"/>
    <w:rsid w:val="00441C4D"/>
    <w:rsid w:val="004472E6"/>
    <w:rsid w:val="0045080E"/>
    <w:rsid w:val="00450CF5"/>
    <w:rsid w:val="0046130D"/>
    <w:rsid w:val="004618D1"/>
    <w:rsid w:val="004626CF"/>
    <w:rsid w:val="0046390A"/>
    <w:rsid w:val="004650CC"/>
    <w:rsid w:val="0046582A"/>
    <w:rsid w:val="00470040"/>
    <w:rsid w:val="00471255"/>
    <w:rsid w:val="004728A0"/>
    <w:rsid w:val="00474BE5"/>
    <w:rsid w:val="0047550F"/>
    <w:rsid w:val="00475D41"/>
    <w:rsid w:val="00475DE9"/>
    <w:rsid w:val="00477D04"/>
    <w:rsid w:val="004827F5"/>
    <w:rsid w:val="00484356"/>
    <w:rsid w:val="00484A88"/>
    <w:rsid w:val="00487145"/>
    <w:rsid w:val="004904F8"/>
    <w:rsid w:val="004909BA"/>
    <w:rsid w:val="00491701"/>
    <w:rsid w:val="00492173"/>
    <w:rsid w:val="00493FB9"/>
    <w:rsid w:val="004973A4"/>
    <w:rsid w:val="00497F9A"/>
    <w:rsid w:val="004A5380"/>
    <w:rsid w:val="004A7076"/>
    <w:rsid w:val="004A7DCB"/>
    <w:rsid w:val="004B006E"/>
    <w:rsid w:val="004B5968"/>
    <w:rsid w:val="004B5B25"/>
    <w:rsid w:val="004C07E2"/>
    <w:rsid w:val="004C681B"/>
    <w:rsid w:val="004D3A88"/>
    <w:rsid w:val="004D60D3"/>
    <w:rsid w:val="004D65A4"/>
    <w:rsid w:val="004D759F"/>
    <w:rsid w:val="004D7C69"/>
    <w:rsid w:val="004E3A79"/>
    <w:rsid w:val="004E51B0"/>
    <w:rsid w:val="004E5289"/>
    <w:rsid w:val="004E68EF"/>
    <w:rsid w:val="004E7CEA"/>
    <w:rsid w:val="004F1184"/>
    <w:rsid w:val="004F31B9"/>
    <w:rsid w:val="004F4197"/>
    <w:rsid w:val="004F56F7"/>
    <w:rsid w:val="004F5C4E"/>
    <w:rsid w:val="00501AA7"/>
    <w:rsid w:val="00502173"/>
    <w:rsid w:val="00503F93"/>
    <w:rsid w:val="00506C68"/>
    <w:rsid w:val="00520658"/>
    <w:rsid w:val="00524D42"/>
    <w:rsid w:val="0053072C"/>
    <w:rsid w:val="00532619"/>
    <w:rsid w:val="00536689"/>
    <w:rsid w:val="00541AD5"/>
    <w:rsid w:val="00545C67"/>
    <w:rsid w:val="00546982"/>
    <w:rsid w:val="00547928"/>
    <w:rsid w:val="0055127F"/>
    <w:rsid w:val="00554415"/>
    <w:rsid w:val="005557DB"/>
    <w:rsid w:val="00556C53"/>
    <w:rsid w:val="00560102"/>
    <w:rsid w:val="00561847"/>
    <w:rsid w:val="00561AFB"/>
    <w:rsid w:val="00561F24"/>
    <w:rsid w:val="00562414"/>
    <w:rsid w:val="00563557"/>
    <w:rsid w:val="0056567A"/>
    <w:rsid w:val="00570B1A"/>
    <w:rsid w:val="00572F61"/>
    <w:rsid w:val="00575258"/>
    <w:rsid w:val="00576631"/>
    <w:rsid w:val="00576B69"/>
    <w:rsid w:val="005879CC"/>
    <w:rsid w:val="00593C8E"/>
    <w:rsid w:val="00594521"/>
    <w:rsid w:val="005A11DD"/>
    <w:rsid w:val="005A26B4"/>
    <w:rsid w:val="005A65FB"/>
    <w:rsid w:val="005B15D0"/>
    <w:rsid w:val="005B4E74"/>
    <w:rsid w:val="005B54EF"/>
    <w:rsid w:val="005B5951"/>
    <w:rsid w:val="005C40FB"/>
    <w:rsid w:val="005C4926"/>
    <w:rsid w:val="005C5F8B"/>
    <w:rsid w:val="005C70C3"/>
    <w:rsid w:val="005D09FE"/>
    <w:rsid w:val="005D394E"/>
    <w:rsid w:val="005D3D52"/>
    <w:rsid w:val="005D41CB"/>
    <w:rsid w:val="005D45E6"/>
    <w:rsid w:val="005D4B65"/>
    <w:rsid w:val="005E0E56"/>
    <w:rsid w:val="005E2E4D"/>
    <w:rsid w:val="005E3DC1"/>
    <w:rsid w:val="005F13A2"/>
    <w:rsid w:val="005F1AFA"/>
    <w:rsid w:val="005F1B0E"/>
    <w:rsid w:val="005F5CE4"/>
    <w:rsid w:val="005F6237"/>
    <w:rsid w:val="005F79B8"/>
    <w:rsid w:val="00602FE2"/>
    <w:rsid w:val="00606CA7"/>
    <w:rsid w:val="006110F8"/>
    <w:rsid w:val="00612CC0"/>
    <w:rsid w:val="00614E29"/>
    <w:rsid w:val="006175DC"/>
    <w:rsid w:val="00620639"/>
    <w:rsid w:val="006213CB"/>
    <w:rsid w:val="006214F5"/>
    <w:rsid w:val="00627DBD"/>
    <w:rsid w:val="00630342"/>
    <w:rsid w:val="00630740"/>
    <w:rsid w:val="00630C76"/>
    <w:rsid w:val="00636990"/>
    <w:rsid w:val="00641B66"/>
    <w:rsid w:val="006424AE"/>
    <w:rsid w:val="00643DAC"/>
    <w:rsid w:val="006477C1"/>
    <w:rsid w:val="00650970"/>
    <w:rsid w:val="00650EEA"/>
    <w:rsid w:val="00652DC8"/>
    <w:rsid w:val="00655E8D"/>
    <w:rsid w:val="00662D45"/>
    <w:rsid w:val="00665D4F"/>
    <w:rsid w:val="00670476"/>
    <w:rsid w:val="00672D06"/>
    <w:rsid w:val="00673BC8"/>
    <w:rsid w:val="00674602"/>
    <w:rsid w:val="00676E7B"/>
    <w:rsid w:val="00677B3B"/>
    <w:rsid w:val="006835E0"/>
    <w:rsid w:val="006847ED"/>
    <w:rsid w:val="00685FF9"/>
    <w:rsid w:val="0068618C"/>
    <w:rsid w:val="00686DF7"/>
    <w:rsid w:val="00692228"/>
    <w:rsid w:val="00694763"/>
    <w:rsid w:val="006964F8"/>
    <w:rsid w:val="006A209B"/>
    <w:rsid w:val="006A70E3"/>
    <w:rsid w:val="006B4A26"/>
    <w:rsid w:val="006C1B99"/>
    <w:rsid w:val="006D16F0"/>
    <w:rsid w:val="006D2168"/>
    <w:rsid w:val="006D36CD"/>
    <w:rsid w:val="006D4DDB"/>
    <w:rsid w:val="006E2C9B"/>
    <w:rsid w:val="006E55EC"/>
    <w:rsid w:val="006E6F40"/>
    <w:rsid w:val="006F0B0A"/>
    <w:rsid w:val="006F0DF5"/>
    <w:rsid w:val="006F3188"/>
    <w:rsid w:val="006F5362"/>
    <w:rsid w:val="00701091"/>
    <w:rsid w:val="00703348"/>
    <w:rsid w:val="00717524"/>
    <w:rsid w:val="0072141F"/>
    <w:rsid w:val="00721F4E"/>
    <w:rsid w:val="0073367A"/>
    <w:rsid w:val="0073471D"/>
    <w:rsid w:val="00734F89"/>
    <w:rsid w:val="0074136F"/>
    <w:rsid w:val="00744980"/>
    <w:rsid w:val="00744AE4"/>
    <w:rsid w:val="00747414"/>
    <w:rsid w:val="00747B10"/>
    <w:rsid w:val="00751B36"/>
    <w:rsid w:val="00752D7A"/>
    <w:rsid w:val="0075364D"/>
    <w:rsid w:val="00754821"/>
    <w:rsid w:val="007548C5"/>
    <w:rsid w:val="007551F8"/>
    <w:rsid w:val="007569FE"/>
    <w:rsid w:val="00756E4A"/>
    <w:rsid w:val="007640AF"/>
    <w:rsid w:val="00764868"/>
    <w:rsid w:val="00772E0B"/>
    <w:rsid w:val="00777904"/>
    <w:rsid w:val="00777A2D"/>
    <w:rsid w:val="00777D1F"/>
    <w:rsid w:val="00781C28"/>
    <w:rsid w:val="0078416F"/>
    <w:rsid w:val="00784922"/>
    <w:rsid w:val="00784B19"/>
    <w:rsid w:val="00791A34"/>
    <w:rsid w:val="00794511"/>
    <w:rsid w:val="00795D9B"/>
    <w:rsid w:val="00796957"/>
    <w:rsid w:val="00797A6E"/>
    <w:rsid w:val="007A19C0"/>
    <w:rsid w:val="007A33BB"/>
    <w:rsid w:val="007A5C66"/>
    <w:rsid w:val="007A706C"/>
    <w:rsid w:val="007B070B"/>
    <w:rsid w:val="007B444B"/>
    <w:rsid w:val="007B4E9E"/>
    <w:rsid w:val="007C1B7C"/>
    <w:rsid w:val="007C585C"/>
    <w:rsid w:val="007C5D74"/>
    <w:rsid w:val="007C7248"/>
    <w:rsid w:val="007D06D0"/>
    <w:rsid w:val="007D1B44"/>
    <w:rsid w:val="007D34D9"/>
    <w:rsid w:val="007D6A51"/>
    <w:rsid w:val="007D7377"/>
    <w:rsid w:val="007E135B"/>
    <w:rsid w:val="007E260E"/>
    <w:rsid w:val="007E2709"/>
    <w:rsid w:val="007E2DAB"/>
    <w:rsid w:val="007E4F9D"/>
    <w:rsid w:val="007E55C8"/>
    <w:rsid w:val="007E61EB"/>
    <w:rsid w:val="007F118F"/>
    <w:rsid w:val="00801481"/>
    <w:rsid w:val="00801E64"/>
    <w:rsid w:val="0080354A"/>
    <w:rsid w:val="00805C69"/>
    <w:rsid w:val="00806012"/>
    <w:rsid w:val="00806CDE"/>
    <w:rsid w:val="008109FB"/>
    <w:rsid w:val="00821252"/>
    <w:rsid w:val="00822EA7"/>
    <w:rsid w:val="00824684"/>
    <w:rsid w:val="008249BF"/>
    <w:rsid w:val="008256E0"/>
    <w:rsid w:val="008267AC"/>
    <w:rsid w:val="00827E50"/>
    <w:rsid w:val="00836C2C"/>
    <w:rsid w:val="0084174A"/>
    <w:rsid w:val="008455D1"/>
    <w:rsid w:val="008513F0"/>
    <w:rsid w:val="00853CE8"/>
    <w:rsid w:val="00856BDC"/>
    <w:rsid w:val="0086245D"/>
    <w:rsid w:val="00863160"/>
    <w:rsid w:val="00865A6D"/>
    <w:rsid w:val="00883273"/>
    <w:rsid w:val="00886479"/>
    <w:rsid w:val="00891841"/>
    <w:rsid w:val="00891DF6"/>
    <w:rsid w:val="0089240F"/>
    <w:rsid w:val="00897826"/>
    <w:rsid w:val="008A40B6"/>
    <w:rsid w:val="008A6051"/>
    <w:rsid w:val="008A7977"/>
    <w:rsid w:val="008B3DA5"/>
    <w:rsid w:val="008C061B"/>
    <w:rsid w:val="008C2C65"/>
    <w:rsid w:val="008C58A2"/>
    <w:rsid w:val="008D1770"/>
    <w:rsid w:val="008D307A"/>
    <w:rsid w:val="008E1414"/>
    <w:rsid w:val="008E39B4"/>
    <w:rsid w:val="008E4690"/>
    <w:rsid w:val="008E521F"/>
    <w:rsid w:val="008E535C"/>
    <w:rsid w:val="008E6E09"/>
    <w:rsid w:val="008E7548"/>
    <w:rsid w:val="008F1333"/>
    <w:rsid w:val="008F1512"/>
    <w:rsid w:val="008F153C"/>
    <w:rsid w:val="008F2BAD"/>
    <w:rsid w:val="008F40D7"/>
    <w:rsid w:val="008F4879"/>
    <w:rsid w:val="008F561B"/>
    <w:rsid w:val="009003C4"/>
    <w:rsid w:val="00906EB4"/>
    <w:rsid w:val="00907ECD"/>
    <w:rsid w:val="00910DFA"/>
    <w:rsid w:val="0091111E"/>
    <w:rsid w:val="0091289B"/>
    <w:rsid w:val="00914AFC"/>
    <w:rsid w:val="00915139"/>
    <w:rsid w:val="00915630"/>
    <w:rsid w:val="00915D58"/>
    <w:rsid w:val="00915F10"/>
    <w:rsid w:val="00916A95"/>
    <w:rsid w:val="00927D8B"/>
    <w:rsid w:val="00935D13"/>
    <w:rsid w:val="00936331"/>
    <w:rsid w:val="009402D5"/>
    <w:rsid w:val="009428BB"/>
    <w:rsid w:val="00945B1A"/>
    <w:rsid w:val="0094668F"/>
    <w:rsid w:val="00946DAC"/>
    <w:rsid w:val="00947023"/>
    <w:rsid w:val="00947BD1"/>
    <w:rsid w:val="00950FFA"/>
    <w:rsid w:val="0095479C"/>
    <w:rsid w:val="00956C8A"/>
    <w:rsid w:val="009575BF"/>
    <w:rsid w:val="00966758"/>
    <w:rsid w:val="00975431"/>
    <w:rsid w:val="009772D5"/>
    <w:rsid w:val="00977F66"/>
    <w:rsid w:val="00981764"/>
    <w:rsid w:val="00983BD8"/>
    <w:rsid w:val="00983F3D"/>
    <w:rsid w:val="009925CC"/>
    <w:rsid w:val="009969D2"/>
    <w:rsid w:val="009A005C"/>
    <w:rsid w:val="009A101B"/>
    <w:rsid w:val="009A26FC"/>
    <w:rsid w:val="009B2ACC"/>
    <w:rsid w:val="009B4243"/>
    <w:rsid w:val="009B570F"/>
    <w:rsid w:val="009C10A2"/>
    <w:rsid w:val="009C49E1"/>
    <w:rsid w:val="009C67BB"/>
    <w:rsid w:val="009C7C9E"/>
    <w:rsid w:val="009D2712"/>
    <w:rsid w:val="009D55D6"/>
    <w:rsid w:val="009D603C"/>
    <w:rsid w:val="009D604F"/>
    <w:rsid w:val="009D7590"/>
    <w:rsid w:val="009E130C"/>
    <w:rsid w:val="009E2F64"/>
    <w:rsid w:val="009E3295"/>
    <w:rsid w:val="009F0105"/>
    <w:rsid w:val="009F425A"/>
    <w:rsid w:val="009F50E9"/>
    <w:rsid w:val="00A026F5"/>
    <w:rsid w:val="00A027A6"/>
    <w:rsid w:val="00A05906"/>
    <w:rsid w:val="00A07D29"/>
    <w:rsid w:val="00A124AF"/>
    <w:rsid w:val="00A12E16"/>
    <w:rsid w:val="00A16ADC"/>
    <w:rsid w:val="00A25D44"/>
    <w:rsid w:val="00A31E0E"/>
    <w:rsid w:val="00A356F6"/>
    <w:rsid w:val="00A43131"/>
    <w:rsid w:val="00A47F59"/>
    <w:rsid w:val="00A508CC"/>
    <w:rsid w:val="00A54559"/>
    <w:rsid w:val="00A5770C"/>
    <w:rsid w:val="00A614CC"/>
    <w:rsid w:val="00A71515"/>
    <w:rsid w:val="00A76E63"/>
    <w:rsid w:val="00A839A3"/>
    <w:rsid w:val="00A84233"/>
    <w:rsid w:val="00A911EE"/>
    <w:rsid w:val="00A96974"/>
    <w:rsid w:val="00A97D95"/>
    <w:rsid w:val="00AA2A6B"/>
    <w:rsid w:val="00AA2A9D"/>
    <w:rsid w:val="00AA38EF"/>
    <w:rsid w:val="00AB15B8"/>
    <w:rsid w:val="00AB4F98"/>
    <w:rsid w:val="00AB6811"/>
    <w:rsid w:val="00AB6EB7"/>
    <w:rsid w:val="00AB7057"/>
    <w:rsid w:val="00AC1B39"/>
    <w:rsid w:val="00AC3288"/>
    <w:rsid w:val="00AC5F4E"/>
    <w:rsid w:val="00AC72FF"/>
    <w:rsid w:val="00AC7315"/>
    <w:rsid w:val="00AC7368"/>
    <w:rsid w:val="00AD0A1F"/>
    <w:rsid w:val="00AD1382"/>
    <w:rsid w:val="00AD1DD7"/>
    <w:rsid w:val="00AD3FD8"/>
    <w:rsid w:val="00AD53B9"/>
    <w:rsid w:val="00AD7131"/>
    <w:rsid w:val="00AE0947"/>
    <w:rsid w:val="00AE5A12"/>
    <w:rsid w:val="00AE60CA"/>
    <w:rsid w:val="00AF1482"/>
    <w:rsid w:val="00AF20FA"/>
    <w:rsid w:val="00AF3D21"/>
    <w:rsid w:val="00AF61CF"/>
    <w:rsid w:val="00AF7FAF"/>
    <w:rsid w:val="00B0144B"/>
    <w:rsid w:val="00B03AB6"/>
    <w:rsid w:val="00B11FCA"/>
    <w:rsid w:val="00B1205A"/>
    <w:rsid w:val="00B1244E"/>
    <w:rsid w:val="00B1491E"/>
    <w:rsid w:val="00B16C76"/>
    <w:rsid w:val="00B174B9"/>
    <w:rsid w:val="00B31EF9"/>
    <w:rsid w:val="00B32660"/>
    <w:rsid w:val="00B3345B"/>
    <w:rsid w:val="00B35931"/>
    <w:rsid w:val="00B35BDD"/>
    <w:rsid w:val="00B45926"/>
    <w:rsid w:val="00B46384"/>
    <w:rsid w:val="00B46ABB"/>
    <w:rsid w:val="00B46E00"/>
    <w:rsid w:val="00B50AE3"/>
    <w:rsid w:val="00B51400"/>
    <w:rsid w:val="00B532EE"/>
    <w:rsid w:val="00B54D83"/>
    <w:rsid w:val="00B61C95"/>
    <w:rsid w:val="00B62F57"/>
    <w:rsid w:val="00B650F0"/>
    <w:rsid w:val="00B72225"/>
    <w:rsid w:val="00B7260A"/>
    <w:rsid w:val="00B73F84"/>
    <w:rsid w:val="00B75815"/>
    <w:rsid w:val="00B76B88"/>
    <w:rsid w:val="00B773BD"/>
    <w:rsid w:val="00B77DCA"/>
    <w:rsid w:val="00B806D0"/>
    <w:rsid w:val="00B80C04"/>
    <w:rsid w:val="00B83090"/>
    <w:rsid w:val="00B8397A"/>
    <w:rsid w:val="00B83F41"/>
    <w:rsid w:val="00B84EE4"/>
    <w:rsid w:val="00B9029E"/>
    <w:rsid w:val="00B90BC9"/>
    <w:rsid w:val="00B927CF"/>
    <w:rsid w:val="00B94B5D"/>
    <w:rsid w:val="00BA29B7"/>
    <w:rsid w:val="00BA481A"/>
    <w:rsid w:val="00BA5648"/>
    <w:rsid w:val="00BB2811"/>
    <w:rsid w:val="00BB349A"/>
    <w:rsid w:val="00BB3A54"/>
    <w:rsid w:val="00BB4C26"/>
    <w:rsid w:val="00BC0427"/>
    <w:rsid w:val="00BC0EC2"/>
    <w:rsid w:val="00BC1463"/>
    <w:rsid w:val="00BC33AC"/>
    <w:rsid w:val="00BC3EC1"/>
    <w:rsid w:val="00BC4B71"/>
    <w:rsid w:val="00BC6863"/>
    <w:rsid w:val="00BC6ED8"/>
    <w:rsid w:val="00BC711A"/>
    <w:rsid w:val="00BC781D"/>
    <w:rsid w:val="00BD1954"/>
    <w:rsid w:val="00BD7D19"/>
    <w:rsid w:val="00BE1E40"/>
    <w:rsid w:val="00BE3A08"/>
    <w:rsid w:val="00BE3F00"/>
    <w:rsid w:val="00BE491A"/>
    <w:rsid w:val="00BF1C1A"/>
    <w:rsid w:val="00BF1DF5"/>
    <w:rsid w:val="00BF576E"/>
    <w:rsid w:val="00BF5BE0"/>
    <w:rsid w:val="00BF5FED"/>
    <w:rsid w:val="00BF6C69"/>
    <w:rsid w:val="00BF755B"/>
    <w:rsid w:val="00C01A62"/>
    <w:rsid w:val="00C022B9"/>
    <w:rsid w:val="00C04319"/>
    <w:rsid w:val="00C04897"/>
    <w:rsid w:val="00C04F98"/>
    <w:rsid w:val="00C06379"/>
    <w:rsid w:val="00C070FD"/>
    <w:rsid w:val="00C0799A"/>
    <w:rsid w:val="00C10136"/>
    <w:rsid w:val="00C103A2"/>
    <w:rsid w:val="00C14AF4"/>
    <w:rsid w:val="00C16256"/>
    <w:rsid w:val="00C16504"/>
    <w:rsid w:val="00C16825"/>
    <w:rsid w:val="00C20147"/>
    <w:rsid w:val="00C201B0"/>
    <w:rsid w:val="00C2489F"/>
    <w:rsid w:val="00C25464"/>
    <w:rsid w:val="00C30900"/>
    <w:rsid w:val="00C344D2"/>
    <w:rsid w:val="00C35BA3"/>
    <w:rsid w:val="00C35CAD"/>
    <w:rsid w:val="00C401EA"/>
    <w:rsid w:val="00C42698"/>
    <w:rsid w:val="00C46C0A"/>
    <w:rsid w:val="00C47F87"/>
    <w:rsid w:val="00C51724"/>
    <w:rsid w:val="00C549B1"/>
    <w:rsid w:val="00C57AC0"/>
    <w:rsid w:val="00C60109"/>
    <w:rsid w:val="00C61665"/>
    <w:rsid w:val="00C63CF6"/>
    <w:rsid w:val="00C64E2A"/>
    <w:rsid w:val="00C658AA"/>
    <w:rsid w:val="00C6704F"/>
    <w:rsid w:val="00C7181B"/>
    <w:rsid w:val="00C80F67"/>
    <w:rsid w:val="00C8568A"/>
    <w:rsid w:val="00C90384"/>
    <w:rsid w:val="00C90F2F"/>
    <w:rsid w:val="00C93C17"/>
    <w:rsid w:val="00C967C1"/>
    <w:rsid w:val="00CB6006"/>
    <w:rsid w:val="00CC0AFD"/>
    <w:rsid w:val="00CC16F4"/>
    <w:rsid w:val="00CC1B88"/>
    <w:rsid w:val="00CC2EF2"/>
    <w:rsid w:val="00CC3A9C"/>
    <w:rsid w:val="00CE4768"/>
    <w:rsid w:val="00CF0611"/>
    <w:rsid w:val="00CF1700"/>
    <w:rsid w:val="00CF3D76"/>
    <w:rsid w:val="00D04179"/>
    <w:rsid w:val="00D06155"/>
    <w:rsid w:val="00D07C75"/>
    <w:rsid w:val="00D07F39"/>
    <w:rsid w:val="00D14D9F"/>
    <w:rsid w:val="00D1596C"/>
    <w:rsid w:val="00D16B7A"/>
    <w:rsid w:val="00D17EE2"/>
    <w:rsid w:val="00D20E65"/>
    <w:rsid w:val="00D216D4"/>
    <w:rsid w:val="00D229B5"/>
    <w:rsid w:val="00D3010E"/>
    <w:rsid w:val="00D30D99"/>
    <w:rsid w:val="00D36FC9"/>
    <w:rsid w:val="00D42B22"/>
    <w:rsid w:val="00D4548B"/>
    <w:rsid w:val="00D457EF"/>
    <w:rsid w:val="00D50750"/>
    <w:rsid w:val="00D56321"/>
    <w:rsid w:val="00D5750B"/>
    <w:rsid w:val="00D6084F"/>
    <w:rsid w:val="00D61250"/>
    <w:rsid w:val="00D67695"/>
    <w:rsid w:val="00D6797C"/>
    <w:rsid w:val="00D67AF6"/>
    <w:rsid w:val="00D7098F"/>
    <w:rsid w:val="00D72118"/>
    <w:rsid w:val="00D7409B"/>
    <w:rsid w:val="00D75D0E"/>
    <w:rsid w:val="00D809E6"/>
    <w:rsid w:val="00D9022A"/>
    <w:rsid w:val="00D90AA8"/>
    <w:rsid w:val="00D91C8A"/>
    <w:rsid w:val="00D944F8"/>
    <w:rsid w:val="00D958C6"/>
    <w:rsid w:val="00D977D5"/>
    <w:rsid w:val="00DA0D94"/>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61F4"/>
    <w:rsid w:val="00DF776C"/>
    <w:rsid w:val="00E006D9"/>
    <w:rsid w:val="00E017CF"/>
    <w:rsid w:val="00E02641"/>
    <w:rsid w:val="00E02D7B"/>
    <w:rsid w:val="00E074FA"/>
    <w:rsid w:val="00E10596"/>
    <w:rsid w:val="00E11299"/>
    <w:rsid w:val="00E20100"/>
    <w:rsid w:val="00E235E5"/>
    <w:rsid w:val="00E25210"/>
    <w:rsid w:val="00E30A99"/>
    <w:rsid w:val="00E30D99"/>
    <w:rsid w:val="00E311F1"/>
    <w:rsid w:val="00E326E6"/>
    <w:rsid w:val="00E32CD5"/>
    <w:rsid w:val="00E35ADA"/>
    <w:rsid w:val="00E35CB2"/>
    <w:rsid w:val="00E409D3"/>
    <w:rsid w:val="00E42294"/>
    <w:rsid w:val="00E44906"/>
    <w:rsid w:val="00E45FCF"/>
    <w:rsid w:val="00E524C1"/>
    <w:rsid w:val="00E538CB"/>
    <w:rsid w:val="00E53DFB"/>
    <w:rsid w:val="00E636AE"/>
    <w:rsid w:val="00E63E39"/>
    <w:rsid w:val="00E64832"/>
    <w:rsid w:val="00E665E7"/>
    <w:rsid w:val="00E7050A"/>
    <w:rsid w:val="00E7276C"/>
    <w:rsid w:val="00E74EFB"/>
    <w:rsid w:val="00E7510E"/>
    <w:rsid w:val="00E7651B"/>
    <w:rsid w:val="00E85A7E"/>
    <w:rsid w:val="00E85B0E"/>
    <w:rsid w:val="00E90E81"/>
    <w:rsid w:val="00E93BDF"/>
    <w:rsid w:val="00E94EA7"/>
    <w:rsid w:val="00E97AE9"/>
    <w:rsid w:val="00EA29F5"/>
    <w:rsid w:val="00EB01FF"/>
    <w:rsid w:val="00EB2A44"/>
    <w:rsid w:val="00EB6019"/>
    <w:rsid w:val="00EB6554"/>
    <w:rsid w:val="00EC06B3"/>
    <w:rsid w:val="00EC159D"/>
    <w:rsid w:val="00EC5F0C"/>
    <w:rsid w:val="00ED27EB"/>
    <w:rsid w:val="00ED3C4B"/>
    <w:rsid w:val="00ED3D08"/>
    <w:rsid w:val="00EE2438"/>
    <w:rsid w:val="00EE27A9"/>
    <w:rsid w:val="00EE3003"/>
    <w:rsid w:val="00EE6503"/>
    <w:rsid w:val="00EF11F9"/>
    <w:rsid w:val="00EF1424"/>
    <w:rsid w:val="00EF1D69"/>
    <w:rsid w:val="00EF5F41"/>
    <w:rsid w:val="00F0092F"/>
    <w:rsid w:val="00F01F48"/>
    <w:rsid w:val="00F04406"/>
    <w:rsid w:val="00F069CB"/>
    <w:rsid w:val="00F1216A"/>
    <w:rsid w:val="00F13697"/>
    <w:rsid w:val="00F17EC3"/>
    <w:rsid w:val="00F21FBE"/>
    <w:rsid w:val="00F244EF"/>
    <w:rsid w:val="00F26CA8"/>
    <w:rsid w:val="00F312C3"/>
    <w:rsid w:val="00F365B4"/>
    <w:rsid w:val="00F3794F"/>
    <w:rsid w:val="00F3796C"/>
    <w:rsid w:val="00F37BB5"/>
    <w:rsid w:val="00F406AB"/>
    <w:rsid w:val="00F4087E"/>
    <w:rsid w:val="00F41C50"/>
    <w:rsid w:val="00F428D3"/>
    <w:rsid w:val="00F42BAA"/>
    <w:rsid w:val="00F43999"/>
    <w:rsid w:val="00F44929"/>
    <w:rsid w:val="00F4585F"/>
    <w:rsid w:val="00F4598D"/>
    <w:rsid w:val="00F56FA3"/>
    <w:rsid w:val="00F61F64"/>
    <w:rsid w:val="00F664BF"/>
    <w:rsid w:val="00F67BD9"/>
    <w:rsid w:val="00F71C4F"/>
    <w:rsid w:val="00F7249A"/>
    <w:rsid w:val="00F731E8"/>
    <w:rsid w:val="00F75863"/>
    <w:rsid w:val="00F764F2"/>
    <w:rsid w:val="00F77D17"/>
    <w:rsid w:val="00F80CF8"/>
    <w:rsid w:val="00F8178A"/>
    <w:rsid w:val="00F82853"/>
    <w:rsid w:val="00F84CAC"/>
    <w:rsid w:val="00F90F65"/>
    <w:rsid w:val="00F9155C"/>
    <w:rsid w:val="00F91C3C"/>
    <w:rsid w:val="00F9623E"/>
    <w:rsid w:val="00FA0A88"/>
    <w:rsid w:val="00FA107F"/>
    <w:rsid w:val="00FA109A"/>
    <w:rsid w:val="00FA2C0C"/>
    <w:rsid w:val="00FA3017"/>
    <w:rsid w:val="00FA31D1"/>
    <w:rsid w:val="00FA47D6"/>
    <w:rsid w:val="00FA6919"/>
    <w:rsid w:val="00FA6E55"/>
    <w:rsid w:val="00FB0367"/>
    <w:rsid w:val="00FB0DA6"/>
    <w:rsid w:val="00FC1B83"/>
    <w:rsid w:val="00FC5489"/>
    <w:rsid w:val="00FC55DD"/>
    <w:rsid w:val="00FC74A2"/>
    <w:rsid w:val="00FD06A4"/>
    <w:rsid w:val="00FD3708"/>
    <w:rsid w:val="00FD6995"/>
    <w:rsid w:val="00FE39C3"/>
    <w:rsid w:val="00FE3D85"/>
    <w:rsid w:val="00FE41D6"/>
    <w:rsid w:val="00FE690A"/>
    <w:rsid w:val="00FF3408"/>
    <w:rsid w:val="00FF57AD"/>
    <w:rsid w:val="00FF61A4"/>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1E02C5"/>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BFFD754312E36F4DACBB8BC128E21EEA" ma:contentTypeVersion="3" ma:contentTypeDescription="" ma:contentTypeScope="" ma:versionID="cf2f30bf48e4d8a0480aed831bd6d0da">
  <xsd:schema xmlns:xsd="http://www.w3.org/2001/XMLSchema" xmlns:xs="http://www.w3.org/2001/XMLSchema" xmlns:p="http://schemas.microsoft.com/office/2006/metadata/properties" xmlns:ns2="b99a068c-3844-4a16-badd-77233eea0529" targetNamespace="http://schemas.microsoft.com/office/2006/metadata/properties" ma:root="true" ma:fieldsID="b7ce756ed3158ab93ea7be174758e3f2"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Authors xmlns="b99a068c-3844-4a16-badd-77233eea0529">000508061:Sabine Mathilde Isabelle Cornieti:scornieti@worldbank.org;</DocAuthors>
    <Authors xmlns="b99a068c-3844-4a16-badd-77233eea0529">
      <UserInfo>
        <DisplayName>i:0#.w|wb\wb508061</DisplayName>
        <AccountId>1522</AccountId>
        <AccountType/>
      </UserInfo>
      <UserInfo>
        <DisplayName/>
        <AccountId xsi:nil="true"/>
        <AccountType/>
      </UserInfo>
    </Authors>
    <SequenceNum xmlns="b99a068c-3844-4a16-badd-77233eea0529" xsi:nil="true"/>
    <Cordis_x0020_ID xmlns="b99a068c-3844-4a16-badd-77233eea0529" xsi:nil="true"/>
    <Stage xmlns="b99a068c-3844-4a16-badd-77233eea0529">APP</Stage>
    <PolicyExceptions xmlns="b99a068c-3844-4a16-badd-77233eea0529">PE09:9.Deliberative;</PolicyExceptions>
    <IsTemplate xmlns="b99a068c-3844-4a16-badd-77233eea0529">false</IsTemplate>
    <HasUserUploaded xmlns="b99a068c-3844-4a16-badd-77233eea0529">true</HasUserUploaded>
    <DocumentDate xmlns="b99a068c-3844-4a16-badd-77233eea0529">2020-01-23T05:00:00+00:00</DocumentDate>
    <WBDocType xmlns="b99a068c-3844-4a16-badd-77233eea0529" xsi:nil="true"/>
    <SecurityClassification xmlns="b99a068c-3844-4a16-badd-77233eea0529">Official use only</SecurityClassification>
    <DeliverableID xmlns="b99a068c-3844-4a16-badd-77233eea0529" xsi:nil="true"/>
    <ProjectID xmlns="b99a068c-3844-4a16-badd-77233eea0529">P172974</ProjectID>
    <Task_x0020_ID xmlns="b99a068c-3844-4a16-badd-77233eea0529">TSK9137238</Task_x0020_ID>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4.xml><?xml version="1.0" encoding="utf-8"?>
<?mso-contentType ?>
<SharedContentType xmlns="Microsoft.SharePoint.Taxonomy.ContentTypeSync" SourceId="a4117c50-33ca-4e49-9a5c-4b51d291b3ff" ContentTypeId="0x01010054E0FEF4951F9D49A6F48A35419983C7"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6887-9F34-4BAC-AF6E-8E38B46F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customXml/itemProps4.xml><?xml version="1.0" encoding="utf-8"?>
<ds:datastoreItem xmlns:ds="http://schemas.openxmlformats.org/officeDocument/2006/customXml" ds:itemID="{2937CA94-1275-4538-A165-5A7273436DBC}">
  <ds:schemaRefs>
    <ds:schemaRef ds:uri="Microsoft.SharePoint.Taxonomy.ContentTypeSync"/>
  </ds:schemaRefs>
</ds:datastoreItem>
</file>

<file path=customXml/itemProps5.xml><?xml version="1.0" encoding="utf-8"?>
<ds:datastoreItem xmlns:ds="http://schemas.openxmlformats.org/officeDocument/2006/customXml" ds:itemID="{37E67CBB-0AF2-4179-89AE-A7741501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Draft ESCP</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ESCP</dc:title>
  <dc:subject/>
  <dc:creator>Dominique Isabelle Kayser</dc:creator>
  <cp:keywords/>
  <dc:description/>
  <cp:lastModifiedBy>Tạ Thanh Hải</cp:lastModifiedBy>
  <cp:revision>2</cp:revision>
  <cp:lastPrinted>2019-07-26T18:53:00Z</cp:lastPrinted>
  <dcterms:created xsi:type="dcterms:W3CDTF">2020-04-21T02:40:00Z</dcterms:created>
  <dcterms:modified xsi:type="dcterms:W3CDTF">2020-04-21T02:40:00Z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0x01010054E0FEF4951F9D49A6F48A35419983C700BFFD754312E36F4DACBB8BC128E21EEA</vt:lpwstr>
  </property>
  <property fmtid="{D5CDD505-2E9C-101B-9397-08002B2CF9AE}" pid="3" name="RatedBy">
    <vt:lpwstr/>
  </property>
  <property fmtid="{D5CDD505-2E9C-101B-9397-08002B2CF9AE}" pid="4" name="LikedBy">
    <vt:lpwstr/>
  </property>
</Properties>
</file>