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77777777" w:rsidR="004E7CEA" w:rsidRDefault="004E7CEA" w:rsidP="004E7CEA">
      <w:pPr>
        <w:jc w:val="center"/>
      </w:pPr>
    </w:p>
    <w:p w14:paraId="5022EA01" w14:textId="6117D960" w:rsidR="004E7CEA" w:rsidRDefault="004E7CEA" w:rsidP="004E7CEA">
      <w:pPr>
        <w:jc w:val="center"/>
        <w:rPr>
          <w:rFonts w:ascii="Corbel" w:hAnsi="Corbel"/>
          <w:b/>
          <w:color w:val="808080" w:themeColor="background1" w:themeShade="80"/>
          <w:sz w:val="40"/>
        </w:rPr>
      </w:pPr>
    </w:p>
    <w:p w14:paraId="6AFB2651" w14:textId="2FBD1F2E" w:rsidR="00BF5FED" w:rsidRDefault="00BF5FED" w:rsidP="004E7CEA">
      <w:pPr>
        <w:jc w:val="center"/>
        <w:rPr>
          <w:rFonts w:ascii="Corbel" w:hAnsi="Corbel"/>
          <w:b/>
          <w:color w:val="808080" w:themeColor="background1" w:themeShade="80"/>
          <w:sz w:val="40"/>
        </w:rPr>
      </w:pPr>
    </w:p>
    <w:p w14:paraId="0561EB13" w14:textId="1883F6B2" w:rsidR="00BF5FED" w:rsidRDefault="00BF5FED" w:rsidP="004E7CEA">
      <w:pPr>
        <w:jc w:val="center"/>
        <w:rPr>
          <w:rFonts w:ascii="Corbel" w:hAnsi="Corbel"/>
          <w:b/>
          <w:color w:val="808080" w:themeColor="background1" w:themeShade="80"/>
          <w:sz w:val="40"/>
        </w:rPr>
      </w:pPr>
    </w:p>
    <w:p w14:paraId="199BC662" w14:textId="77777777" w:rsidR="00BF5FED" w:rsidRDefault="00BF5FED" w:rsidP="004E7CEA">
      <w:pPr>
        <w:jc w:val="center"/>
        <w:rPr>
          <w:rFonts w:ascii="Corbel" w:hAnsi="Corbel"/>
          <w:b/>
          <w:color w:val="808080" w:themeColor="background1" w:themeShade="80"/>
          <w:sz w:val="40"/>
        </w:rPr>
      </w:pPr>
    </w:p>
    <w:p w14:paraId="71365090" w14:textId="77777777" w:rsidR="00BF5FED" w:rsidRPr="00BF5FED" w:rsidRDefault="00BF5FED" w:rsidP="004E7CEA">
      <w:pPr>
        <w:jc w:val="center"/>
        <w:rPr>
          <w:rFonts w:cstheme="minorHAnsi"/>
          <w:b/>
          <w:color w:val="808080" w:themeColor="background1" w:themeShade="80"/>
          <w:sz w:val="40"/>
        </w:rPr>
      </w:pPr>
    </w:p>
    <w:p w14:paraId="73C21BA6" w14:textId="67067F92" w:rsidR="00350E86" w:rsidRPr="00350E86" w:rsidRDefault="00350E86" w:rsidP="00350E86">
      <w:pPr>
        <w:pStyle w:val="ListParagraph"/>
        <w:ind w:left="0" w:firstLine="0"/>
        <w:jc w:val="center"/>
        <w:rPr>
          <w:rFonts w:cstheme="minorHAnsi"/>
          <w:b/>
          <w:sz w:val="48"/>
        </w:rPr>
      </w:pPr>
      <w:r w:rsidRPr="00350E86">
        <w:rPr>
          <w:rFonts w:cstheme="minorHAnsi"/>
          <w:b/>
          <w:sz w:val="48"/>
        </w:rPr>
        <w:t>The Socialist Republic of Vietnam</w:t>
      </w:r>
    </w:p>
    <w:p w14:paraId="241360E9" w14:textId="0434AC49" w:rsidR="004E7CEA" w:rsidRPr="00350E86" w:rsidRDefault="00BF5FED" w:rsidP="00350E86">
      <w:pPr>
        <w:pStyle w:val="ListParagraph"/>
        <w:ind w:left="0" w:firstLine="0"/>
        <w:jc w:val="center"/>
        <w:rPr>
          <w:rFonts w:cstheme="minorHAnsi"/>
          <w:b/>
          <w:sz w:val="48"/>
        </w:rPr>
      </w:pPr>
      <w:r w:rsidRPr="00350E86">
        <w:rPr>
          <w:rFonts w:cstheme="minorHAnsi"/>
          <w:b/>
          <w:sz w:val="48"/>
        </w:rPr>
        <w:t>Vietnam Solar Transition Accelerator (VISTA) P172974</w:t>
      </w:r>
    </w:p>
    <w:p w14:paraId="16799474" w14:textId="77777777" w:rsidR="004E7CEA" w:rsidRPr="00BF5FED" w:rsidRDefault="004E7CEA" w:rsidP="004E7CEA">
      <w:pPr>
        <w:jc w:val="center"/>
        <w:rPr>
          <w:rFonts w:cstheme="minorHAnsi"/>
          <w:b/>
          <w:sz w:val="48"/>
        </w:rPr>
      </w:pPr>
    </w:p>
    <w:p w14:paraId="73974343" w14:textId="08166E87" w:rsidR="008F153C" w:rsidRDefault="00BF5FED" w:rsidP="004E7CEA">
      <w:pPr>
        <w:jc w:val="center"/>
        <w:rPr>
          <w:rFonts w:cstheme="minorHAnsi"/>
          <w:b/>
          <w:sz w:val="48"/>
        </w:rPr>
      </w:pPr>
      <w:r w:rsidRPr="00BF5FED">
        <w:rPr>
          <w:rFonts w:cstheme="minorHAnsi"/>
          <w:b/>
          <w:sz w:val="48"/>
        </w:rPr>
        <w:t>Draft</w:t>
      </w:r>
      <w:r w:rsidR="008F153C" w:rsidRPr="00BF5FED">
        <w:rPr>
          <w:rFonts w:cstheme="minorHAnsi"/>
          <w:b/>
          <w:sz w:val="48"/>
        </w:rPr>
        <w:t xml:space="preserve"> </w:t>
      </w:r>
    </w:p>
    <w:p w14:paraId="5F9AEB1C" w14:textId="77777777" w:rsidR="00BF5FED" w:rsidRPr="00BF5FED" w:rsidRDefault="00BF5FED" w:rsidP="004E7CEA">
      <w:pPr>
        <w:jc w:val="center"/>
        <w:rPr>
          <w:rFonts w:cstheme="minorHAnsi"/>
          <w:b/>
          <w:sz w:val="48"/>
        </w:rPr>
      </w:pPr>
    </w:p>
    <w:p w14:paraId="5140D665" w14:textId="637DFE72" w:rsidR="004E7CEA" w:rsidRPr="00BF5FED" w:rsidRDefault="004E7CEA" w:rsidP="004E7CEA">
      <w:pPr>
        <w:jc w:val="center"/>
        <w:rPr>
          <w:rFonts w:cstheme="minorHAnsi"/>
          <w:b/>
          <w:color w:val="4472C4" w:themeColor="accent1"/>
          <w:sz w:val="48"/>
        </w:rPr>
      </w:pPr>
      <w:r w:rsidRPr="00BF5FED">
        <w:rPr>
          <w:rFonts w:cstheme="minorHAnsi"/>
          <w:b/>
          <w:color w:val="4472C4" w:themeColor="accent1"/>
          <w:sz w:val="48"/>
        </w:rPr>
        <w:t xml:space="preserve">ENVIRONMENTAL and SOCIAL </w:t>
      </w:r>
    </w:p>
    <w:p w14:paraId="3F6DB9A2" w14:textId="77777777" w:rsidR="0075364D" w:rsidRPr="00BF5FED" w:rsidRDefault="004E7CEA" w:rsidP="004E7CEA">
      <w:pPr>
        <w:jc w:val="center"/>
        <w:rPr>
          <w:rFonts w:cstheme="minorHAnsi"/>
          <w:b/>
          <w:color w:val="4472C4" w:themeColor="accent1"/>
          <w:sz w:val="48"/>
        </w:rPr>
      </w:pPr>
      <w:r w:rsidRPr="00BF5FED">
        <w:rPr>
          <w:rFonts w:cstheme="minorHAnsi"/>
          <w:b/>
          <w:color w:val="4472C4" w:themeColor="accent1"/>
          <w:sz w:val="48"/>
        </w:rPr>
        <w:t xml:space="preserve">COMMITMENT PLAN (ESCP) </w:t>
      </w:r>
    </w:p>
    <w:p w14:paraId="6F7746A1" w14:textId="77777777" w:rsidR="000A0AEB" w:rsidRPr="00BF5FED" w:rsidRDefault="000A0AEB" w:rsidP="004E7CEA">
      <w:pPr>
        <w:jc w:val="center"/>
        <w:rPr>
          <w:rFonts w:cstheme="minorHAnsi"/>
          <w:b/>
          <w:color w:val="4472C4" w:themeColor="accent1"/>
          <w:sz w:val="48"/>
        </w:rPr>
      </w:pPr>
    </w:p>
    <w:p w14:paraId="4DDD72F7" w14:textId="4270935C" w:rsidR="0075364D" w:rsidRPr="00BF5FED" w:rsidRDefault="00321721" w:rsidP="004E7CEA">
      <w:pPr>
        <w:jc w:val="center"/>
        <w:rPr>
          <w:rFonts w:cstheme="minorHAnsi"/>
          <w:b/>
          <w:sz w:val="48"/>
        </w:rPr>
      </w:pPr>
      <w:r>
        <w:rPr>
          <w:rFonts w:cstheme="minorHAnsi"/>
          <w:b/>
          <w:sz w:val="48"/>
        </w:rPr>
        <w:t>March</w:t>
      </w:r>
      <w:r w:rsidR="00BF5FED" w:rsidRPr="00BF5FED">
        <w:rPr>
          <w:rFonts w:cstheme="minorHAnsi"/>
          <w:b/>
          <w:sz w:val="48"/>
        </w:rPr>
        <w:t xml:space="preserve"> 2020</w:t>
      </w:r>
    </w:p>
    <w:p w14:paraId="43905DE6" w14:textId="77777777" w:rsidR="00A54559" w:rsidRDefault="004E7CEA" w:rsidP="004E7CEA">
      <w:pPr>
        <w:jc w:val="center"/>
        <w:rPr>
          <w:sz w:val="44"/>
        </w:rPr>
      </w:pPr>
      <w:r w:rsidRPr="00BF5FED">
        <w:rPr>
          <w:rFonts w:cstheme="minorHAnsi"/>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2B5167B8" w:rsidR="004E7CEA" w:rsidRPr="009575BF" w:rsidRDefault="00350E86" w:rsidP="00F8178A">
      <w:pPr>
        <w:pStyle w:val="ListParagraph"/>
        <w:numPr>
          <w:ilvl w:val="0"/>
          <w:numId w:val="16"/>
        </w:numPr>
        <w:rPr>
          <w:rFonts w:ascii="Calibri" w:hAnsi="Calibri"/>
        </w:rPr>
      </w:pPr>
      <w:r w:rsidRPr="00350E86">
        <w:rPr>
          <w:rFonts w:cstheme="minorHAnsi"/>
        </w:rPr>
        <w:t xml:space="preserve">The Socialist Republic of Vietnam, through its </w:t>
      </w:r>
      <w:r w:rsidR="00BF5FED" w:rsidRPr="00350E86">
        <w:rPr>
          <w:rFonts w:ascii="Calibri" w:hAnsi="Calibri"/>
        </w:rPr>
        <w:t>Ministry</w:t>
      </w:r>
      <w:r w:rsidR="00BF5FED">
        <w:rPr>
          <w:rFonts w:ascii="Calibri" w:hAnsi="Calibri"/>
        </w:rPr>
        <w:t xml:space="preserve"> of Industry and Trade (MOIT)</w:t>
      </w:r>
      <w:r w:rsidR="004E7CEA" w:rsidRPr="009575BF">
        <w:rPr>
          <w:rFonts w:ascii="Calibri" w:hAnsi="Calibri"/>
        </w:rPr>
        <w:t xml:space="preserve"> </w:t>
      </w:r>
      <w:r w:rsidR="007A706C" w:rsidRPr="00BF5FED">
        <w:rPr>
          <w:rFonts w:ascii="Calibri" w:hAnsi="Calibri"/>
        </w:rPr>
        <w:t>will</w:t>
      </w:r>
      <w:r w:rsidR="004E7CEA" w:rsidRPr="00BF5FED">
        <w:rPr>
          <w:rFonts w:ascii="Calibri" w:hAnsi="Calibri"/>
        </w:rPr>
        <w:t xml:space="preserve"> </w:t>
      </w:r>
      <w:r w:rsidR="00B80C04" w:rsidRPr="00BF5FED">
        <w:rPr>
          <w:rFonts w:ascii="Calibri" w:hAnsi="Calibri"/>
        </w:rPr>
        <w:t>implement</w:t>
      </w:r>
      <w:r w:rsidR="00BF5FED">
        <w:rPr>
          <w:rFonts w:ascii="Calibri" w:hAnsi="Calibri"/>
        </w:rPr>
        <w:t xml:space="preserve"> </w:t>
      </w:r>
      <w:r w:rsidR="008F1333" w:rsidRPr="009575BF">
        <w:rPr>
          <w:rFonts w:ascii="Calibri" w:hAnsi="Calibri"/>
        </w:rPr>
        <w:t>the</w:t>
      </w:r>
      <w:r w:rsidR="00BF5FED">
        <w:rPr>
          <w:rFonts w:ascii="Calibri" w:hAnsi="Calibri"/>
        </w:rPr>
        <w:t xml:space="preserve"> Vietnam Solar Transition Accelerator (VISTA)</w:t>
      </w:r>
      <w:r w:rsidR="004E7CEA" w:rsidRPr="009575BF">
        <w:rPr>
          <w:rFonts w:ascii="Calibri" w:hAnsi="Calibri"/>
        </w:rPr>
        <w:t xml:space="preserve"> </w:t>
      </w:r>
      <w:r w:rsidR="00BF5FED">
        <w:rPr>
          <w:rFonts w:ascii="Calibri" w:hAnsi="Calibri"/>
        </w:rPr>
        <w:t>p</w:t>
      </w:r>
      <w:r w:rsidR="004E7CEA" w:rsidRPr="009575BF">
        <w:rPr>
          <w:rFonts w:ascii="Calibri" w:hAnsi="Calibri"/>
        </w:rPr>
        <w:t xml:space="preserve">roject (the </w:t>
      </w:r>
      <w:r w:rsidR="004E7CEA" w:rsidRPr="008F153C">
        <w:rPr>
          <w:rFonts w:ascii="Calibri" w:hAnsi="Calibri"/>
          <w:b/>
        </w:rPr>
        <w:t>Project</w:t>
      </w:r>
      <w:r w:rsidR="00D75D0E" w:rsidRPr="009575BF">
        <w:rPr>
          <w:rFonts w:ascii="Calibri" w:hAnsi="Calibri"/>
        </w:rPr>
        <w:t>)</w:t>
      </w:r>
      <w:r w:rsidR="004E7CEA" w:rsidRPr="009575BF">
        <w:rPr>
          <w:rFonts w:ascii="Calibri" w:hAnsi="Calibri"/>
        </w:rPr>
        <w:t xml:space="preserve">, with the involvement of the following </w:t>
      </w:r>
      <w:r w:rsidR="00B80C04" w:rsidRPr="009575BF">
        <w:rPr>
          <w:rFonts w:ascii="Calibri" w:hAnsi="Calibri"/>
        </w:rPr>
        <w:t>Ministries/</w:t>
      </w:r>
      <w:r w:rsidR="004E7CEA" w:rsidRPr="009575BF">
        <w:rPr>
          <w:rFonts w:ascii="Calibri" w:hAnsi="Calibri"/>
        </w:rPr>
        <w:t>agencies</w:t>
      </w:r>
      <w:r w:rsidR="00B80C04" w:rsidRPr="009575BF">
        <w:rPr>
          <w:rFonts w:ascii="Calibri" w:hAnsi="Calibri"/>
        </w:rPr>
        <w:t>/units</w:t>
      </w:r>
      <w:r w:rsidR="00D75D0E" w:rsidRPr="009575BF">
        <w:rPr>
          <w:rFonts w:ascii="Calibri" w:hAnsi="Calibri"/>
        </w:rPr>
        <w:t xml:space="preserve">: </w:t>
      </w:r>
      <w:r w:rsidR="00BF5FED">
        <w:rPr>
          <w:rFonts w:ascii="Calibri" w:hAnsi="Calibri"/>
        </w:rPr>
        <w:t>Electricity Vietnam (</w:t>
      </w:r>
      <w:r w:rsidR="00BF5FED" w:rsidRPr="007B444B">
        <w:rPr>
          <w:rFonts w:ascii="Calibri" w:hAnsi="Calibri"/>
        </w:rPr>
        <w:t>EVN</w:t>
      </w:r>
      <w:r w:rsidR="00BF5FED">
        <w:rPr>
          <w:rFonts w:ascii="Calibri" w:hAnsi="Calibri"/>
        </w:rPr>
        <w:t>) and identified Provinces</w:t>
      </w:r>
      <w:r w:rsidR="004E7CEA" w:rsidRPr="009575BF">
        <w:rPr>
          <w:rFonts w:ascii="Calibri" w:hAnsi="Calibri"/>
        </w:rPr>
        <w:t>.</w:t>
      </w:r>
      <w:r w:rsidR="00C16825" w:rsidRPr="009575BF">
        <w:rPr>
          <w:rFonts w:ascii="Calibri" w:hAnsi="Calibri"/>
        </w:rPr>
        <w:t xml:space="preserve"> </w:t>
      </w:r>
      <w:r w:rsidR="00975431" w:rsidRPr="009575BF">
        <w:rPr>
          <w:rFonts w:ascii="Calibri" w:hAnsi="Calibri"/>
        </w:rPr>
        <w:t>The</w:t>
      </w:r>
      <w:r w:rsidR="00BF5FED">
        <w:rPr>
          <w:rFonts w:ascii="Calibri" w:hAnsi="Calibri"/>
        </w:rPr>
        <w:t xml:space="preserve"> </w:t>
      </w:r>
      <w:r w:rsidR="00975431" w:rsidRPr="00BF5FED">
        <w:rPr>
          <w:rFonts w:ascii="Calibri" w:hAnsi="Calibri"/>
        </w:rPr>
        <w:t>International Bank for Reconstruction and Development</w:t>
      </w:r>
      <w:r w:rsidR="00DF776C" w:rsidRPr="009575BF">
        <w:rPr>
          <w:rFonts w:ascii="Calibri" w:hAnsi="Calibri"/>
          <w:i/>
        </w:rPr>
        <w:t xml:space="preserve"> </w:t>
      </w:r>
      <w:r w:rsidR="007A706C" w:rsidRPr="00BF5FED">
        <w:rPr>
          <w:rFonts w:ascii="Calibri" w:hAnsi="Calibri"/>
        </w:rPr>
        <w:t>(</w:t>
      </w:r>
      <w:r w:rsidR="00DF776C" w:rsidRPr="00BF5FED">
        <w:rPr>
          <w:rFonts w:ascii="Calibri" w:hAnsi="Calibri"/>
        </w:rPr>
        <w:t xml:space="preserve">hereinafter the </w:t>
      </w:r>
      <w:r w:rsidR="0078416F" w:rsidRPr="00BF5FED">
        <w:rPr>
          <w:rFonts w:ascii="Calibri" w:hAnsi="Calibri"/>
          <w:i/>
        </w:rPr>
        <w:t>Bank</w:t>
      </w:r>
      <w:r w:rsidR="00BF5FED" w:rsidRPr="00BF5FED">
        <w:rPr>
          <w:rFonts w:ascii="Calibri" w:hAnsi="Calibri"/>
        </w:rPr>
        <w:t xml:space="preserve">) </w:t>
      </w:r>
      <w:r w:rsidR="00B80C04" w:rsidRPr="00BF5FED">
        <w:rPr>
          <w:rFonts w:ascii="Calibri" w:hAnsi="Calibri"/>
        </w:rPr>
        <w:t>has agreed to provide</w:t>
      </w:r>
      <w:r w:rsidR="007A706C" w:rsidRPr="00BF5FED">
        <w:rPr>
          <w:rFonts w:ascii="Calibri" w:hAnsi="Calibri"/>
        </w:rPr>
        <w:t xml:space="preserve"> </w:t>
      </w:r>
      <w:r w:rsidR="00C16825" w:rsidRPr="00BF5FED">
        <w:rPr>
          <w:rFonts w:ascii="Calibri" w:hAnsi="Calibri"/>
        </w:rPr>
        <w:t>financing</w:t>
      </w:r>
      <w:r w:rsidR="00E006D9" w:rsidRPr="009575BF">
        <w:rPr>
          <w:rFonts w:ascii="Calibri" w:hAnsi="Calibri"/>
        </w:rPr>
        <w:t xml:space="preserve"> </w:t>
      </w:r>
      <w:r w:rsidR="00B80C04" w:rsidRPr="009575BF">
        <w:rPr>
          <w:rFonts w:ascii="Calibri" w:hAnsi="Calibri"/>
        </w:rPr>
        <w:t xml:space="preserve">for the Project. </w:t>
      </w:r>
    </w:p>
    <w:p w14:paraId="14107700" w14:textId="5EEC0A8D" w:rsidR="004E7CEA" w:rsidRPr="009575BF" w:rsidRDefault="00BF5FED" w:rsidP="00F8178A">
      <w:pPr>
        <w:pStyle w:val="ListParagraph"/>
        <w:numPr>
          <w:ilvl w:val="0"/>
          <w:numId w:val="16"/>
        </w:numPr>
        <w:rPr>
          <w:rFonts w:ascii="Calibri" w:hAnsi="Calibri"/>
        </w:rPr>
      </w:pPr>
      <w:r>
        <w:rPr>
          <w:rFonts w:ascii="Calibri" w:hAnsi="Calibri"/>
        </w:rPr>
        <w:t>MOIT</w:t>
      </w:r>
      <w:r w:rsidR="004E7CEA" w:rsidRPr="009575BF">
        <w:rPr>
          <w:rFonts w:ascii="Calibri" w:hAnsi="Calibri"/>
        </w:rPr>
        <w:t xml:space="preserve"> will implement</w:t>
      </w:r>
      <w:r w:rsidR="00B80C04" w:rsidRPr="009575BF">
        <w:rPr>
          <w:rFonts w:ascii="Calibri" w:hAnsi="Calibri"/>
        </w:rPr>
        <w:t xml:space="preserve"> </w:t>
      </w:r>
      <w:r w:rsidR="00180640" w:rsidRPr="009575BF">
        <w:rPr>
          <w:rFonts w:ascii="Calibri" w:hAnsi="Calibri"/>
        </w:rPr>
        <w:t xml:space="preserve">material </w:t>
      </w:r>
      <w:r w:rsidR="00B80C04" w:rsidRPr="009575BF">
        <w:rPr>
          <w:rFonts w:ascii="Calibri" w:hAnsi="Calibri"/>
        </w:rPr>
        <w:t xml:space="preserve">measures and actions so </w:t>
      </w:r>
      <w:r w:rsidR="004E7CEA" w:rsidRPr="009575BF">
        <w:rPr>
          <w:rFonts w:ascii="Calibri" w:hAnsi="Calibri"/>
        </w:rPr>
        <w:t xml:space="preserve">that the Project is </w:t>
      </w:r>
      <w:r w:rsidR="00B80C04" w:rsidRPr="009575BF">
        <w:rPr>
          <w:rFonts w:ascii="Calibri" w:hAnsi="Calibri"/>
        </w:rPr>
        <w:t xml:space="preserve">implemented 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8F153C">
        <w:rPr>
          <w:rFonts w:ascii="Calibri" w:hAnsi="Calibri"/>
          <w:b/>
        </w:rPr>
        <w:t>ESSs</w:t>
      </w:r>
      <w:r w:rsidR="004E7CEA" w:rsidRPr="009575BF">
        <w:rPr>
          <w:rFonts w:ascii="Calibri" w:hAnsi="Calibri"/>
        </w:rPr>
        <w:t>). This Environmental and Social Commitment Plan (</w:t>
      </w:r>
      <w:r w:rsidR="004E7CEA" w:rsidRPr="008F153C">
        <w:rPr>
          <w:rFonts w:ascii="Calibri" w:hAnsi="Calibri"/>
          <w:b/>
        </w:rPr>
        <w:t>ESCP</w:t>
      </w:r>
      <w:r w:rsidR="004E7CEA" w:rsidRPr="009575BF">
        <w:rPr>
          <w:rFonts w:ascii="Calibri" w:hAnsi="Calibri"/>
        </w:rPr>
        <w:t>) 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92173">
        <w:rPr>
          <w:rFonts w:ascii="Calibri" w:hAnsi="Calibri"/>
        </w:rPr>
        <w:t>, any</w:t>
      </w:r>
      <w:r w:rsidR="009925CC" w:rsidRPr="009925CC">
        <w:t xml:space="preserve"> </w:t>
      </w:r>
      <w:r w:rsidR="00E10596">
        <w:t xml:space="preserve">specific documents or </w:t>
      </w:r>
      <w:r w:rsidR="00492173">
        <w:rPr>
          <w:rFonts w:ascii="Calibri" w:hAnsi="Calibri"/>
        </w:rPr>
        <w:t xml:space="preserve">plans, </w:t>
      </w:r>
      <w:r w:rsidR="009925CC" w:rsidRPr="009925CC">
        <w:rPr>
          <w:rFonts w:ascii="Calibri" w:hAnsi="Calibri"/>
        </w:rPr>
        <w:t>as well as the timing</w:t>
      </w:r>
      <w:r w:rsidR="00492173">
        <w:rPr>
          <w:rFonts w:ascii="Calibri" w:hAnsi="Calibri"/>
        </w:rPr>
        <w:t xml:space="preserve"> for each of these</w:t>
      </w:r>
      <w:r w:rsidR="009925CC">
        <w:rPr>
          <w:rFonts w:ascii="Calibri" w:hAnsi="Calibri"/>
        </w:rPr>
        <w:t xml:space="preserve">. </w:t>
      </w:r>
    </w:p>
    <w:p w14:paraId="3D2559F5" w14:textId="1CE66BBD" w:rsidR="009772D5" w:rsidRPr="00E017CF" w:rsidRDefault="00BF5FED" w:rsidP="009772D5">
      <w:pPr>
        <w:pStyle w:val="ListParagraph"/>
        <w:numPr>
          <w:ilvl w:val="0"/>
          <w:numId w:val="16"/>
        </w:numPr>
        <w:rPr>
          <w:rStyle w:val="CommentReference"/>
          <w:rFonts w:ascii="Calibri" w:hAnsi="Calibri"/>
          <w:sz w:val="22"/>
          <w:szCs w:val="22"/>
        </w:rPr>
      </w:pPr>
      <w:r w:rsidRPr="00BF5FED">
        <w:rPr>
          <w:rFonts w:ascii="Calibri" w:hAnsi="Calibri"/>
        </w:rPr>
        <w:t>MOI</w:t>
      </w:r>
      <w:r>
        <w:rPr>
          <w:rFonts w:ascii="Calibri" w:hAnsi="Calibri"/>
        </w:rPr>
        <w:t xml:space="preserve">T </w:t>
      </w:r>
      <w:r w:rsidR="00B927CF" w:rsidRPr="00796957">
        <w:rPr>
          <w:rFonts w:ascii="Calibri" w:hAnsi="Calibri"/>
        </w:rPr>
        <w:t xml:space="preserve">will </w:t>
      </w:r>
      <w:r w:rsidR="00B927CF" w:rsidRPr="00E017CF">
        <w:rPr>
          <w:rFonts w:ascii="Calibri" w:hAnsi="Calibri"/>
        </w:rPr>
        <w:t xml:space="preserve">also comply with the provisions of any other E&amp;S documents required </w:t>
      </w:r>
      <w:r w:rsidR="00594521" w:rsidRPr="00E017CF">
        <w:rPr>
          <w:rFonts w:ascii="Calibri" w:hAnsi="Calibri"/>
        </w:rPr>
        <w:t xml:space="preserve">under </w:t>
      </w:r>
      <w:r w:rsidR="00B927CF" w:rsidRPr="00E017CF">
        <w:rPr>
          <w:rFonts w:ascii="Calibri" w:hAnsi="Calibri"/>
        </w:rPr>
        <w:t>the ESF and referred to in this ESCP, such as Environmental and Social Management Plans (ESMP), Resettlement Action Plans (RAP), Indigenous Peoples Plans (IPPs), and Stakeholder Engagement Plans (SEP)</w:t>
      </w:r>
      <w:r w:rsidR="00A508CC" w:rsidRPr="00E017CF">
        <w:rPr>
          <w:rFonts w:ascii="Calibri" w:hAnsi="Calibri"/>
        </w:rPr>
        <w:t xml:space="preserve">, and </w:t>
      </w:r>
      <w:r w:rsidR="00B45926" w:rsidRPr="00E017CF">
        <w:rPr>
          <w:rFonts w:ascii="Calibri" w:hAnsi="Calibri"/>
        </w:rPr>
        <w:t>the</w:t>
      </w:r>
      <w:r w:rsidR="00A508CC" w:rsidRPr="00E017CF">
        <w:rPr>
          <w:rFonts w:ascii="Calibri" w:hAnsi="Calibri"/>
        </w:rPr>
        <w:t xml:space="preserve"> timelines</w:t>
      </w:r>
      <w:r w:rsidR="00791A34" w:rsidRPr="00E017CF">
        <w:rPr>
          <w:rFonts w:ascii="Calibri" w:hAnsi="Calibri"/>
        </w:rPr>
        <w:t xml:space="preserve"> specified in those </w:t>
      </w:r>
      <w:r w:rsidR="00C201B0" w:rsidRPr="00E017CF">
        <w:rPr>
          <w:rFonts w:ascii="Calibri" w:hAnsi="Calibri"/>
        </w:rPr>
        <w:t xml:space="preserve">E&amp;S </w:t>
      </w:r>
      <w:r w:rsidR="00791A34" w:rsidRPr="00E017CF">
        <w:rPr>
          <w:rFonts w:ascii="Calibri" w:hAnsi="Calibri"/>
        </w:rPr>
        <w:t>documents</w:t>
      </w:r>
      <w:r w:rsidR="00B927CF" w:rsidRPr="00E017CF">
        <w:rPr>
          <w:rFonts w:ascii="Calibri" w:hAnsi="Calibri"/>
        </w:rPr>
        <w:t>.</w:t>
      </w:r>
    </w:p>
    <w:p w14:paraId="0538B76D" w14:textId="714329DC" w:rsidR="004E7CEA" w:rsidRPr="00E017CF" w:rsidRDefault="00BF5FED" w:rsidP="009772D5">
      <w:pPr>
        <w:pStyle w:val="ListParagraph"/>
        <w:numPr>
          <w:ilvl w:val="0"/>
          <w:numId w:val="16"/>
        </w:numPr>
        <w:rPr>
          <w:rFonts w:ascii="Calibri" w:hAnsi="Calibri"/>
        </w:rPr>
      </w:pPr>
      <w:r w:rsidRPr="00E017CF">
        <w:rPr>
          <w:rFonts w:ascii="Calibri" w:hAnsi="Calibri"/>
        </w:rPr>
        <w:t>MOIT</w:t>
      </w:r>
      <w:r w:rsidR="007E4F9D" w:rsidRPr="00E017CF">
        <w:rPr>
          <w:rFonts w:ascii="Calibri" w:hAnsi="Calibri"/>
        </w:rPr>
        <w:t xml:space="preserve"> is responsible for compliance with </w:t>
      </w:r>
      <w:r w:rsidR="00B50AE3" w:rsidRPr="00E017CF">
        <w:rPr>
          <w:rFonts w:ascii="Calibri" w:hAnsi="Calibri"/>
        </w:rPr>
        <w:t xml:space="preserve">all requirements of </w:t>
      </w:r>
      <w:r w:rsidR="007E4F9D" w:rsidRPr="00E017CF">
        <w:rPr>
          <w:rFonts w:ascii="Calibri" w:hAnsi="Calibri"/>
        </w:rPr>
        <w:t xml:space="preserve">the ESCP even when implementation of specific measures and actions is conducted by the </w:t>
      </w:r>
      <w:r w:rsidR="00536689" w:rsidRPr="00E017CF">
        <w:rPr>
          <w:rFonts w:ascii="Calibri" w:hAnsi="Calibri"/>
        </w:rPr>
        <w:t xml:space="preserve">Ministry, </w:t>
      </w:r>
      <w:r w:rsidR="004E7CEA" w:rsidRPr="00E017CF">
        <w:rPr>
          <w:rFonts w:ascii="Calibri" w:hAnsi="Calibri"/>
        </w:rPr>
        <w:t xml:space="preserve">agency or </w:t>
      </w:r>
      <w:r w:rsidR="00536689" w:rsidRPr="00E017CF">
        <w:rPr>
          <w:rFonts w:ascii="Calibri" w:hAnsi="Calibri"/>
        </w:rPr>
        <w:t>uni</w:t>
      </w:r>
      <w:r w:rsidR="007E4F9D" w:rsidRPr="00E017CF">
        <w:rPr>
          <w:rFonts w:ascii="Calibri" w:hAnsi="Calibri"/>
        </w:rPr>
        <w:t xml:space="preserve">t referenced in </w:t>
      </w:r>
      <w:r w:rsidR="00F8178A" w:rsidRPr="00E017CF">
        <w:rPr>
          <w:rFonts w:ascii="Calibri" w:hAnsi="Calibri"/>
        </w:rPr>
        <w:t>1</w:t>
      </w:r>
      <w:r w:rsidR="007E4F9D" w:rsidRPr="00E017CF">
        <w:rPr>
          <w:rFonts w:ascii="Calibri" w:hAnsi="Calibri"/>
        </w:rPr>
        <w:t>. above</w:t>
      </w:r>
      <w:r w:rsidR="000D043C" w:rsidRPr="00E017CF">
        <w:rPr>
          <w:rFonts w:ascii="Calibri" w:hAnsi="Calibri"/>
        </w:rPr>
        <w:t>.</w:t>
      </w:r>
      <w:r w:rsidR="007E4F9D" w:rsidRPr="00E017CF" w:rsidDel="007E4F9D">
        <w:rPr>
          <w:rFonts w:ascii="Calibri" w:hAnsi="Calibri"/>
        </w:rPr>
        <w:t xml:space="preserve"> </w:t>
      </w:r>
    </w:p>
    <w:p w14:paraId="6BE173E3" w14:textId="4CF715D0" w:rsidR="00747414" w:rsidRPr="00E017CF" w:rsidRDefault="00536689" w:rsidP="00747414">
      <w:pPr>
        <w:pStyle w:val="ListParagraph"/>
        <w:numPr>
          <w:ilvl w:val="0"/>
          <w:numId w:val="16"/>
        </w:numPr>
        <w:rPr>
          <w:rFonts w:ascii="Calibri" w:hAnsi="Calibri"/>
        </w:rPr>
      </w:pPr>
      <w:r w:rsidRPr="00E017CF">
        <w:rPr>
          <w:rFonts w:ascii="Calibri" w:hAnsi="Calibri"/>
        </w:rPr>
        <w:t xml:space="preserve">Implementation </w:t>
      </w:r>
      <w:r w:rsidR="004E7CEA" w:rsidRPr="00E017CF">
        <w:rPr>
          <w:rFonts w:ascii="Calibri" w:hAnsi="Calibri"/>
        </w:rPr>
        <w:t xml:space="preserve">of the </w:t>
      </w:r>
      <w:r w:rsidR="00423785" w:rsidRPr="00E017CF">
        <w:rPr>
          <w:rFonts w:ascii="Calibri" w:hAnsi="Calibri"/>
        </w:rPr>
        <w:t xml:space="preserve">material </w:t>
      </w:r>
      <w:r w:rsidR="004E7CEA" w:rsidRPr="00E017CF">
        <w:rPr>
          <w:rFonts w:ascii="Calibri" w:hAnsi="Calibri"/>
        </w:rPr>
        <w:t xml:space="preserve">measures and </w:t>
      </w:r>
      <w:r w:rsidRPr="00E017CF">
        <w:rPr>
          <w:rFonts w:ascii="Calibri" w:hAnsi="Calibri"/>
        </w:rPr>
        <w:t xml:space="preserve">actions set out </w:t>
      </w:r>
      <w:r w:rsidR="004E7CEA" w:rsidRPr="00E017CF">
        <w:rPr>
          <w:rFonts w:ascii="Calibri" w:hAnsi="Calibri"/>
        </w:rPr>
        <w:t xml:space="preserve">in this ESCP will be </w:t>
      </w:r>
      <w:r w:rsidRPr="00E017CF">
        <w:rPr>
          <w:rFonts w:ascii="Calibri" w:hAnsi="Calibri"/>
        </w:rPr>
        <w:t xml:space="preserve">monitored and </w:t>
      </w:r>
      <w:r w:rsidR="004E7CEA" w:rsidRPr="00E017CF">
        <w:rPr>
          <w:rFonts w:ascii="Calibri" w:hAnsi="Calibri"/>
        </w:rPr>
        <w:t xml:space="preserve">reported to the Bank by </w:t>
      </w:r>
      <w:r w:rsidR="00BF5FED" w:rsidRPr="00E017CF">
        <w:rPr>
          <w:rFonts w:ascii="Calibri" w:hAnsi="Calibri"/>
        </w:rPr>
        <w:t xml:space="preserve">MOIT </w:t>
      </w:r>
      <w:r w:rsidR="004E7CEA" w:rsidRPr="00E017CF">
        <w:rPr>
          <w:rFonts w:ascii="Calibri" w:hAnsi="Calibri"/>
        </w:rPr>
        <w:t xml:space="preserve">as required by the ESCP and the conditions of the legal agreement, and </w:t>
      </w:r>
      <w:r w:rsidR="00423785" w:rsidRPr="00E017CF">
        <w:rPr>
          <w:rFonts w:ascii="Calibri" w:hAnsi="Calibri"/>
        </w:rPr>
        <w:t xml:space="preserve">the </w:t>
      </w:r>
      <w:r w:rsidR="007E4F9D" w:rsidRPr="00E017CF">
        <w:rPr>
          <w:rFonts w:ascii="Calibri" w:hAnsi="Calibri"/>
        </w:rPr>
        <w:t>B</w:t>
      </w:r>
      <w:r w:rsidR="00423785" w:rsidRPr="00E017CF">
        <w:rPr>
          <w:rFonts w:ascii="Calibri" w:hAnsi="Calibri"/>
        </w:rPr>
        <w:t xml:space="preserve">ank will monitor and assess progress and completion of the </w:t>
      </w:r>
      <w:r w:rsidR="00E006D9" w:rsidRPr="00E017CF">
        <w:rPr>
          <w:rFonts w:ascii="Calibri" w:hAnsi="Calibri"/>
        </w:rPr>
        <w:t xml:space="preserve">material </w:t>
      </w:r>
      <w:r w:rsidR="00423785" w:rsidRPr="00E017CF">
        <w:rPr>
          <w:rFonts w:ascii="Calibri" w:hAnsi="Calibri"/>
        </w:rPr>
        <w:t xml:space="preserve">measures and actions </w:t>
      </w:r>
      <w:r w:rsidR="004E7CEA" w:rsidRPr="00E017CF">
        <w:rPr>
          <w:rFonts w:ascii="Calibri" w:hAnsi="Calibri"/>
        </w:rPr>
        <w:t xml:space="preserve">throughout implementation of the Project. </w:t>
      </w:r>
    </w:p>
    <w:p w14:paraId="1C22FB20" w14:textId="77777777" w:rsidR="00FC55DD" w:rsidRDefault="00E25210" w:rsidP="00FC55DD">
      <w:pPr>
        <w:pStyle w:val="ListParagraph"/>
        <w:numPr>
          <w:ilvl w:val="0"/>
          <w:numId w:val="16"/>
        </w:numPr>
        <w:rPr>
          <w:rFonts w:ascii="Calibri" w:hAnsi="Calibri"/>
        </w:rPr>
      </w:pPr>
      <w:r w:rsidRPr="00E017CF">
        <w:rPr>
          <w:rFonts w:ascii="Calibri" w:hAnsi="Calibri"/>
        </w:rPr>
        <w:t xml:space="preserve">As agreed by the Bank and </w:t>
      </w:r>
      <w:r w:rsidR="00BF5FED" w:rsidRPr="00E017CF">
        <w:rPr>
          <w:rFonts w:ascii="Calibri" w:hAnsi="Calibri"/>
        </w:rPr>
        <w:t>MOIT</w:t>
      </w:r>
      <w:r w:rsidRPr="00E017CF">
        <w:rPr>
          <w:rFonts w:ascii="Calibri" w:hAnsi="Calibri"/>
        </w:rPr>
        <w:t xml:space="preserve">, this ESCP may be revised from time to time during Project implementation, </w:t>
      </w:r>
      <w:r w:rsidR="00536689" w:rsidRPr="00E017CF">
        <w:rPr>
          <w:rFonts w:ascii="Calibri" w:hAnsi="Calibri"/>
        </w:rPr>
        <w:t xml:space="preserve">to reflect adaptive </w:t>
      </w:r>
      <w:r w:rsidR="0001758C" w:rsidRPr="00E017CF">
        <w:rPr>
          <w:rFonts w:ascii="Calibri" w:hAnsi="Calibri"/>
        </w:rPr>
        <w:t>management of P</w:t>
      </w:r>
      <w:r w:rsidR="004728A0" w:rsidRPr="00E017CF">
        <w:rPr>
          <w:rFonts w:ascii="Calibri" w:hAnsi="Calibri"/>
        </w:rPr>
        <w:t xml:space="preserve">roject changes and unforeseen circumstances or in response to </w:t>
      </w:r>
      <w:r w:rsidR="00915D58" w:rsidRPr="00E017CF">
        <w:rPr>
          <w:rFonts w:ascii="Calibri" w:hAnsi="Calibri"/>
        </w:rPr>
        <w:t xml:space="preserve">assessment </w:t>
      </w:r>
      <w:r w:rsidR="0001758C" w:rsidRPr="00E017CF">
        <w:rPr>
          <w:rFonts w:ascii="Calibri" w:hAnsi="Calibri"/>
        </w:rPr>
        <w:t>of P</w:t>
      </w:r>
      <w:r w:rsidR="004728A0" w:rsidRPr="00E017CF">
        <w:rPr>
          <w:rFonts w:ascii="Calibri" w:hAnsi="Calibri"/>
        </w:rPr>
        <w:t xml:space="preserve">roject performance </w:t>
      </w:r>
      <w:r w:rsidRPr="00E017CF">
        <w:rPr>
          <w:rFonts w:ascii="Calibri" w:hAnsi="Calibri"/>
        </w:rPr>
        <w:t>conducted under the ESCP itself.</w:t>
      </w:r>
      <w:r w:rsidR="008256E0" w:rsidRPr="00E017CF">
        <w:rPr>
          <w:rFonts w:ascii="Calibri" w:hAnsi="Calibri"/>
        </w:rPr>
        <w:t xml:space="preserve"> In such circumstances, </w:t>
      </w:r>
      <w:r w:rsidR="00BF5FED" w:rsidRPr="00E017CF">
        <w:rPr>
          <w:rFonts w:ascii="Calibri" w:hAnsi="Calibri"/>
        </w:rPr>
        <w:t xml:space="preserve">MOIT </w:t>
      </w:r>
      <w:r w:rsidR="006F5362" w:rsidRPr="00E017CF">
        <w:rPr>
          <w:rFonts w:ascii="Calibri" w:hAnsi="Calibri"/>
        </w:rPr>
        <w:t>will agree</w:t>
      </w:r>
      <w:r w:rsidR="002900CC" w:rsidRPr="00E017CF">
        <w:rPr>
          <w:rFonts w:ascii="Calibri" w:hAnsi="Calibri"/>
        </w:rPr>
        <w:t xml:space="preserve"> </w:t>
      </w:r>
      <w:r w:rsidR="00A54559" w:rsidRPr="00E017CF">
        <w:rPr>
          <w:rFonts w:ascii="Calibri" w:hAnsi="Calibri"/>
        </w:rPr>
        <w:t xml:space="preserve">to the </w:t>
      </w:r>
      <w:r w:rsidR="00620639" w:rsidRPr="00E017CF">
        <w:rPr>
          <w:rFonts w:ascii="Calibri" w:hAnsi="Calibri"/>
        </w:rPr>
        <w:t>changes with the Bank</w:t>
      </w:r>
      <w:r w:rsidR="006F5362" w:rsidRPr="00E017CF">
        <w:rPr>
          <w:rFonts w:ascii="Calibri" w:hAnsi="Calibri"/>
        </w:rPr>
        <w:t xml:space="preserve"> and will</w:t>
      </w:r>
      <w:r w:rsidR="004728A0" w:rsidRPr="00E017CF">
        <w:rPr>
          <w:rFonts w:ascii="Calibri" w:hAnsi="Calibri"/>
        </w:rPr>
        <w:t xml:space="preserve"> update the ESCP to reflect such changes.</w:t>
      </w:r>
      <w:r w:rsidR="00561847" w:rsidRPr="00E017CF">
        <w:rPr>
          <w:rFonts w:ascii="Calibri" w:hAnsi="Calibri"/>
        </w:rPr>
        <w:t xml:space="preserve"> </w:t>
      </w:r>
      <w:r w:rsidR="00620639" w:rsidRPr="00E017CF">
        <w:rPr>
          <w:rFonts w:ascii="Calibri" w:hAnsi="Calibri"/>
        </w:rPr>
        <w:t xml:space="preserve">Agreement on changes to </w:t>
      </w:r>
      <w:r w:rsidR="00561847" w:rsidRPr="00E017CF">
        <w:rPr>
          <w:rFonts w:ascii="Calibri" w:hAnsi="Calibri"/>
        </w:rPr>
        <w:t xml:space="preserve">the ESCP will be documented through the exchange of letters signed between the Bank and </w:t>
      </w:r>
      <w:r w:rsidR="00BF5FED" w:rsidRPr="00E017CF">
        <w:rPr>
          <w:rFonts w:ascii="Calibri" w:hAnsi="Calibri"/>
        </w:rPr>
        <w:t>MOIT</w:t>
      </w:r>
      <w:r w:rsidR="00561847" w:rsidRPr="00E017CF">
        <w:rPr>
          <w:rFonts w:ascii="Calibri" w:hAnsi="Calibri"/>
        </w:rPr>
        <w:t xml:space="preserve">. </w:t>
      </w:r>
      <w:r w:rsidR="00BF5FED" w:rsidRPr="00E017CF">
        <w:rPr>
          <w:rFonts w:ascii="Calibri" w:hAnsi="Calibri"/>
        </w:rPr>
        <w:t>MOIT</w:t>
      </w:r>
      <w:r w:rsidR="00301D4F" w:rsidRPr="00E017CF">
        <w:rPr>
          <w:rFonts w:ascii="Calibri" w:hAnsi="Calibri"/>
        </w:rPr>
        <w:t xml:space="preserve"> will prom</w:t>
      </w:r>
      <w:r w:rsidR="00DF61F4" w:rsidRPr="00E017CF">
        <w:rPr>
          <w:rFonts w:ascii="Calibri" w:hAnsi="Calibri"/>
        </w:rPr>
        <w:t>ptly disclose</w:t>
      </w:r>
      <w:r w:rsidR="00301D4F" w:rsidRPr="00E017CF">
        <w:rPr>
          <w:rFonts w:ascii="Calibri" w:hAnsi="Calibri"/>
        </w:rPr>
        <w:t xml:space="preserve"> the updated ESCP.</w:t>
      </w:r>
      <w:r w:rsidR="001722BA" w:rsidRPr="00E017CF">
        <w:rPr>
          <w:rFonts w:ascii="Calibri" w:hAnsi="Calibri"/>
        </w:rPr>
        <w:t xml:space="preserve"> </w:t>
      </w:r>
    </w:p>
    <w:p w14:paraId="2EFFCA96" w14:textId="77C35864" w:rsidR="00C35CAD" w:rsidRPr="00FC55DD" w:rsidRDefault="00561847" w:rsidP="00FC55DD">
      <w:pPr>
        <w:pStyle w:val="ListParagraph"/>
        <w:numPr>
          <w:ilvl w:val="0"/>
          <w:numId w:val="16"/>
        </w:numPr>
        <w:rPr>
          <w:rFonts w:ascii="Calibri" w:hAnsi="Calibri"/>
        </w:rPr>
      </w:pPr>
      <w:r w:rsidRPr="00FC55DD">
        <w:rPr>
          <w:rFonts w:ascii="Calibri" w:hAnsi="Calibri"/>
        </w:rPr>
        <w:t>Where</w:t>
      </w:r>
      <w:r w:rsidR="009F425A" w:rsidRPr="00FC55DD">
        <w:rPr>
          <w:rFonts w:ascii="Calibri" w:hAnsi="Calibri"/>
        </w:rPr>
        <w:t xml:space="preserve"> Project changes, unforeseen circumstances</w:t>
      </w:r>
      <w:r w:rsidR="009B570F" w:rsidRPr="00FC55DD">
        <w:rPr>
          <w:rFonts w:ascii="Calibri" w:hAnsi="Calibri"/>
        </w:rPr>
        <w:t>,</w:t>
      </w:r>
      <w:r w:rsidR="009F425A" w:rsidRPr="00FC55DD">
        <w:rPr>
          <w:rFonts w:ascii="Calibri" w:hAnsi="Calibri"/>
        </w:rPr>
        <w:t xml:space="preserve"> or Project performance </w:t>
      </w:r>
      <w:r w:rsidR="00026C40" w:rsidRPr="00FC55DD">
        <w:rPr>
          <w:rFonts w:ascii="Calibri" w:hAnsi="Calibri"/>
        </w:rPr>
        <w:t xml:space="preserve">result in changes to </w:t>
      </w:r>
      <w:r w:rsidR="00E006D9" w:rsidRPr="00FC55DD">
        <w:rPr>
          <w:rFonts w:ascii="Calibri" w:hAnsi="Calibri"/>
        </w:rPr>
        <w:t xml:space="preserve">the </w:t>
      </w:r>
      <w:r w:rsidRPr="00FC55DD">
        <w:rPr>
          <w:rFonts w:ascii="Calibri" w:hAnsi="Calibri"/>
        </w:rPr>
        <w:t xml:space="preserve">risks and impacts during Project implementation, </w:t>
      </w:r>
      <w:r w:rsidR="00BF5FED" w:rsidRPr="00FC55DD">
        <w:rPr>
          <w:rFonts w:ascii="Calibri" w:hAnsi="Calibri"/>
        </w:rPr>
        <w:t>MOIT</w:t>
      </w:r>
      <w:r w:rsidR="00301D4F" w:rsidRPr="00FC55DD">
        <w:rPr>
          <w:rFonts w:ascii="Calibri" w:hAnsi="Calibri"/>
        </w:rPr>
        <w:t xml:space="preserve"> </w:t>
      </w:r>
      <w:r w:rsidRPr="00FC55DD">
        <w:rPr>
          <w:rFonts w:ascii="Calibri" w:hAnsi="Calibri"/>
        </w:rPr>
        <w:t>shall provide</w:t>
      </w:r>
      <w:r w:rsidRPr="00FC55DD">
        <w:rPr>
          <w:rFonts w:cstheme="minorHAnsi"/>
        </w:rPr>
        <w:t xml:space="preserve"> additional funds</w:t>
      </w:r>
      <w:r w:rsidR="009F425A" w:rsidRPr="00FC55DD">
        <w:rPr>
          <w:rFonts w:cstheme="minorHAnsi"/>
        </w:rPr>
        <w:t>, if needed,</w:t>
      </w:r>
      <w:r w:rsidRPr="00FC55DD">
        <w:rPr>
          <w:rFonts w:cstheme="minorHAnsi"/>
        </w:rPr>
        <w:t xml:space="preserve"> to implement actions and measures to address such risks and impacts</w:t>
      </w:r>
      <w:r w:rsidR="00D7409B">
        <w:rPr>
          <w:rStyle w:val="FootnoteReference"/>
          <w:rFonts w:cstheme="minorHAnsi"/>
        </w:rPr>
        <w:footnoteReference w:id="1"/>
      </w:r>
      <w:r w:rsidR="000B6B7A" w:rsidRPr="00FC55DD">
        <w:rPr>
          <w:rFonts w:cstheme="minorHAnsi"/>
        </w:rPr>
        <w:t>.</w:t>
      </w:r>
    </w:p>
    <w:p w14:paraId="662AEE8E" w14:textId="01187A7B" w:rsidR="00C35CAD" w:rsidRPr="00C35CAD" w:rsidRDefault="00C35CAD" w:rsidP="00C35CAD">
      <w:pPr>
        <w:rPr>
          <w:rFonts w:ascii="Calibri" w:hAnsi="Calibri"/>
        </w:rPr>
        <w:sectPr w:rsidR="00C35CAD" w:rsidRPr="00C35CAD" w:rsidSect="0047550F">
          <w:headerReference w:type="even" r:id="rId12"/>
          <w:headerReference w:type="default" r:id="rId13"/>
          <w:footerReference w:type="default" r:id="rId14"/>
          <w:headerReference w:type="first" r:id="rId15"/>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6787B6F2" w14:textId="1EE95998" w:rsidR="00ED3D08" w:rsidRPr="00FA0A88" w:rsidRDefault="00C549B1" w:rsidP="005D394E">
            <w:pPr>
              <w:keepLines/>
              <w:widowControl w:val="0"/>
              <w:jc w:val="center"/>
              <w:rPr>
                <w:rFonts w:cstheme="minorHAnsi"/>
                <w:b/>
                <w:sz w:val="20"/>
                <w:szCs w:val="20"/>
              </w:rPr>
            </w:pPr>
            <w:r w:rsidRPr="00FA0A88">
              <w:rPr>
                <w:rFonts w:cstheme="minorHAnsi"/>
                <w:b/>
                <w:sz w:val="20"/>
                <w:szCs w:val="20"/>
              </w:rPr>
              <w:t>TIMEFRAME</w:t>
            </w:r>
          </w:p>
          <w:p w14:paraId="0F9A1F85" w14:textId="12ABE548" w:rsidR="00C549B1" w:rsidRPr="00FA0A88"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23C09A4" w:rsidR="00ED3D08" w:rsidRPr="00FA0A88" w:rsidRDefault="00C549B1" w:rsidP="005D394E">
            <w:pPr>
              <w:keepLines/>
              <w:widowControl w:val="0"/>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B72225" w:rsidRPr="00FA0A88" w14:paraId="0FBBB46F" w14:textId="77777777" w:rsidTr="00594521">
        <w:trPr>
          <w:cantSplit/>
          <w:trHeight w:val="20"/>
        </w:trPr>
        <w:tc>
          <w:tcPr>
            <w:tcW w:w="715" w:type="dxa"/>
            <w:tcBorders>
              <w:bottom w:val="single" w:sz="4" w:space="0" w:color="auto"/>
            </w:tcBorders>
          </w:tcPr>
          <w:p w14:paraId="07CC6849" w14:textId="346952FF" w:rsidR="00B72225" w:rsidRPr="00FA0A88" w:rsidRDefault="00B72225" w:rsidP="00B72225">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47C9621B" w14:textId="3E7FFA1E" w:rsidR="00B72225" w:rsidRPr="005C70C3" w:rsidRDefault="00B72225" w:rsidP="00302344">
            <w:pPr>
              <w:keepLines/>
              <w:widowControl w:val="0"/>
              <w:jc w:val="both"/>
              <w:rPr>
                <w:rFonts w:cstheme="minorHAnsi"/>
                <w:sz w:val="20"/>
                <w:szCs w:val="20"/>
              </w:rPr>
            </w:pPr>
            <w:r w:rsidRPr="006424AE">
              <w:rPr>
                <w:rFonts w:cstheme="minorHAnsi"/>
                <w:b/>
                <w:color w:val="4472C4" w:themeColor="accent1"/>
                <w:sz w:val="20"/>
                <w:szCs w:val="20"/>
              </w:rPr>
              <w:t>REPORTING:</w:t>
            </w:r>
            <w:r>
              <w:rPr>
                <w:rFonts w:cstheme="minorHAnsi"/>
                <w:b/>
                <w:color w:val="4472C4" w:themeColor="accent1"/>
                <w:sz w:val="20"/>
                <w:szCs w:val="20"/>
              </w:rPr>
              <w:t xml:space="preserve"> </w:t>
            </w:r>
            <w:r w:rsidRPr="005C70C3">
              <w:rPr>
                <w:rFonts w:cstheme="minorHAnsi"/>
                <w:sz w:val="20"/>
                <w:szCs w:val="20"/>
              </w:rPr>
              <w:t xml:space="preserve">MOIT is to </w:t>
            </w:r>
            <w:r>
              <w:rPr>
                <w:rFonts w:cstheme="minorHAnsi"/>
                <w:sz w:val="20"/>
                <w:szCs w:val="20"/>
              </w:rPr>
              <w:t xml:space="preserve">report to the World Bank on </w:t>
            </w:r>
            <w:r w:rsidR="00302344">
              <w:rPr>
                <w:rFonts w:cstheme="minorHAnsi"/>
                <w:sz w:val="20"/>
                <w:szCs w:val="20"/>
              </w:rPr>
              <w:t xml:space="preserve">(i) the application of substations/solar parks selection criteria in the identification process; </w:t>
            </w:r>
            <w:r w:rsidR="001F18CA">
              <w:rPr>
                <w:rFonts w:cstheme="minorHAnsi"/>
                <w:sz w:val="20"/>
                <w:szCs w:val="20"/>
              </w:rPr>
              <w:t>(</w:t>
            </w:r>
            <w:r w:rsidR="00302344">
              <w:rPr>
                <w:rFonts w:cstheme="minorHAnsi"/>
                <w:sz w:val="20"/>
                <w:szCs w:val="20"/>
              </w:rPr>
              <w:t>i</w:t>
            </w:r>
            <w:r w:rsidR="001F18CA">
              <w:rPr>
                <w:rFonts w:cstheme="minorHAnsi"/>
                <w:sz w:val="20"/>
                <w:szCs w:val="20"/>
              </w:rPr>
              <w:t xml:space="preserve">i) </w:t>
            </w:r>
            <w:r>
              <w:rPr>
                <w:rFonts w:cstheme="minorHAnsi"/>
                <w:sz w:val="20"/>
                <w:szCs w:val="20"/>
              </w:rPr>
              <w:t xml:space="preserve">the inclusion of the </w:t>
            </w:r>
            <w:r w:rsidR="001F18CA">
              <w:rPr>
                <w:rFonts w:cstheme="minorHAnsi"/>
                <w:sz w:val="20"/>
                <w:szCs w:val="20"/>
              </w:rPr>
              <w:t xml:space="preserve">environmental and social </w:t>
            </w:r>
            <w:r>
              <w:rPr>
                <w:rFonts w:cstheme="minorHAnsi"/>
                <w:sz w:val="20"/>
                <w:szCs w:val="20"/>
              </w:rPr>
              <w:t>clause</w:t>
            </w:r>
            <w:r w:rsidR="001F18CA">
              <w:rPr>
                <w:rFonts w:cstheme="minorHAnsi"/>
                <w:sz w:val="20"/>
                <w:szCs w:val="20"/>
              </w:rPr>
              <w:t>s</w:t>
            </w:r>
            <w:r>
              <w:rPr>
                <w:rFonts w:cstheme="minorHAnsi"/>
                <w:sz w:val="20"/>
                <w:szCs w:val="20"/>
              </w:rPr>
              <w:t xml:space="preserve"> in the scope of work of the transaction advisor</w:t>
            </w:r>
            <w:r w:rsidR="001F18CA">
              <w:rPr>
                <w:rFonts w:cstheme="minorHAnsi"/>
                <w:sz w:val="20"/>
                <w:szCs w:val="20"/>
              </w:rPr>
              <w:t xml:space="preserve">; </w:t>
            </w:r>
            <w:r w:rsidR="00302344">
              <w:rPr>
                <w:rFonts w:cstheme="minorHAnsi"/>
                <w:sz w:val="20"/>
                <w:szCs w:val="20"/>
              </w:rPr>
              <w:t xml:space="preserve">(iii) </w:t>
            </w:r>
            <w:r w:rsidR="001F18CA">
              <w:rPr>
                <w:rFonts w:cstheme="minorHAnsi"/>
                <w:sz w:val="20"/>
                <w:szCs w:val="20"/>
              </w:rPr>
              <w:t>the inclusion of the environmental and social clauses in bidding document, evaluation and award; (i</w:t>
            </w:r>
            <w:r w:rsidR="00E93BDF">
              <w:rPr>
                <w:rFonts w:cstheme="minorHAnsi"/>
                <w:sz w:val="20"/>
                <w:szCs w:val="20"/>
              </w:rPr>
              <w:t>v</w:t>
            </w:r>
            <w:r w:rsidR="001F18CA">
              <w:rPr>
                <w:rFonts w:cstheme="minorHAnsi"/>
                <w:sz w:val="20"/>
                <w:szCs w:val="20"/>
              </w:rPr>
              <w:t>)</w:t>
            </w:r>
            <w:r w:rsidR="008F2BAD">
              <w:rPr>
                <w:rFonts w:cstheme="minorHAnsi"/>
                <w:sz w:val="20"/>
                <w:szCs w:val="20"/>
              </w:rPr>
              <w:t xml:space="preserve"> the compliance of the winning IPPs with environmental and social requirements and procedures specified in the contract</w:t>
            </w:r>
            <w:r w:rsidR="003A4339">
              <w:rPr>
                <w:rFonts w:cstheme="minorHAnsi"/>
                <w:sz w:val="20"/>
                <w:szCs w:val="20"/>
              </w:rPr>
              <w:t xml:space="preserve">; and (v) the </w:t>
            </w:r>
            <w:r w:rsidR="003A4339" w:rsidRPr="003A4339">
              <w:rPr>
                <w:rFonts w:cstheme="minorHAnsi"/>
                <w:sz w:val="20"/>
                <w:szCs w:val="20"/>
              </w:rPr>
              <w:t>applications for licenses for specific PV sites as well as licenses granted</w:t>
            </w:r>
            <w:r w:rsidR="008F2BAD">
              <w:rPr>
                <w:rFonts w:cstheme="minorHAnsi"/>
                <w:sz w:val="20"/>
                <w:szCs w:val="20"/>
              </w:rPr>
              <w:t>.</w:t>
            </w:r>
            <w:r w:rsidR="001F18CA">
              <w:rPr>
                <w:rFonts w:cstheme="minorHAnsi"/>
                <w:sz w:val="20"/>
                <w:szCs w:val="20"/>
              </w:rPr>
              <w:t xml:space="preserve"> </w:t>
            </w:r>
          </w:p>
        </w:tc>
        <w:tc>
          <w:tcPr>
            <w:tcW w:w="3780" w:type="dxa"/>
            <w:tcBorders>
              <w:bottom w:val="single" w:sz="4" w:space="0" w:color="auto"/>
            </w:tcBorders>
          </w:tcPr>
          <w:p w14:paraId="19A80186" w14:textId="55981619" w:rsidR="00B72225" w:rsidRPr="00BF755B" w:rsidRDefault="00B72225" w:rsidP="00B72225">
            <w:pPr>
              <w:rPr>
                <w:rFonts w:cstheme="minorHAnsi"/>
                <w:sz w:val="20"/>
                <w:szCs w:val="20"/>
              </w:rPr>
            </w:pPr>
            <w:r>
              <w:rPr>
                <w:rFonts w:eastAsia="Times New Roman" w:cstheme="minorHAnsi"/>
                <w:bCs/>
                <w:i/>
                <w:sz w:val="20"/>
                <w:szCs w:val="20"/>
              </w:rPr>
              <w:t>Project implementation</w:t>
            </w:r>
          </w:p>
        </w:tc>
        <w:tc>
          <w:tcPr>
            <w:tcW w:w="3690" w:type="dxa"/>
            <w:tcBorders>
              <w:bottom w:val="single" w:sz="4" w:space="0" w:color="auto"/>
            </w:tcBorders>
          </w:tcPr>
          <w:p w14:paraId="5D4F34D0" w14:textId="3FE85252" w:rsidR="00B72225" w:rsidRPr="00FA0A88" w:rsidRDefault="00B72225" w:rsidP="00B72225">
            <w:pPr>
              <w:keepLines/>
              <w:widowControl w:val="0"/>
              <w:rPr>
                <w:rFonts w:cstheme="minorHAnsi"/>
                <w:i/>
                <w:sz w:val="20"/>
                <w:szCs w:val="20"/>
              </w:rPr>
            </w:pPr>
            <w:r>
              <w:rPr>
                <w:rFonts w:cstheme="minorHAnsi"/>
                <w:i/>
                <w:sz w:val="20"/>
                <w:szCs w:val="20"/>
              </w:rPr>
              <w:t>MOIT/Project Management Unit (PMU)</w:t>
            </w:r>
          </w:p>
        </w:tc>
      </w:tr>
      <w:tr w:rsidR="00B72225" w:rsidRPr="00FA0A88" w14:paraId="60FD2891" w14:textId="77777777" w:rsidTr="00594521">
        <w:trPr>
          <w:cantSplit/>
          <w:trHeight w:val="20"/>
        </w:trPr>
        <w:tc>
          <w:tcPr>
            <w:tcW w:w="715" w:type="dxa"/>
            <w:tcBorders>
              <w:bottom w:val="single" w:sz="4" w:space="0" w:color="000000"/>
            </w:tcBorders>
          </w:tcPr>
          <w:p w14:paraId="2F05AFC3" w14:textId="47A1D861" w:rsidR="00B72225" w:rsidRPr="00FA0A88" w:rsidRDefault="00B72225" w:rsidP="00B72225">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cBorders>
          </w:tcPr>
          <w:p w14:paraId="0834907A" w14:textId="20FFDF31" w:rsidR="00B72225" w:rsidRPr="006424AE" w:rsidRDefault="00B72225" w:rsidP="00B72225">
            <w:pPr>
              <w:pStyle w:val="ModelNrmlSingle"/>
              <w:keepLines/>
              <w:widowControl w:val="0"/>
              <w:spacing w:after="0"/>
              <w:ind w:firstLine="0"/>
              <w:jc w:val="left"/>
              <w:rPr>
                <w:rFonts w:asciiTheme="minorHAnsi" w:hAnsiTheme="minorHAnsi" w:cstheme="minorHAnsi"/>
                <w:sz w:val="20"/>
              </w:rPr>
            </w:pPr>
            <w:r w:rsidRPr="006424AE">
              <w:rPr>
                <w:rFonts w:asciiTheme="minorHAnsi" w:hAnsiTheme="minorHAnsi" w:cstheme="minorHAnsi"/>
                <w:b/>
                <w:bCs/>
                <w:color w:val="4472C4" w:themeColor="accent1"/>
                <w:sz w:val="20"/>
              </w:rPr>
              <w:t>INCIDENTS AND ACCIDENTS</w:t>
            </w:r>
            <w:r w:rsidRPr="006424AE">
              <w:rPr>
                <w:rFonts w:asciiTheme="minorHAnsi" w:hAnsiTheme="minorHAnsi" w:cstheme="minorHAnsi"/>
                <w:bCs/>
                <w:color w:val="4472C4" w:themeColor="accent1"/>
                <w:sz w:val="20"/>
              </w:rPr>
              <w:t xml:space="preserve">: </w:t>
            </w:r>
            <w:r w:rsidRPr="00EF62CD">
              <w:rPr>
                <w:rFonts w:asciiTheme="minorHAnsi" w:eastAsiaTheme="minorHAnsi" w:hAnsiTheme="minorHAnsi" w:cstheme="minorHAnsi"/>
                <w:sz w:val="20"/>
              </w:rPr>
              <w:t>This is not applicable to the project as no works or activities will take place that are likely to cause even moderate environmental or social harm. Therefore, under this Project, it has not been foreseen any circumstances under which incident reports are required to be submitted.</w:t>
            </w:r>
          </w:p>
        </w:tc>
        <w:tc>
          <w:tcPr>
            <w:tcW w:w="3780" w:type="dxa"/>
            <w:tcBorders>
              <w:bottom w:val="single" w:sz="4" w:space="0" w:color="000000"/>
            </w:tcBorders>
          </w:tcPr>
          <w:p w14:paraId="4077096F" w14:textId="6C8A1D77" w:rsidR="00B72225" w:rsidRPr="00FA0A88" w:rsidRDefault="00B72225" w:rsidP="00B72225">
            <w:pPr>
              <w:keepLines/>
              <w:widowControl w:val="0"/>
              <w:rPr>
                <w:rFonts w:cstheme="minorHAnsi"/>
                <w:i/>
                <w:sz w:val="20"/>
                <w:szCs w:val="20"/>
              </w:rPr>
            </w:pPr>
            <w:r>
              <w:rPr>
                <w:rFonts w:eastAsia="Times New Roman" w:cstheme="minorHAnsi"/>
                <w:bCs/>
                <w:i/>
                <w:sz w:val="20"/>
                <w:szCs w:val="20"/>
              </w:rPr>
              <w:t>No</w:t>
            </w:r>
            <w:r w:rsidR="003A4339">
              <w:rPr>
                <w:rFonts w:eastAsia="Times New Roman" w:cstheme="minorHAnsi"/>
                <w:bCs/>
                <w:i/>
                <w:sz w:val="20"/>
                <w:szCs w:val="20"/>
              </w:rPr>
              <w:t>t relevant</w:t>
            </w:r>
            <w:r w:rsidRPr="00FA0A88">
              <w:rPr>
                <w:rFonts w:eastAsia="Times New Roman" w:cstheme="minorHAnsi"/>
                <w:bCs/>
                <w:i/>
                <w:sz w:val="20"/>
                <w:szCs w:val="20"/>
              </w:rPr>
              <w:t xml:space="preserve"> </w:t>
            </w:r>
          </w:p>
        </w:tc>
        <w:tc>
          <w:tcPr>
            <w:tcW w:w="3690" w:type="dxa"/>
            <w:tcBorders>
              <w:bottom w:val="single" w:sz="4" w:space="0" w:color="000000"/>
            </w:tcBorders>
          </w:tcPr>
          <w:p w14:paraId="31B1BE9E" w14:textId="77777777" w:rsidR="00B72225" w:rsidRPr="00FA0A88" w:rsidRDefault="00B72225" w:rsidP="00B72225">
            <w:pPr>
              <w:keepLines/>
              <w:widowControl w:val="0"/>
              <w:rPr>
                <w:rFonts w:cstheme="minorHAnsi"/>
                <w:sz w:val="20"/>
                <w:szCs w:val="20"/>
              </w:rPr>
            </w:pPr>
          </w:p>
        </w:tc>
      </w:tr>
      <w:tr w:rsidR="00B72225" w:rsidRPr="00FA0A88" w14:paraId="60635AF2" w14:textId="77777777" w:rsidTr="00594521">
        <w:trPr>
          <w:cantSplit/>
          <w:trHeight w:val="20"/>
        </w:trPr>
        <w:tc>
          <w:tcPr>
            <w:tcW w:w="715" w:type="dxa"/>
            <w:tcBorders>
              <w:bottom w:val="single" w:sz="4" w:space="0" w:color="000000"/>
            </w:tcBorders>
          </w:tcPr>
          <w:p w14:paraId="09ECD440" w14:textId="5EA4E52E" w:rsidR="00B72225" w:rsidRPr="00FA0A88" w:rsidRDefault="00B72225" w:rsidP="00B72225">
            <w:pPr>
              <w:keepLines/>
              <w:widowControl w:val="0"/>
              <w:jc w:val="center"/>
              <w:rPr>
                <w:rFonts w:cstheme="minorHAnsi"/>
                <w:sz w:val="20"/>
                <w:szCs w:val="20"/>
              </w:rPr>
            </w:pPr>
            <w:r w:rsidRPr="00FA0A88">
              <w:rPr>
                <w:rFonts w:cstheme="minorHAnsi"/>
                <w:sz w:val="20"/>
                <w:szCs w:val="20"/>
              </w:rPr>
              <w:t>C</w:t>
            </w:r>
          </w:p>
        </w:tc>
        <w:tc>
          <w:tcPr>
            <w:tcW w:w="6120" w:type="dxa"/>
            <w:tcBorders>
              <w:bottom w:val="single" w:sz="4" w:space="0" w:color="000000"/>
            </w:tcBorders>
          </w:tcPr>
          <w:p w14:paraId="5D975CA9" w14:textId="45F8C514" w:rsidR="00B72225" w:rsidRPr="00FA0A88" w:rsidRDefault="00B72225" w:rsidP="00B72225">
            <w:pPr>
              <w:pStyle w:val="ModelNrmlSingle"/>
              <w:keepLines/>
              <w:widowControl w:val="0"/>
              <w:spacing w:after="0"/>
              <w:ind w:firstLine="0"/>
              <w:jc w:val="left"/>
              <w:rPr>
                <w:rFonts w:cstheme="minorHAnsi"/>
                <w:sz w:val="20"/>
              </w:rPr>
            </w:pPr>
            <w:r w:rsidRPr="00FA0A88">
              <w:rPr>
                <w:rFonts w:asciiTheme="minorHAnsi" w:hAnsiTheme="minorHAnsi" w:cstheme="minorHAnsi"/>
                <w:b/>
                <w:bCs/>
                <w:color w:val="4472C4" w:themeColor="accent1"/>
                <w:sz w:val="20"/>
              </w:rPr>
              <w:t>CONTRACTORS MONTHLY REPORTS</w:t>
            </w:r>
            <w:r>
              <w:rPr>
                <w:rFonts w:asciiTheme="minorHAnsi" w:hAnsiTheme="minorHAnsi" w:cstheme="minorHAnsi"/>
                <w:b/>
                <w:bCs/>
                <w:color w:val="4472C4" w:themeColor="accent1"/>
                <w:sz w:val="20"/>
              </w:rPr>
              <w:t xml:space="preserve">: </w:t>
            </w:r>
            <w:r>
              <w:rPr>
                <w:rFonts w:asciiTheme="minorHAnsi" w:hAnsiTheme="minorHAnsi" w:cstheme="minorHAnsi"/>
                <w:bCs/>
                <w:i/>
                <w:sz w:val="20"/>
              </w:rPr>
              <w:t>N</w:t>
            </w:r>
            <w:r w:rsidRPr="00E20100">
              <w:rPr>
                <w:rFonts w:asciiTheme="minorHAnsi" w:hAnsiTheme="minorHAnsi" w:cstheme="minorHAnsi"/>
                <w:bCs/>
                <w:i/>
                <w:sz w:val="20"/>
              </w:rPr>
              <w:t>on applicable</w:t>
            </w:r>
            <w:r w:rsidRPr="00E20100">
              <w:rPr>
                <w:rFonts w:cstheme="minorHAnsi"/>
                <w:sz w:val="20"/>
              </w:rPr>
              <w:t xml:space="preserve"> </w:t>
            </w:r>
          </w:p>
        </w:tc>
        <w:tc>
          <w:tcPr>
            <w:tcW w:w="3780" w:type="dxa"/>
            <w:tcBorders>
              <w:bottom w:val="single" w:sz="4" w:space="0" w:color="000000"/>
            </w:tcBorders>
          </w:tcPr>
          <w:p w14:paraId="12CAAF31" w14:textId="09995871" w:rsidR="00B72225" w:rsidRPr="00FA0A88" w:rsidRDefault="00B72225" w:rsidP="00B72225">
            <w:pPr>
              <w:keepLines/>
              <w:widowControl w:val="0"/>
              <w:rPr>
                <w:rFonts w:cstheme="minorHAnsi"/>
                <w:i/>
                <w:sz w:val="20"/>
                <w:szCs w:val="20"/>
              </w:rPr>
            </w:pPr>
            <w:r>
              <w:rPr>
                <w:rFonts w:cstheme="minorHAnsi"/>
                <w:i/>
                <w:sz w:val="20"/>
                <w:szCs w:val="20"/>
              </w:rPr>
              <w:t>No</w:t>
            </w:r>
            <w:r w:rsidR="003A4339">
              <w:rPr>
                <w:rFonts w:cstheme="minorHAnsi"/>
                <w:i/>
                <w:sz w:val="20"/>
                <w:szCs w:val="20"/>
              </w:rPr>
              <w:t>t relevant</w:t>
            </w:r>
          </w:p>
        </w:tc>
        <w:tc>
          <w:tcPr>
            <w:tcW w:w="3690" w:type="dxa"/>
            <w:tcBorders>
              <w:bottom w:val="single" w:sz="4" w:space="0" w:color="000000"/>
            </w:tcBorders>
          </w:tcPr>
          <w:p w14:paraId="04AF9E95" w14:textId="77777777" w:rsidR="00B72225" w:rsidRPr="00FA0A88" w:rsidRDefault="00B72225" w:rsidP="00B72225">
            <w:pPr>
              <w:keepLines/>
              <w:widowControl w:val="0"/>
              <w:rPr>
                <w:rFonts w:cstheme="minorHAnsi"/>
                <w:sz w:val="20"/>
                <w:szCs w:val="20"/>
              </w:rPr>
            </w:pPr>
          </w:p>
        </w:tc>
      </w:tr>
      <w:tr w:rsidR="00B72225" w:rsidRPr="00FA0A88"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2D37DD92" w:rsidR="00B72225" w:rsidRPr="00FA0A88" w:rsidRDefault="00B72225" w:rsidP="00B72225">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B72225" w:rsidRPr="00FA0A88" w14:paraId="53FD2164" w14:textId="77777777" w:rsidTr="00594521">
        <w:trPr>
          <w:cantSplit/>
          <w:trHeight w:val="20"/>
        </w:trPr>
        <w:tc>
          <w:tcPr>
            <w:tcW w:w="715" w:type="dxa"/>
            <w:tcBorders>
              <w:top w:val="single" w:sz="4" w:space="0" w:color="000000"/>
            </w:tcBorders>
          </w:tcPr>
          <w:p w14:paraId="0D527BFF" w14:textId="77777777" w:rsidR="00B72225" w:rsidRPr="00FA0A88" w:rsidRDefault="00B72225" w:rsidP="00B72225">
            <w:pPr>
              <w:keepLines/>
              <w:widowControl w:val="0"/>
              <w:jc w:val="center"/>
              <w:rPr>
                <w:rFonts w:cstheme="minorHAnsi"/>
                <w:sz w:val="20"/>
                <w:szCs w:val="20"/>
              </w:rPr>
            </w:pPr>
            <w:r w:rsidRPr="00FA0A88">
              <w:rPr>
                <w:rFonts w:cstheme="minorHAnsi"/>
                <w:sz w:val="20"/>
                <w:szCs w:val="20"/>
              </w:rPr>
              <w:t>1.1</w:t>
            </w:r>
          </w:p>
        </w:tc>
        <w:tc>
          <w:tcPr>
            <w:tcW w:w="6120" w:type="dxa"/>
            <w:tcBorders>
              <w:top w:val="single" w:sz="4" w:space="0" w:color="000000"/>
            </w:tcBorders>
          </w:tcPr>
          <w:p w14:paraId="09F2428F" w14:textId="5D6AFC35" w:rsidR="00B72225" w:rsidRPr="0013570D" w:rsidRDefault="00B72225" w:rsidP="00B72225">
            <w:pPr>
              <w:keepLines/>
              <w:widowControl w:val="0"/>
              <w:rPr>
                <w:rFonts w:cstheme="minorHAnsi"/>
                <w:sz w:val="20"/>
                <w:szCs w:val="20"/>
              </w:rPr>
            </w:pPr>
            <w:r w:rsidRPr="00FA0A88">
              <w:rPr>
                <w:rFonts w:cstheme="minorHAnsi"/>
                <w:b/>
                <w:color w:val="5B9BD5" w:themeColor="accent5"/>
                <w:sz w:val="20"/>
                <w:szCs w:val="20"/>
              </w:rPr>
              <w:t>ORGANIZATIONAL STRUCTURE</w:t>
            </w:r>
            <w:r>
              <w:rPr>
                <w:rFonts w:cstheme="minorHAnsi"/>
                <w:sz w:val="20"/>
                <w:szCs w:val="20"/>
              </w:rPr>
              <w:t xml:space="preserve">: </w:t>
            </w:r>
            <w:r w:rsidRPr="0013570D">
              <w:rPr>
                <w:rFonts w:cstheme="minorHAnsi"/>
                <w:sz w:val="20"/>
                <w:szCs w:val="20"/>
              </w:rPr>
              <w:t>Assign qualified staff and resources to support management of E&amp;S risks under the competitive bidding.</w:t>
            </w:r>
            <w:r w:rsidRPr="00FA0A88">
              <w:rPr>
                <w:rFonts w:cstheme="minorHAnsi"/>
                <w:sz w:val="20"/>
                <w:szCs w:val="20"/>
              </w:rPr>
              <w:t xml:space="preserve"> </w:t>
            </w:r>
          </w:p>
        </w:tc>
        <w:tc>
          <w:tcPr>
            <w:tcW w:w="3780" w:type="dxa"/>
            <w:tcBorders>
              <w:top w:val="single" w:sz="4" w:space="0" w:color="000000"/>
            </w:tcBorders>
          </w:tcPr>
          <w:p w14:paraId="2DF01D26" w14:textId="437D0696" w:rsidR="00B72225" w:rsidRPr="00FA0A88" w:rsidRDefault="00B72225" w:rsidP="00B72225">
            <w:pPr>
              <w:keepLines/>
              <w:widowControl w:val="0"/>
              <w:rPr>
                <w:rFonts w:cstheme="minorHAnsi"/>
                <w:i/>
                <w:sz w:val="20"/>
                <w:szCs w:val="20"/>
              </w:rPr>
            </w:pPr>
            <w:r>
              <w:rPr>
                <w:rFonts w:eastAsia="Times New Roman" w:cstheme="minorHAnsi"/>
                <w:bCs/>
                <w:i/>
                <w:sz w:val="20"/>
                <w:szCs w:val="20"/>
              </w:rPr>
              <w:t>Project implementation</w:t>
            </w:r>
            <w:r w:rsidRPr="00FA0A88">
              <w:rPr>
                <w:rFonts w:cstheme="minorHAnsi"/>
                <w:i/>
                <w:sz w:val="20"/>
                <w:szCs w:val="20"/>
              </w:rPr>
              <w:t xml:space="preserve"> </w:t>
            </w:r>
          </w:p>
        </w:tc>
        <w:tc>
          <w:tcPr>
            <w:tcW w:w="3690" w:type="dxa"/>
            <w:tcBorders>
              <w:top w:val="single" w:sz="4" w:space="0" w:color="000000"/>
            </w:tcBorders>
          </w:tcPr>
          <w:p w14:paraId="6F9B134B" w14:textId="6304235B" w:rsidR="00B72225" w:rsidRPr="00FA0A88" w:rsidRDefault="00B72225" w:rsidP="00B72225">
            <w:pPr>
              <w:keepLines/>
              <w:widowControl w:val="0"/>
              <w:rPr>
                <w:rFonts w:cstheme="minorHAnsi"/>
                <w:sz w:val="20"/>
                <w:szCs w:val="20"/>
              </w:rPr>
            </w:pPr>
            <w:r>
              <w:rPr>
                <w:rFonts w:cstheme="minorHAnsi"/>
                <w:sz w:val="20"/>
                <w:szCs w:val="20"/>
              </w:rPr>
              <w:t>MOIT/PMU</w:t>
            </w:r>
          </w:p>
        </w:tc>
      </w:tr>
      <w:tr w:rsidR="00B72225" w:rsidRPr="00FA0A88" w14:paraId="69D2CFD5" w14:textId="77777777" w:rsidTr="00594521">
        <w:trPr>
          <w:cantSplit/>
          <w:trHeight w:val="20"/>
        </w:trPr>
        <w:tc>
          <w:tcPr>
            <w:tcW w:w="715" w:type="dxa"/>
          </w:tcPr>
          <w:p w14:paraId="30F6E72D" w14:textId="77777777" w:rsidR="00B72225" w:rsidRPr="00FA0A88" w:rsidRDefault="00B72225" w:rsidP="00B72225">
            <w:pPr>
              <w:keepLines/>
              <w:widowControl w:val="0"/>
              <w:jc w:val="center"/>
              <w:rPr>
                <w:rFonts w:cstheme="minorHAnsi"/>
                <w:sz w:val="20"/>
                <w:szCs w:val="20"/>
              </w:rPr>
            </w:pPr>
            <w:r w:rsidRPr="00FA0A88">
              <w:rPr>
                <w:rFonts w:cstheme="minorHAnsi"/>
                <w:sz w:val="20"/>
                <w:szCs w:val="20"/>
              </w:rPr>
              <w:lastRenderedPageBreak/>
              <w:t>1.2</w:t>
            </w:r>
          </w:p>
        </w:tc>
        <w:tc>
          <w:tcPr>
            <w:tcW w:w="6120" w:type="dxa"/>
          </w:tcPr>
          <w:p w14:paraId="501E8C57" w14:textId="77777777" w:rsidR="00AC5F4E" w:rsidRDefault="00B72225" w:rsidP="00B72225">
            <w:pPr>
              <w:keepLines/>
              <w:widowControl w:val="0"/>
              <w:jc w:val="both"/>
              <w:rPr>
                <w:rFonts w:cstheme="minorHAnsi"/>
                <w:color w:val="5B9BD5" w:themeColor="accent5"/>
                <w:sz w:val="20"/>
                <w:szCs w:val="20"/>
              </w:rPr>
            </w:pPr>
            <w:r w:rsidRPr="00FA0A88">
              <w:rPr>
                <w:rFonts w:cstheme="minorHAnsi"/>
                <w:b/>
                <w:color w:val="5B9BD5" w:themeColor="accent5"/>
                <w:sz w:val="20"/>
                <w:szCs w:val="20"/>
              </w:rPr>
              <w:t>ENVIRONMENTAL AND SOCIAL ASSESSMENT</w:t>
            </w:r>
            <w:r>
              <w:rPr>
                <w:rFonts w:cstheme="minorHAnsi"/>
                <w:b/>
                <w:color w:val="5B9BD5" w:themeColor="accent5"/>
                <w:sz w:val="20"/>
                <w:szCs w:val="20"/>
              </w:rPr>
              <w:t xml:space="preserve">: </w:t>
            </w:r>
            <w:r>
              <w:rPr>
                <w:rFonts w:cstheme="minorHAnsi"/>
                <w:color w:val="5B9BD5" w:themeColor="accent5"/>
                <w:sz w:val="20"/>
                <w:szCs w:val="20"/>
              </w:rPr>
              <w:t>No environmental and social assessment is required</w:t>
            </w:r>
            <w:r w:rsidR="00FD06A4">
              <w:rPr>
                <w:rFonts w:cstheme="minorHAnsi"/>
                <w:color w:val="5B9BD5" w:themeColor="accent5"/>
                <w:sz w:val="20"/>
                <w:szCs w:val="20"/>
              </w:rPr>
              <w:t xml:space="preserve"> during project preparation</w:t>
            </w:r>
            <w:r>
              <w:rPr>
                <w:rFonts w:cstheme="minorHAnsi"/>
                <w:color w:val="5B9BD5" w:themeColor="accent5"/>
                <w:sz w:val="20"/>
                <w:szCs w:val="20"/>
              </w:rPr>
              <w:t xml:space="preserve">. </w:t>
            </w:r>
          </w:p>
          <w:p w14:paraId="345E6C49" w14:textId="77777777" w:rsidR="00AC5F4E" w:rsidRDefault="00AC5F4E" w:rsidP="00B72225">
            <w:pPr>
              <w:keepLines/>
              <w:widowControl w:val="0"/>
              <w:jc w:val="both"/>
              <w:rPr>
                <w:rFonts w:cstheme="minorHAnsi"/>
                <w:color w:val="5B9BD5" w:themeColor="accent5"/>
                <w:sz w:val="20"/>
                <w:szCs w:val="20"/>
              </w:rPr>
            </w:pPr>
          </w:p>
          <w:p w14:paraId="2C47A149" w14:textId="43CA6DA5" w:rsidR="00B72225" w:rsidRDefault="00B72225" w:rsidP="00B72225">
            <w:pPr>
              <w:keepLines/>
              <w:widowControl w:val="0"/>
              <w:jc w:val="both"/>
              <w:rPr>
                <w:rFonts w:eastAsia="Times New Roman" w:cstheme="minorHAnsi"/>
                <w:bCs/>
                <w:sz w:val="20"/>
                <w:szCs w:val="20"/>
              </w:rPr>
            </w:pPr>
            <w:r>
              <w:rPr>
                <w:rFonts w:cstheme="minorHAnsi"/>
                <w:sz w:val="20"/>
                <w:szCs w:val="20"/>
              </w:rPr>
              <w:t xml:space="preserve">MOIT is to send a final version of the Terms of Reference (TORs) of the transaction advisors including a section on </w:t>
            </w:r>
            <w:r w:rsidR="0024343F">
              <w:rPr>
                <w:rFonts w:cstheme="minorHAnsi"/>
                <w:sz w:val="20"/>
                <w:szCs w:val="20"/>
              </w:rPr>
              <w:t xml:space="preserve">ES standards </w:t>
            </w:r>
            <w:r>
              <w:rPr>
                <w:rFonts w:cstheme="minorHAnsi"/>
                <w:sz w:val="20"/>
                <w:szCs w:val="20"/>
              </w:rPr>
              <w:t xml:space="preserve">agreeable to the World Bank </w:t>
            </w:r>
            <w:r w:rsidR="0024343F">
              <w:rPr>
                <w:rFonts w:cstheme="minorHAnsi"/>
                <w:sz w:val="20"/>
                <w:szCs w:val="20"/>
              </w:rPr>
              <w:t xml:space="preserve">task </w:t>
            </w:r>
            <w:r>
              <w:rPr>
                <w:rFonts w:cstheme="minorHAnsi"/>
                <w:sz w:val="20"/>
                <w:szCs w:val="20"/>
              </w:rPr>
              <w:t>team.</w:t>
            </w:r>
            <w:r w:rsidRPr="003B1D55">
              <w:rPr>
                <w:rFonts w:cstheme="minorHAnsi"/>
                <w:sz w:val="20"/>
                <w:szCs w:val="20"/>
              </w:rPr>
              <w:t xml:space="preserve"> </w:t>
            </w:r>
          </w:p>
          <w:p w14:paraId="3D3ADE33" w14:textId="166B1648" w:rsidR="004054ED" w:rsidRDefault="004054ED" w:rsidP="00B72225">
            <w:pPr>
              <w:keepLines/>
              <w:widowControl w:val="0"/>
              <w:jc w:val="both"/>
              <w:rPr>
                <w:rFonts w:eastAsia="Times New Roman" w:cstheme="minorHAnsi"/>
                <w:bCs/>
                <w:sz w:val="20"/>
                <w:szCs w:val="20"/>
              </w:rPr>
            </w:pPr>
          </w:p>
          <w:p w14:paraId="25429423" w14:textId="12E6031A" w:rsidR="004054ED" w:rsidRPr="004054ED" w:rsidRDefault="00293AFE" w:rsidP="00B72225">
            <w:pPr>
              <w:keepLines/>
              <w:widowControl w:val="0"/>
              <w:jc w:val="both"/>
              <w:rPr>
                <w:rFonts w:eastAsia="Times New Roman" w:cstheme="minorHAnsi"/>
                <w:bCs/>
                <w:sz w:val="20"/>
                <w:szCs w:val="20"/>
              </w:rPr>
            </w:pPr>
            <w:r>
              <w:rPr>
                <w:rFonts w:cstheme="minorHAnsi"/>
                <w:sz w:val="20"/>
                <w:szCs w:val="20"/>
              </w:rPr>
              <w:t xml:space="preserve">MOIT </w:t>
            </w:r>
            <w:r w:rsidR="00D90AA8">
              <w:rPr>
                <w:rFonts w:cstheme="minorHAnsi"/>
                <w:sz w:val="20"/>
                <w:szCs w:val="20"/>
              </w:rPr>
              <w:t>is to d</w:t>
            </w:r>
            <w:r w:rsidR="004054ED">
              <w:rPr>
                <w:rFonts w:cstheme="minorHAnsi"/>
                <w:sz w:val="20"/>
                <w:szCs w:val="20"/>
              </w:rPr>
              <w:t>evelop</w:t>
            </w:r>
            <w:r w:rsidR="00D90AA8">
              <w:rPr>
                <w:rFonts w:cstheme="minorHAnsi"/>
                <w:sz w:val="20"/>
                <w:szCs w:val="20"/>
              </w:rPr>
              <w:t xml:space="preserve"> </w:t>
            </w:r>
            <w:r w:rsidR="004054ED">
              <w:rPr>
                <w:rFonts w:cstheme="minorHAnsi"/>
                <w:sz w:val="20"/>
                <w:szCs w:val="20"/>
              </w:rPr>
              <w:t xml:space="preserve">environmental and social </w:t>
            </w:r>
            <w:r w:rsidR="00D90AA8">
              <w:rPr>
                <w:rFonts w:cstheme="minorHAnsi"/>
                <w:sz w:val="20"/>
                <w:szCs w:val="20"/>
              </w:rPr>
              <w:t xml:space="preserve">eligibility </w:t>
            </w:r>
            <w:r w:rsidR="0024343F">
              <w:rPr>
                <w:rFonts w:cstheme="minorHAnsi"/>
                <w:sz w:val="20"/>
                <w:szCs w:val="20"/>
              </w:rPr>
              <w:t xml:space="preserve">and exclusion </w:t>
            </w:r>
            <w:r w:rsidR="004054ED">
              <w:rPr>
                <w:rFonts w:cstheme="minorHAnsi"/>
                <w:sz w:val="20"/>
                <w:szCs w:val="20"/>
              </w:rPr>
              <w:t>criteria for selection of the sites for the solar park</w:t>
            </w:r>
            <w:r w:rsidR="00D90AA8">
              <w:rPr>
                <w:rFonts w:cstheme="minorHAnsi"/>
                <w:sz w:val="20"/>
                <w:szCs w:val="20"/>
              </w:rPr>
              <w:t xml:space="preserve">; to seek </w:t>
            </w:r>
            <w:r w:rsidR="004054ED">
              <w:rPr>
                <w:rFonts w:cstheme="minorHAnsi"/>
                <w:sz w:val="20"/>
                <w:szCs w:val="20"/>
              </w:rPr>
              <w:t>the Bank review and clearance</w:t>
            </w:r>
            <w:r w:rsidR="000C3B8D">
              <w:rPr>
                <w:rFonts w:cstheme="minorHAnsi"/>
                <w:sz w:val="20"/>
                <w:szCs w:val="20"/>
              </w:rPr>
              <w:t xml:space="preserve"> before </w:t>
            </w:r>
            <w:r w:rsidR="0024343F">
              <w:rPr>
                <w:rFonts w:cstheme="minorHAnsi"/>
                <w:sz w:val="20"/>
                <w:szCs w:val="20"/>
              </w:rPr>
              <w:t>their application to site screening and selection</w:t>
            </w:r>
            <w:r w:rsidR="00D90AA8">
              <w:rPr>
                <w:rFonts w:cstheme="minorHAnsi"/>
                <w:sz w:val="20"/>
                <w:szCs w:val="20"/>
              </w:rPr>
              <w:t>; and to apply them during the TA implementation</w:t>
            </w:r>
            <w:r w:rsidR="004054ED">
              <w:rPr>
                <w:rFonts w:cstheme="minorHAnsi"/>
                <w:sz w:val="20"/>
                <w:szCs w:val="20"/>
              </w:rPr>
              <w:t xml:space="preserve">. </w:t>
            </w:r>
            <w:r w:rsidR="004054ED" w:rsidRPr="00CE47CD">
              <w:rPr>
                <w:rFonts w:cstheme="minorHAnsi"/>
                <w:sz w:val="20"/>
                <w:szCs w:val="20"/>
              </w:rPr>
              <w:t>Th</w:t>
            </w:r>
            <w:r w:rsidR="00D90AA8">
              <w:rPr>
                <w:rFonts w:cstheme="minorHAnsi"/>
                <w:sz w:val="20"/>
                <w:szCs w:val="20"/>
              </w:rPr>
              <w:t xml:space="preserve">e criteria </w:t>
            </w:r>
            <w:r w:rsidR="004054ED" w:rsidRPr="00CE47CD">
              <w:rPr>
                <w:rFonts w:cstheme="minorHAnsi"/>
                <w:sz w:val="20"/>
                <w:szCs w:val="20"/>
              </w:rPr>
              <w:t xml:space="preserve">would include restrictions on locating sites </w:t>
            </w:r>
            <w:r w:rsidR="004054ED">
              <w:rPr>
                <w:rFonts w:cstheme="minorHAnsi"/>
                <w:sz w:val="20"/>
                <w:szCs w:val="20"/>
              </w:rPr>
              <w:t>with sen</w:t>
            </w:r>
            <w:r w:rsidR="004054ED" w:rsidRPr="00CE47CD">
              <w:rPr>
                <w:rFonts w:cstheme="minorHAnsi"/>
                <w:sz w:val="20"/>
                <w:szCs w:val="20"/>
              </w:rPr>
              <w:t>sitive environmental receptors (such as natural habitats, essential ecosystem services</w:t>
            </w:r>
            <w:r w:rsidR="004054ED">
              <w:rPr>
                <w:rFonts w:cstheme="minorHAnsi"/>
                <w:sz w:val="20"/>
                <w:szCs w:val="20"/>
              </w:rPr>
              <w:t>, and cultural heritage</w:t>
            </w:r>
            <w:r w:rsidR="004054ED" w:rsidRPr="00CE47CD">
              <w:rPr>
                <w:rFonts w:cstheme="minorHAnsi"/>
                <w:sz w:val="20"/>
                <w:szCs w:val="20"/>
              </w:rPr>
              <w:t xml:space="preserve"> etc.) and</w:t>
            </w:r>
            <w:r w:rsidR="004054ED">
              <w:rPr>
                <w:rFonts w:cstheme="minorHAnsi"/>
                <w:sz w:val="20"/>
                <w:szCs w:val="20"/>
              </w:rPr>
              <w:t xml:space="preserve"> </w:t>
            </w:r>
            <w:r w:rsidR="004054ED" w:rsidRPr="00CE47CD">
              <w:rPr>
                <w:rFonts w:cstheme="minorHAnsi"/>
                <w:sz w:val="20"/>
                <w:szCs w:val="20"/>
              </w:rPr>
              <w:t>where the land to be acquired might disrupt livelihoods or housing that would require additional compensation measures over and above Vietnam’s land law (e.g. so only low value land).</w:t>
            </w:r>
          </w:p>
          <w:p w14:paraId="01E07F7F" w14:textId="77777777" w:rsidR="00FD06A4" w:rsidRDefault="00FD06A4" w:rsidP="00B72225">
            <w:pPr>
              <w:keepLines/>
              <w:widowControl w:val="0"/>
              <w:jc w:val="both"/>
              <w:rPr>
                <w:rFonts w:eastAsia="Times New Roman" w:cstheme="minorHAnsi"/>
                <w:bCs/>
                <w:sz w:val="20"/>
                <w:szCs w:val="20"/>
              </w:rPr>
            </w:pPr>
          </w:p>
          <w:p w14:paraId="7A11C40C" w14:textId="26CFD49F" w:rsidR="00AC5F4E" w:rsidRDefault="00FD06A4" w:rsidP="00B72225">
            <w:pPr>
              <w:keepLines/>
              <w:widowControl w:val="0"/>
              <w:jc w:val="both"/>
              <w:rPr>
                <w:rFonts w:eastAsia="Times New Roman" w:cstheme="minorHAnsi"/>
                <w:bCs/>
                <w:sz w:val="20"/>
                <w:szCs w:val="20"/>
              </w:rPr>
            </w:pPr>
            <w:r>
              <w:rPr>
                <w:rFonts w:eastAsia="Times New Roman" w:cstheme="minorHAnsi"/>
                <w:bCs/>
                <w:sz w:val="20"/>
                <w:szCs w:val="20"/>
              </w:rPr>
              <w:t xml:space="preserve">During project implementation if the </w:t>
            </w:r>
            <w:r w:rsidRPr="003B41C7">
              <w:rPr>
                <w:rFonts w:cstheme="minorHAnsi"/>
                <w:sz w:val="20"/>
                <w:szCs w:val="20"/>
              </w:rPr>
              <w:t>Government officially decid</w:t>
            </w:r>
            <w:r>
              <w:rPr>
                <w:rFonts w:cstheme="minorHAnsi"/>
                <w:sz w:val="20"/>
                <w:szCs w:val="20"/>
              </w:rPr>
              <w:t>es</w:t>
            </w:r>
            <w:r w:rsidRPr="003B41C7">
              <w:rPr>
                <w:rFonts w:cstheme="minorHAnsi"/>
                <w:sz w:val="20"/>
                <w:szCs w:val="20"/>
              </w:rPr>
              <w:t xml:space="preserve"> to proceed with the solar park option</w:t>
            </w:r>
            <w:r>
              <w:rPr>
                <w:rFonts w:cstheme="minorHAnsi"/>
                <w:sz w:val="20"/>
                <w:szCs w:val="20"/>
              </w:rPr>
              <w:t xml:space="preserve">, </w:t>
            </w:r>
            <w:r w:rsidR="003A4339">
              <w:rPr>
                <w:rFonts w:cstheme="minorHAnsi"/>
                <w:sz w:val="20"/>
                <w:szCs w:val="20"/>
              </w:rPr>
              <w:t>detailed screening and scoping of environmental and social issues as required under the relevant ESSs</w:t>
            </w:r>
            <w:r w:rsidR="00B73F84">
              <w:rPr>
                <w:rFonts w:cstheme="minorHAnsi"/>
                <w:sz w:val="20"/>
                <w:szCs w:val="20"/>
              </w:rPr>
              <w:t xml:space="preserve"> </w:t>
            </w:r>
            <w:r w:rsidR="003A4339">
              <w:rPr>
                <w:rFonts w:cstheme="minorHAnsi"/>
                <w:sz w:val="20"/>
                <w:szCs w:val="20"/>
              </w:rPr>
              <w:t>will be conducted by the ESSs. A</w:t>
            </w:r>
            <w:r>
              <w:rPr>
                <w:rFonts w:cstheme="minorHAnsi"/>
                <w:sz w:val="20"/>
                <w:szCs w:val="20"/>
              </w:rPr>
              <w:t>n Environmental and Social Impact Assessment (ESIA), a Resettlement Plan (RP), and an Ethnic Minority Development Plan (EMDP) will be prepared</w:t>
            </w:r>
            <w:r w:rsidR="00561F24">
              <w:rPr>
                <w:rFonts w:cstheme="minorHAnsi"/>
                <w:sz w:val="20"/>
                <w:szCs w:val="20"/>
              </w:rPr>
              <w:t xml:space="preserve"> for the development of the pilot solar park infrastructure</w:t>
            </w:r>
            <w:r>
              <w:rPr>
                <w:rFonts w:eastAsia="Times New Roman" w:cstheme="minorHAnsi"/>
                <w:bCs/>
                <w:sz w:val="20"/>
                <w:szCs w:val="20"/>
              </w:rPr>
              <w:t xml:space="preserve"> in line with the requirements of the Environmental and Social Framework (ESF) and relevant Environmental and Social Standards (ESSs). </w:t>
            </w:r>
          </w:p>
          <w:p w14:paraId="0B0F67C4" w14:textId="59B7C51D" w:rsidR="00AC5F4E" w:rsidRPr="0013570D" w:rsidRDefault="00AC5F4E" w:rsidP="00B72225">
            <w:pPr>
              <w:keepLines/>
              <w:widowControl w:val="0"/>
              <w:jc w:val="both"/>
              <w:rPr>
                <w:rFonts w:cstheme="minorHAnsi"/>
                <w:b/>
                <w:color w:val="5B9BD5" w:themeColor="accent5"/>
                <w:sz w:val="20"/>
                <w:szCs w:val="20"/>
              </w:rPr>
            </w:pPr>
          </w:p>
        </w:tc>
        <w:tc>
          <w:tcPr>
            <w:tcW w:w="3780" w:type="dxa"/>
          </w:tcPr>
          <w:p w14:paraId="79B7CB12" w14:textId="77777777" w:rsidR="00B72225" w:rsidRDefault="00B72225" w:rsidP="00B72225">
            <w:pPr>
              <w:keepLines/>
              <w:widowControl w:val="0"/>
              <w:rPr>
                <w:rFonts w:eastAsia="Times New Roman" w:cstheme="minorHAnsi"/>
                <w:bCs/>
                <w:i/>
                <w:sz w:val="20"/>
                <w:szCs w:val="20"/>
              </w:rPr>
            </w:pPr>
            <w:r>
              <w:rPr>
                <w:rFonts w:eastAsia="Times New Roman" w:cstheme="minorHAnsi"/>
                <w:bCs/>
                <w:i/>
                <w:sz w:val="20"/>
                <w:szCs w:val="20"/>
              </w:rPr>
              <w:t>Project implementation</w:t>
            </w:r>
          </w:p>
          <w:p w14:paraId="690C8971" w14:textId="1F7E7928" w:rsidR="00FD06A4" w:rsidRPr="00FA0A88" w:rsidRDefault="00FD06A4" w:rsidP="00853CE8">
            <w:pPr>
              <w:keepLines/>
              <w:widowControl w:val="0"/>
              <w:jc w:val="both"/>
              <w:rPr>
                <w:rFonts w:cstheme="minorHAnsi"/>
                <w:i/>
                <w:sz w:val="20"/>
                <w:szCs w:val="20"/>
              </w:rPr>
            </w:pPr>
          </w:p>
        </w:tc>
        <w:tc>
          <w:tcPr>
            <w:tcW w:w="3690" w:type="dxa"/>
          </w:tcPr>
          <w:p w14:paraId="21019995" w14:textId="2DCBF2A6" w:rsidR="00B72225" w:rsidRPr="00FA0A88" w:rsidRDefault="00B72225" w:rsidP="00B72225">
            <w:pPr>
              <w:keepLines/>
              <w:widowControl w:val="0"/>
              <w:rPr>
                <w:rFonts w:cstheme="minorHAnsi"/>
                <w:sz w:val="20"/>
                <w:szCs w:val="20"/>
              </w:rPr>
            </w:pPr>
            <w:r>
              <w:rPr>
                <w:rFonts w:cstheme="minorHAnsi"/>
                <w:sz w:val="20"/>
                <w:szCs w:val="20"/>
              </w:rPr>
              <w:t>MOIT/PMU</w:t>
            </w:r>
            <w:r w:rsidR="008513F0">
              <w:rPr>
                <w:rFonts w:cstheme="minorHAnsi"/>
                <w:sz w:val="20"/>
                <w:szCs w:val="20"/>
              </w:rPr>
              <w:t>/</w:t>
            </w:r>
            <w:r w:rsidR="008513F0" w:rsidRPr="008513F0">
              <w:rPr>
                <w:color w:val="FF0000"/>
              </w:rPr>
              <w:t>Transaction Advisory Consultant</w:t>
            </w:r>
          </w:p>
        </w:tc>
      </w:tr>
      <w:tr w:rsidR="00B72225" w:rsidRPr="00FA0A88" w14:paraId="24AAF5F3" w14:textId="77777777" w:rsidTr="00FA3017">
        <w:trPr>
          <w:cantSplit/>
          <w:trHeight w:val="278"/>
        </w:trPr>
        <w:tc>
          <w:tcPr>
            <w:tcW w:w="14305" w:type="dxa"/>
            <w:gridSpan w:val="4"/>
            <w:shd w:val="clear" w:color="auto" w:fill="F4B083" w:themeFill="accent2" w:themeFillTint="99"/>
          </w:tcPr>
          <w:p w14:paraId="2B02C777" w14:textId="69C4181C" w:rsidR="00B72225" w:rsidRPr="00FA0A88" w:rsidRDefault="00B72225" w:rsidP="00B72225">
            <w:pPr>
              <w:keepLines/>
              <w:widowControl w:val="0"/>
              <w:rPr>
                <w:rFonts w:cstheme="minorHAnsi"/>
                <w:sz w:val="20"/>
                <w:szCs w:val="20"/>
              </w:rPr>
            </w:pPr>
            <w:r w:rsidRPr="00FA0A88">
              <w:rPr>
                <w:rFonts w:cstheme="minorHAnsi"/>
                <w:b/>
                <w:sz w:val="20"/>
                <w:szCs w:val="20"/>
              </w:rPr>
              <w:t xml:space="preserve">ESS 2:  LABOR AND WORKING CONDITIONS  </w:t>
            </w:r>
          </w:p>
        </w:tc>
      </w:tr>
      <w:tr w:rsidR="00636990" w:rsidRPr="00FA0A88" w14:paraId="752A32E9" w14:textId="77777777" w:rsidTr="00594521">
        <w:trPr>
          <w:cantSplit/>
          <w:trHeight w:val="20"/>
        </w:trPr>
        <w:tc>
          <w:tcPr>
            <w:tcW w:w="715" w:type="dxa"/>
          </w:tcPr>
          <w:p w14:paraId="588298D6" w14:textId="77777777" w:rsidR="00636990" w:rsidRPr="00FA0A88" w:rsidRDefault="00636990" w:rsidP="00636990">
            <w:pPr>
              <w:keepLines/>
              <w:widowControl w:val="0"/>
              <w:jc w:val="center"/>
              <w:rPr>
                <w:rFonts w:cstheme="minorHAnsi"/>
                <w:sz w:val="20"/>
                <w:szCs w:val="20"/>
              </w:rPr>
            </w:pPr>
            <w:r w:rsidRPr="00FA0A88">
              <w:rPr>
                <w:rFonts w:cstheme="minorHAnsi"/>
                <w:sz w:val="20"/>
                <w:szCs w:val="20"/>
              </w:rPr>
              <w:lastRenderedPageBreak/>
              <w:t>2.1</w:t>
            </w:r>
          </w:p>
        </w:tc>
        <w:tc>
          <w:tcPr>
            <w:tcW w:w="6120" w:type="dxa"/>
          </w:tcPr>
          <w:p w14:paraId="183754EF" w14:textId="77777777" w:rsidR="00636990" w:rsidRDefault="00636990" w:rsidP="00636990">
            <w:pPr>
              <w:keepLines/>
              <w:widowControl w:val="0"/>
              <w:rPr>
                <w:rFonts w:cstheme="minorHAnsi"/>
                <w:b/>
                <w:color w:val="5B9BD5" w:themeColor="accent5"/>
                <w:sz w:val="20"/>
                <w:szCs w:val="20"/>
              </w:rPr>
            </w:pPr>
            <w:r w:rsidRPr="00FA0A88">
              <w:rPr>
                <w:rFonts w:cstheme="minorHAnsi"/>
                <w:b/>
                <w:color w:val="5B9BD5" w:themeColor="accent5"/>
                <w:sz w:val="20"/>
                <w:szCs w:val="20"/>
              </w:rPr>
              <w:t>LABOR MANAGEMENT PROCEDURES</w:t>
            </w:r>
            <w:r>
              <w:rPr>
                <w:rFonts w:cstheme="minorHAnsi"/>
                <w:b/>
                <w:color w:val="5B9BD5" w:themeColor="accent5"/>
                <w:sz w:val="20"/>
                <w:szCs w:val="20"/>
              </w:rPr>
              <w:t xml:space="preserve">: </w:t>
            </w:r>
          </w:p>
          <w:p w14:paraId="7C751FDD" w14:textId="48A54729" w:rsidR="00636990" w:rsidRPr="00FC55DD" w:rsidRDefault="00636990" w:rsidP="00636990">
            <w:pPr>
              <w:pStyle w:val="ListParagraph"/>
              <w:keepLines/>
              <w:widowControl w:val="0"/>
              <w:numPr>
                <w:ilvl w:val="0"/>
                <w:numId w:val="22"/>
              </w:numPr>
              <w:rPr>
                <w:rFonts w:cstheme="minorHAnsi"/>
                <w:b/>
                <w:color w:val="5B9BD5" w:themeColor="accent5"/>
                <w:sz w:val="20"/>
                <w:szCs w:val="20"/>
              </w:rPr>
            </w:pPr>
            <w:r w:rsidRPr="00EF62CD">
              <w:rPr>
                <w:rFonts w:cstheme="minorHAnsi"/>
                <w:sz w:val="20"/>
                <w:szCs w:val="20"/>
              </w:rPr>
              <w:t>Establish employment contracts for PMU staff in accordance with requirement of national law</w:t>
            </w:r>
            <w:r w:rsidRPr="00636990">
              <w:rPr>
                <w:rFonts w:eastAsia="Times New Roman" w:cstheme="minorHAnsi"/>
                <w:bCs/>
                <w:i/>
                <w:sz w:val="20"/>
                <w:szCs w:val="20"/>
              </w:rPr>
              <w:t xml:space="preserve"> </w:t>
            </w:r>
          </w:p>
          <w:p w14:paraId="0E59CDE0" w14:textId="77777777" w:rsidR="00636990" w:rsidRPr="00853CE8" w:rsidRDefault="00636990" w:rsidP="00FC55DD">
            <w:pPr>
              <w:pStyle w:val="ListParagraph"/>
              <w:keepLines/>
              <w:widowControl w:val="0"/>
              <w:numPr>
                <w:ilvl w:val="0"/>
                <w:numId w:val="22"/>
              </w:numPr>
              <w:rPr>
                <w:rFonts w:cstheme="minorHAnsi"/>
                <w:b/>
                <w:color w:val="5B9BD5" w:themeColor="accent5"/>
                <w:sz w:val="20"/>
                <w:szCs w:val="20"/>
              </w:rPr>
            </w:pPr>
            <w:r w:rsidRPr="00EF62CD">
              <w:rPr>
                <w:rFonts w:cstheme="minorHAnsi"/>
                <w:sz w:val="20"/>
                <w:szCs w:val="20"/>
              </w:rPr>
              <w:t>Incorporate relevant provisions of ESS2 (which is broadly consistent with the requirements of Vietnamese law for the purposes of this type of work) in all consultancy contracts</w:t>
            </w:r>
          </w:p>
          <w:p w14:paraId="2A905787" w14:textId="77777777" w:rsidR="00BF576E" w:rsidRPr="00853CE8" w:rsidRDefault="000613E8" w:rsidP="00BF576E">
            <w:pPr>
              <w:pStyle w:val="ListParagraph"/>
              <w:keepLines/>
              <w:widowControl w:val="0"/>
              <w:numPr>
                <w:ilvl w:val="0"/>
                <w:numId w:val="22"/>
              </w:numPr>
              <w:rPr>
                <w:rFonts w:cstheme="minorHAnsi"/>
                <w:b/>
                <w:color w:val="5B9BD5" w:themeColor="accent5"/>
                <w:sz w:val="20"/>
                <w:szCs w:val="20"/>
              </w:rPr>
            </w:pPr>
            <w:r>
              <w:rPr>
                <w:rFonts w:cstheme="minorHAnsi"/>
                <w:sz w:val="20"/>
                <w:szCs w:val="20"/>
              </w:rPr>
              <w:t>Subject to the Government’s confirmation, ensure the preparation of LMP for solar park projects as part of the package supported by the TA.</w:t>
            </w:r>
          </w:p>
          <w:p w14:paraId="2366D2E2" w14:textId="77777777" w:rsidR="00BF576E" w:rsidRPr="00853CE8" w:rsidRDefault="00BF576E" w:rsidP="00BF576E">
            <w:pPr>
              <w:pStyle w:val="ListParagraph"/>
              <w:keepLines/>
              <w:widowControl w:val="0"/>
              <w:numPr>
                <w:ilvl w:val="0"/>
                <w:numId w:val="22"/>
              </w:numPr>
              <w:rPr>
                <w:rFonts w:cstheme="minorHAnsi"/>
                <w:b/>
                <w:color w:val="5B9BD5" w:themeColor="accent5"/>
                <w:sz w:val="20"/>
                <w:szCs w:val="20"/>
              </w:rPr>
            </w:pPr>
            <w:r w:rsidRPr="00853CE8">
              <w:rPr>
                <w:rFonts w:eastAsia="Times New Roman" w:cstheme="minorHAnsi"/>
                <w:bCs/>
                <w:sz w:val="20"/>
                <w:szCs w:val="20"/>
              </w:rPr>
              <w:t xml:space="preserve">Where relevant, prepare and implement the </w:t>
            </w:r>
            <w:r>
              <w:rPr>
                <w:rFonts w:eastAsia="Times New Roman" w:cstheme="minorHAnsi"/>
                <w:bCs/>
                <w:sz w:val="20"/>
                <w:szCs w:val="20"/>
              </w:rPr>
              <w:t>LM</w:t>
            </w:r>
            <w:r w:rsidRPr="00853CE8">
              <w:rPr>
                <w:rFonts w:eastAsia="Times New Roman" w:cstheme="minorHAnsi"/>
                <w:bCs/>
                <w:sz w:val="20"/>
                <w:szCs w:val="20"/>
              </w:rPr>
              <w:t>P(s) (for the pilot solar park identified for the TA support in Component 2) materially consistent with ESS</w:t>
            </w:r>
            <w:r>
              <w:rPr>
                <w:rFonts w:eastAsia="Times New Roman" w:cstheme="minorHAnsi"/>
                <w:bCs/>
                <w:sz w:val="20"/>
                <w:szCs w:val="20"/>
              </w:rPr>
              <w:t>2</w:t>
            </w:r>
            <w:r w:rsidRPr="00853CE8">
              <w:rPr>
                <w:rFonts w:eastAsia="Times New Roman" w:cstheme="minorHAnsi"/>
                <w:bCs/>
                <w:sz w:val="20"/>
                <w:szCs w:val="20"/>
              </w:rPr>
              <w:t>.</w:t>
            </w:r>
          </w:p>
          <w:p w14:paraId="252E36FD" w14:textId="4B0BCC40" w:rsidR="00BF576E" w:rsidRPr="00853CE8" w:rsidRDefault="00BF576E" w:rsidP="00BF576E">
            <w:pPr>
              <w:pStyle w:val="ListParagraph"/>
              <w:keepLines/>
              <w:widowControl w:val="0"/>
              <w:numPr>
                <w:ilvl w:val="0"/>
                <w:numId w:val="22"/>
              </w:numPr>
              <w:rPr>
                <w:rFonts w:cstheme="minorHAnsi"/>
                <w:b/>
                <w:color w:val="5B9BD5" w:themeColor="accent5"/>
                <w:sz w:val="20"/>
                <w:szCs w:val="20"/>
              </w:rPr>
            </w:pPr>
            <w:r w:rsidRPr="00853CE8">
              <w:rPr>
                <w:rFonts w:eastAsia="Times New Roman" w:cstheme="minorHAnsi"/>
                <w:bCs/>
                <w:sz w:val="20"/>
                <w:szCs w:val="20"/>
              </w:rPr>
              <w:t xml:space="preserve">Where relevant, ensure the proper integration of </w:t>
            </w:r>
            <w:r w:rsidRPr="00853CE8">
              <w:rPr>
                <w:sz w:val="20"/>
                <w:szCs w:val="20"/>
              </w:rPr>
              <w:t>requirements (consistent with ESS</w:t>
            </w:r>
            <w:r>
              <w:rPr>
                <w:sz w:val="20"/>
                <w:szCs w:val="20"/>
              </w:rPr>
              <w:t>2</w:t>
            </w:r>
            <w:r w:rsidRPr="00853CE8">
              <w:rPr>
                <w:sz w:val="20"/>
                <w:szCs w:val="20"/>
              </w:rPr>
              <w:t xml:space="preserve"> - to avoid, minimize, reduce/mitigate and compensate </w:t>
            </w:r>
            <w:r>
              <w:rPr>
                <w:sz w:val="20"/>
                <w:szCs w:val="20"/>
              </w:rPr>
              <w:t>ESS2</w:t>
            </w:r>
            <w:r w:rsidRPr="00853CE8">
              <w:rPr>
                <w:sz w:val="20"/>
                <w:szCs w:val="20"/>
              </w:rPr>
              <w:t xml:space="preserve"> related impacts) and satisfactorily implement them.</w:t>
            </w:r>
          </w:p>
        </w:tc>
        <w:tc>
          <w:tcPr>
            <w:tcW w:w="3780" w:type="dxa"/>
          </w:tcPr>
          <w:p w14:paraId="79005B4D" w14:textId="424C9018" w:rsidR="00636990" w:rsidRPr="00FA0A88" w:rsidRDefault="007E55C8" w:rsidP="00636990">
            <w:pPr>
              <w:keepLines/>
              <w:widowControl w:val="0"/>
              <w:rPr>
                <w:rFonts w:eastAsia="Times New Roman" w:cstheme="minorHAnsi"/>
                <w:bCs/>
                <w:i/>
                <w:sz w:val="20"/>
                <w:szCs w:val="20"/>
              </w:rPr>
            </w:pPr>
            <w:r>
              <w:rPr>
                <w:rFonts w:cstheme="minorHAnsi"/>
              </w:rPr>
              <w:t>F</w:t>
            </w:r>
            <w:r w:rsidR="00636990" w:rsidRPr="003B3DB2">
              <w:rPr>
                <w:rFonts w:cstheme="minorHAnsi"/>
              </w:rPr>
              <w:t>rom effectiveness to closure</w:t>
            </w:r>
          </w:p>
        </w:tc>
        <w:tc>
          <w:tcPr>
            <w:tcW w:w="3690" w:type="dxa"/>
          </w:tcPr>
          <w:p w14:paraId="1DBB9F8C" w14:textId="4968F715" w:rsidR="00636990" w:rsidRPr="00FA0A88" w:rsidRDefault="00636990" w:rsidP="00636990">
            <w:pPr>
              <w:keepLines/>
              <w:widowControl w:val="0"/>
              <w:rPr>
                <w:rFonts w:cstheme="minorHAnsi"/>
                <w:sz w:val="20"/>
                <w:szCs w:val="20"/>
              </w:rPr>
            </w:pPr>
            <w:r>
              <w:rPr>
                <w:rFonts w:cstheme="minorHAnsi"/>
                <w:sz w:val="20"/>
                <w:szCs w:val="20"/>
              </w:rPr>
              <w:t>MOIT/PMU</w:t>
            </w:r>
            <w:r w:rsidR="008513F0">
              <w:rPr>
                <w:rFonts w:cstheme="minorHAnsi"/>
                <w:sz w:val="20"/>
                <w:szCs w:val="20"/>
              </w:rPr>
              <w:t>/</w:t>
            </w:r>
            <w:r w:rsidR="008513F0" w:rsidRPr="008513F0">
              <w:rPr>
                <w:color w:val="FF0000"/>
              </w:rPr>
              <w:t xml:space="preserve"> Transaction Advisory Consultant</w:t>
            </w:r>
          </w:p>
        </w:tc>
      </w:tr>
      <w:tr w:rsidR="00636990" w:rsidRPr="00FA0A88" w14:paraId="4EEA286A" w14:textId="77777777" w:rsidTr="00594521">
        <w:trPr>
          <w:cantSplit/>
          <w:trHeight w:val="20"/>
        </w:trPr>
        <w:tc>
          <w:tcPr>
            <w:tcW w:w="715" w:type="dxa"/>
          </w:tcPr>
          <w:p w14:paraId="6EF002B6" w14:textId="77777777" w:rsidR="00636990" w:rsidRPr="00FA0A88" w:rsidRDefault="00636990" w:rsidP="00636990">
            <w:pPr>
              <w:keepLines/>
              <w:widowControl w:val="0"/>
              <w:jc w:val="center"/>
              <w:rPr>
                <w:rFonts w:cstheme="minorHAnsi"/>
                <w:sz w:val="20"/>
                <w:szCs w:val="20"/>
              </w:rPr>
            </w:pPr>
            <w:r w:rsidRPr="00FA0A88">
              <w:rPr>
                <w:rFonts w:cstheme="minorHAnsi"/>
                <w:sz w:val="20"/>
                <w:szCs w:val="20"/>
              </w:rPr>
              <w:t>2.2</w:t>
            </w:r>
          </w:p>
        </w:tc>
        <w:tc>
          <w:tcPr>
            <w:tcW w:w="6120" w:type="dxa"/>
          </w:tcPr>
          <w:p w14:paraId="1C774E75" w14:textId="77777777" w:rsidR="00636990" w:rsidRDefault="00636990" w:rsidP="00636990">
            <w:pPr>
              <w:pStyle w:val="MainText"/>
              <w:keepLines/>
              <w:widowControl w:val="0"/>
              <w:spacing w:after="0" w:line="240" w:lineRule="auto"/>
              <w:jc w:val="both"/>
              <w:rPr>
                <w:rFonts w:asciiTheme="minorHAnsi" w:hAnsiTheme="minorHAnsi" w:cstheme="minorHAnsi"/>
                <w:szCs w:val="20"/>
              </w:rPr>
            </w:pPr>
            <w:r w:rsidRPr="00FA0A88">
              <w:rPr>
                <w:rFonts w:asciiTheme="minorHAnsi" w:hAnsiTheme="minorHAnsi" w:cstheme="minorHAnsi"/>
                <w:b/>
                <w:color w:val="5B9BD5" w:themeColor="accent5"/>
                <w:szCs w:val="20"/>
              </w:rPr>
              <w:t>GRIEVANCE MECHANISM FOR PROJECT WORKERS</w:t>
            </w:r>
            <w:r>
              <w:rPr>
                <w:rFonts w:asciiTheme="minorHAnsi" w:hAnsiTheme="minorHAnsi" w:cstheme="minorHAnsi"/>
                <w:szCs w:val="20"/>
              </w:rPr>
              <w:t xml:space="preserve">: </w:t>
            </w:r>
          </w:p>
          <w:p w14:paraId="485BD655" w14:textId="0E40C290" w:rsidR="00636990" w:rsidRPr="00122B31" w:rsidRDefault="00636990" w:rsidP="00636990">
            <w:pPr>
              <w:pStyle w:val="MainText"/>
              <w:keepLines/>
              <w:widowControl w:val="0"/>
              <w:spacing w:after="0" w:line="240" w:lineRule="auto"/>
              <w:jc w:val="both"/>
              <w:rPr>
                <w:rFonts w:asciiTheme="minorHAnsi" w:hAnsiTheme="minorHAnsi" w:cstheme="minorHAnsi"/>
                <w:szCs w:val="20"/>
              </w:rPr>
            </w:pPr>
            <w:r w:rsidRPr="0012711B">
              <w:rPr>
                <w:rFonts w:asciiTheme="minorHAnsi" w:hAnsiTheme="minorHAnsi" w:cstheme="minorHAnsi"/>
                <w:sz w:val="22"/>
              </w:rPr>
              <w:t>Maintain grievance redress mechanism available to project workers as regulated in the domestic laws</w:t>
            </w:r>
            <w:r w:rsidRPr="00122B31">
              <w:rPr>
                <w:rFonts w:asciiTheme="minorHAnsi" w:hAnsiTheme="minorHAnsi" w:cstheme="minorHAnsi"/>
                <w:i/>
                <w:szCs w:val="20"/>
              </w:rPr>
              <w:t xml:space="preserve">  </w:t>
            </w:r>
          </w:p>
        </w:tc>
        <w:tc>
          <w:tcPr>
            <w:tcW w:w="3780" w:type="dxa"/>
          </w:tcPr>
          <w:p w14:paraId="09632AE7" w14:textId="454DC065" w:rsidR="00636990" w:rsidRPr="00FA0A88" w:rsidRDefault="007E55C8" w:rsidP="00636990">
            <w:pPr>
              <w:keepLines/>
              <w:widowControl w:val="0"/>
              <w:rPr>
                <w:rFonts w:cstheme="minorHAnsi"/>
                <w:i/>
                <w:sz w:val="20"/>
                <w:szCs w:val="20"/>
                <w:lang w:eastAsia="en-GB"/>
              </w:rPr>
            </w:pPr>
            <w:r>
              <w:rPr>
                <w:rFonts w:cstheme="minorHAnsi"/>
              </w:rPr>
              <w:t>F</w:t>
            </w:r>
            <w:r w:rsidR="00636990" w:rsidRPr="003B3DB2">
              <w:rPr>
                <w:rFonts w:cstheme="minorHAnsi"/>
              </w:rPr>
              <w:t>rom effectiveness to closure</w:t>
            </w:r>
          </w:p>
        </w:tc>
        <w:tc>
          <w:tcPr>
            <w:tcW w:w="3690" w:type="dxa"/>
          </w:tcPr>
          <w:p w14:paraId="3C71A24E" w14:textId="10EF774F" w:rsidR="00636990" w:rsidRPr="00FA0A88" w:rsidRDefault="00636990" w:rsidP="00636990">
            <w:pPr>
              <w:keepLines/>
              <w:widowControl w:val="0"/>
              <w:rPr>
                <w:rFonts w:cstheme="minorHAnsi"/>
                <w:sz w:val="20"/>
                <w:szCs w:val="20"/>
              </w:rPr>
            </w:pPr>
            <w:r>
              <w:rPr>
                <w:rFonts w:cstheme="minorHAnsi"/>
                <w:sz w:val="20"/>
                <w:szCs w:val="20"/>
              </w:rPr>
              <w:t>MOIT/PMU</w:t>
            </w:r>
          </w:p>
        </w:tc>
      </w:tr>
      <w:tr w:rsidR="00B72225" w:rsidRPr="00FA0A88" w14:paraId="2603CE7D" w14:textId="77777777" w:rsidTr="00594521">
        <w:trPr>
          <w:cantSplit/>
          <w:trHeight w:val="20"/>
        </w:trPr>
        <w:tc>
          <w:tcPr>
            <w:tcW w:w="715" w:type="dxa"/>
          </w:tcPr>
          <w:p w14:paraId="081D5CED" w14:textId="77777777" w:rsidR="00B72225" w:rsidRPr="00FA0A88" w:rsidRDefault="00B72225" w:rsidP="00B72225">
            <w:pPr>
              <w:keepLines/>
              <w:widowControl w:val="0"/>
              <w:jc w:val="center"/>
              <w:rPr>
                <w:rFonts w:cstheme="minorHAnsi"/>
                <w:sz w:val="20"/>
                <w:szCs w:val="20"/>
              </w:rPr>
            </w:pPr>
            <w:r w:rsidRPr="00FA0A88">
              <w:rPr>
                <w:rFonts w:cstheme="minorHAnsi"/>
                <w:sz w:val="20"/>
                <w:szCs w:val="20"/>
              </w:rPr>
              <w:t>2.3</w:t>
            </w:r>
          </w:p>
        </w:tc>
        <w:tc>
          <w:tcPr>
            <w:tcW w:w="6120" w:type="dxa"/>
          </w:tcPr>
          <w:p w14:paraId="1E2CCDE6" w14:textId="77777777" w:rsidR="00331D37" w:rsidRDefault="00B72225" w:rsidP="00B72225">
            <w:pPr>
              <w:keepLines/>
              <w:widowControl w:val="0"/>
              <w:jc w:val="both"/>
              <w:rPr>
                <w:rFonts w:cstheme="minorHAnsi"/>
                <w:sz w:val="20"/>
                <w:szCs w:val="20"/>
              </w:rPr>
            </w:pPr>
            <w:r w:rsidRPr="00FA0A88">
              <w:rPr>
                <w:rFonts w:cstheme="minorHAnsi"/>
                <w:b/>
                <w:color w:val="5B9BD5" w:themeColor="accent5"/>
                <w:sz w:val="20"/>
                <w:szCs w:val="20"/>
              </w:rPr>
              <w:t>OCCUPATIONAL HEALTH AND SAFETY (OHS) MEASURES</w:t>
            </w:r>
            <w:r>
              <w:rPr>
                <w:rFonts w:cstheme="minorHAnsi"/>
                <w:sz w:val="20"/>
                <w:szCs w:val="20"/>
              </w:rPr>
              <w:t xml:space="preserve">: </w:t>
            </w:r>
          </w:p>
          <w:p w14:paraId="1746DBD9" w14:textId="7C57E3D0" w:rsidR="00B72225" w:rsidRPr="00FA0A88" w:rsidRDefault="00331D37" w:rsidP="00B72225">
            <w:pPr>
              <w:keepLines/>
              <w:widowControl w:val="0"/>
              <w:jc w:val="both"/>
              <w:rPr>
                <w:rFonts w:cstheme="minorHAnsi"/>
                <w:sz w:val="20"/>
                <w:szCs w:val="20"/>
              </w:rPr>
            </w:pPr>
            <w:r>
              <w:rPr>
                <w:sz w:val="20"/>
                <w:szCs w:val="20"/>
              </w:rPr>
              <w:t>Include the related occupational, health, and safety requirements for installation and operation</w:t>
            </w:r>
          </w:p>
        </w:tc>
        <w:tc>
          <w:tcPr>
            <w:tcW w:w="3780" w:type="dxa"/>
          </w:tcPr>
          <w:p w14:paraId="67DAC5BA" w14:textId="52CBAD54" w:rsidR="00B72225" w:rsidRDefault="00B72225" w:rsidP="00B72225">
            <w:pPr>
              <w:keepLines/>
              <w:widowControl w:val="0"/>
              <w:rPr>
                <w:rFonts w:eastAsia="Times New Roman" w:cstheme="minorHAnsi"/>
                <w:bCs/>
                <w:i/>
                <w:sz w:val="20"/>
                <w:szCs w:val="20"/>
              </w:rPr>
            </w:pPr>
          </w:p>
          <w:p w14:paraId="146CDB64" w14:textId="6DFD4545" w:rsidR="00331D37" w:rsidRPr="00B73F84" w:rsidRDefault="00331D37" w:rsidP="00B72225">
            <w:pPr>
              <w:keepLines/>
              <w:widowControl w:val="0"/>
              <w:rPr>
                <w:rFonts w:cstheme="minorHAnsi"/>
                <w:sz w:val="20"/>
                <w:szCs w:val="20"/>
              </w:rPr>
            </w:pPr>
            <w:r>
              <w:rPr>
                <w:rFonts w:cstheme="minorHAnsi"/>
              </w:rPr>
              <w:t>F</w:t>
            </w:r>
            <w:r w:rsidRPr="003B3DB2">
              <w:rPr>
                <w:rFonts w:cstheme="minorHAnsi"/>
              </w:rPr>
              <w:t>rom effectiveness to closure</w:t>
            </w:r>
          </w:p>
        </w:tc>
        <w:tc>
          <w:tcPr>
            <w:tcW w:w="3690" w:type="dxa"/>
          </w:tcPr>
          <w:p w14:paraId="00AAA990" w14:textId="77777777" w:rsidR="00B72225" w:rsidRDefault="00B72225" w:rsidP="00B72225">
            <w:pPr>
              <w:keepLines/>
              <w:widowControl w:val="0"/>
              <w:rPr>
                <w:rFonts w:cstheme="minorHAnsi"/>
                <w:sz w:val="20"/>
                <w:szCs w:val="20"/>
              </w:rPr>
            </w:pPr>
          </w:p>
          <w:p w14:paraId="2F2950B7" w14:textId="2E37B09C" w:rsidR="00331D37" w:rsidRPr="00FA0A88" w:rsidRDefault="00331D37" w:rsidP="00B72225">
            <w:pPr>
              <w:keepLines/>
              <w:widowControl w:val="0"/>
              <w:rPr>
                <w:rFonts w:cstheme="minorHAnsi"/>
                <w:sz w:val="20"/>
                <w:szCs w:val="20"/>
              </w:rPr>
            </w:pPr>
            <w:r>
              <w:rPr>
                <w:rFonts w:cstheme="minorHAnsi"/>
                <w:sz w:val="20"/>
                <w:szCs w:val="20"/>
              </w:rPr>
              <w:t>MOIT/PMU</w:t>
            </w:r>
          </w:p>
        </w:tc>
      </w:tr>
      <w:tr w:rsidR="00B72225" w:rsidRPr="00FA0A88" w14:paraId="19FB4073" w14:textId="77777777" w:rsidTr="00594521">
        <w:trPr>
          <w:cantSplit/>
          <w:trHeight w:val="20"/>
        </w:trPr>
        <w:tc>
          <w:tcPr>
            <w:tcW w:w="14305" w:type="dxa"/>
            <w:gridSpan w:val="4"/>
            <w:shd w:val="clear" w:color="auto" w:fill="F4B083" w:themeFill="accent2" w:themeFillTint="99"/>
          </w:tcPr>
          <w:p w14:paraId="5ADAE11F" w14:textId="77793646" w:rsidR="00B72225" w:rsidRPr="00FA0A88" w:rsidRDefault="00B72225" w:rsidP="00B72225">
            <w:pPr>
              <w:keepLines/>
              <w:widowControl w:val="0"/>
              <w:rPr>
                <w:rFonts w:cstheme="minorHAnsi"/>
                <w:sz w:val="20"/>
                <w:szCs w:val="20"/>
              </w:rPr>
            </w:pPr>
            <w:r w:rsidRPr="00FA0A88">
              <w:rPr>
                <w:rFonts w:cstheme="minorHAnsi"/>
                <w:b/>
                <w:sz w:val="20"/>
                <w:szCs w:val="20"/>
              </w:rPr>
              <w:t>ESS 3:  RESOURCE EFFICIENCY AND POLLUTION PREVENTION AND MANAGEMENT</w:t>
            </w:r>
          </w:p>
        </w:tc>
      </w:tr>
      <w:tr w:rsidR="00B72225" w:rsidRPr="00FA0A88" w14:paraId="60CF1380" w14:textId="77777777" w:rsidTr="00594521">
        <w:trPr>
          <w:cantSplit/>
          <w:trHeight w:val="20"/>
        </w:trPr>
        <w:tc>
          <w:tcPr>
            <w:tcW w:w="715" w:type="dxa"/>
          </w:tcPr>
          <w:p w14:paraId="719AFD1E" w14:textId="77777777" w:rsidR="00B72225" w:rsidRPr="00FA0A88" w:rsidRDefault="00B72225" w:rsidP="00B72225">
            <w:pPr>
              <w:keepLines/>
              <w:widowControl w:val="0"/>
              <w:jc w:val="center"/>
              <w:rPr>
                <w:rFonts w:cstheme="minorHAnsi"/>
                <w:sz w:val="20"/>
                <w:szCs w:val="20"/>
              </w:rPr>
            </w:pPr>
            <w:r w:rsidRPr="00FA0A88">
              <w:rPr>
                <w:rFonts w:cstheme="minorHAnsi"/>
                <w:sz w:val="20"/>
                <w:szCs w:val="20"/>
              </w:rPr>
              <w:t>3.1</w:t>
            </w:r>
          </w:p>
        </w:tc>
        <w:tc>
          <w:tcPr>
            <w:tcW w:w="6120" w:type="dxa"/>
          </w:tcPr>
          <w:p w14:paraId="58F32A12" w14:textId="77777777" w:rsidR="00B72225" w:rsidRDefault="00B72225" w:rsidP="00B72225">
            <w:pPr>
              <w:keepLines/>
              <w:widowControl w:val="0"/>
              <w:rPr>
                <w:rFonts w:cstheme="minorHAnsi"/>
                <w:sz w:val="20"/>
                <w:szCs w:val="20"/>
              </w:rPr>
            </w:pPr>
            <w:r w:rsidRPr="00FA0A88">
              <w:rPr>
                <w:rFonts w:cstheme="minorHAnsi"/>
                <w:b/>
                <w:color w:val="5B9BD5" w:themeColor="accent5"/>
                <w:sz w:val="20"/>
                <w:szCs w:val="20"/>
              </w:rPr>
              <w:t>E-WASTE MANAGEMENT PLAN:</w:t>
            </w:r>
            <w:r w:rsidRPr="00FA0A88">
              <w:rPr>
                <w:rFonts w:cstheme="minorHAnsi"/>
                <w:sz w:val="20"/>
                <w:szCs w:val="20"/>
              </w:rPr>
              <w:t xml:space="preserve"> </w:t>
            </w:r>
            <w:r>
              <w:rPr>
                <w:rFonts w:cstheme="minorHAnsi"/>
                <w:sz w:val="20"/>
                <w:szCs w:val="20"/>
              </w:rPr>
              <w:t>Non applicable</w:t>
            </w:r>
            <w:r w:rsidRPr="00FA0A88">
              <w:rPr>
                <w:rFonts w:cstheme="minorHAnsi"/>
                <w:sz w:val="20"/>
                <w:szCs w:val="20"/>
              </w:rPr>
              <w:t xml:space="preserve">  </w:t>
            </w:r>
          </w:p>
          <w:p w14:paraId="69FC3392" w14:textId="4A4A01AE" w:rsidR="00331D37" w:rsidRPr="00FA0A88" w:rsidRDefault="00331D37" w:rsidP="00B72225">
            <w:pPr>
              <w:keepLines/>
              <w:widowControl w:val="0"/>
              <w:rPr>
                <w:rFonts w:cstheme="minorHAnsi"/>
                <w:sz w:val="20"/>
                <w:szCs w:val="20"/>
              </w:rPr>
            </w:pPr>
            <w:r>
              <w:rPr>
                <w:rFonts w:cstheme="minorHAnsi"/>
                <w:sz w:val="20"/>
                <w:szCs w:val="20"/>
              </w:rPr>
              <w:t>At</w:t>
            </w:r>
            <w:r w:rsidRPr="00B73F84">
              <w:rPr>
                <w:rFonts w:cstheme="minorHAnsi"/>
                <w:sz w:val="20"/>
                <w:szCs w:val="20"/>
              </w:rPr>
              <w:t xml:space="preserve"> this time no specific impacts can be identified, but if and when specific locations are identified the ESCP will be revised to include provisions for the ESS that may become relevant at that time</w:t>
            </w:r>
          </w:p>
        </w:tc>
        <w:tc>
          <w:tcPr>
            <w:tcW w:w="3780" w:type="dxa"/>
          </w:tcPr>
          <w:p w14:paraId="0B534A33" w14:textId="33E4B62B" w:rsidR="00B72225" w:rsidRPr="00FA0A88" w:rsidRDefault="00B72225" w:rsidP="00B72225">
            <w:pPr>
              <w:keepLines/>
              <w:widowControl w:val="0"/>
              <w:rPr>
                <w:rFonts w:cstheme="minorHAnsi"/>
                <w:i/>
                <w:sz w:val="20"/>
                <w:szCs w:val="20"/>
              </w:rPr>
            </w:pPr>
            <w:r>
              <w:rPr>
                <w:rFonts w:cstheme="minorHAnsi"/>
                <w:i/>
                <w:sz w:val="20"/>
                <w:szCs w:val="20"/>
              </w:rPr>
              <w:t>No</w:t>
            </w:r>
            <w:r w:rsidR="00331D37">
              <w:rPr>
                <w:rFonts w:cstheme="minorHAnsi"/>
                <w:i/>
                <w:sz w:val="20"/>
                <w:szCs w:val="20"/>
              </w:rPr>
              <w:t>t relevant</w:t>
            </w:r>
          </w:p>
        </w:tc>
        <w:tc>
          <w:tcPr>
            <w:tcW w:w="3690" w:type="dxa"/>
          </w:tcPr>
          <w:p w14:paraId="1552380F" w14:textId="32B0CB06" w:rsidR="00B72225" w:rsidRPr="00FA0A88" w:rsidRDefault="00363BE9" w:rsidP="00B72225">
            <w:pPr>
              <w:keepLines/>
              <w:widowControl w:val="0"/>
              <w:rPr>
                <w:rFonts w:cstheme="minorHAnsi"/>
                <w:sz w:val="20"/>
                <w:szCs w:val="20"/>
              </w:rPr>
            </w:pPr>
            <w:r>
              <w:rPr>
                <w:rFonts w:cstheme="minorHAnsi"/>
                <w:sz w:val="20"/>
                <w:szCs w:val="20"/>
              </w:rPr>
              <w:t>MOIT/PMU</w:t>
            </w:r>
          </w:p>
        </w:tc>
      </w:tr>
      <w:tr w:rsidR="00B72225" w:rsidRPr="00FA0A88" w14:paraId="2C991D67" w14:textId="77777777" w:rsidTr="00594521">
        <w:trPr>
          <w:cantSplit/>
          <w:trHeight w:val="20"/>
        </w:trPr>
        <w:tc>
          <w:tcPr>
            <w:tcW w:w="715" w:type="dxa"/>
          </w:tcPr>
          <w:p w14:paraId="5F76716A" w14:textId="66258EBC" w:rsidR="00B72225" w:rsidRPr="00FA0A88" w:rsidRDefault="00B72225" w:rsidP="00B72225">
            <w:pPr>
              <w:keepLines/>
              <w:widowControl w:val="0"/>
              <w:jc w:val="center"/>
              <w:rPr>
                <w:rFonts w:cstheme="minorHAnsi"/>
                <w:sz w:val="20"/>
                <w:szCs w:val="20"/>
              </w:rPr>
            </w:pPr>
            <w:r w:rsidRPr="00FA0A88">
              <w:rPr>
                <w:rFonts w:cstheme="minorHAnsi"/>
                <w:sz w:val="20"/>
                <w:szCs w:val="20"/>
              </w:rPr>
              <w:lastRenderedPageBreak/>
              <w:t>3.2</w:t>
            </w:r>
          </w:p>
        </w:tc>
        <w:tc>
          <w:tcPr>
            <w:tcW w:w="6120" w:type="dxa"/>
          </w:tcPr>
          <w:p w14:paraId="3A6B2D98" w14:textId="77777777" w:rsidR="00B72225" w:rsidRDefault="00B72225" w:rsidP="00B72225">
            <w:pPr>
              <w:keepLines/>
              <w:widowControl w:val="0"/>
              <w:rPr>
                <w:rFonts w:eastAsia="Times New Roman" w:cstheme="minorHAnsi"/>
                <w:bCs/>
                <w:i/>
                <w:sz w:val="20"/>
                <w:szCs w:val="20"/>
              </w:rPr>
            </w:pPr>
            <w:r w:rsidRPr="00FA0A88">
              <w:rPr>
                <w:rFonts w:cstheme="minorHAnsi"/>
                <w:b/>
                <w:color w:val="5B9BD5" w:themeColor="accent5"/>
                <w:sz w:val="20"/>
                <w:szCs w:val="20"/>
              </w:rPr>
              <w:t>RESOURCE EFFICIENCY AND POLLUTION PREVENTION AND MANAGEMENT:</w:t>
            </w:r>
            <w:r w:rsidRPr="00FA0A88">
              <w:rPr>
                <w:rFonts w:cstheme="minorHAnsi"/>
                <w:sz w:val="20"/>
                <w:szCs w:val="20"/>
              </w:rPr>
              <w:t xml:space="preserve"> </w:t>
            </w:r>
            <w:r>
              <w:rPr>
                <w:rFonts w:eastAsia="Times New Roman" w:cstheme="minorHAnsi"/>
                <w:bCs/>
                <w:i/>
                <w:sz w:val="20"/>
                <w:szCs w:val="20"/>
              </w:rPr>
              <w:t>Non applicable</w:t>
            </w:r>
          </w:p>
          <w:p w14:paraId="5DE9D93B" w14:textId="3CC0FEDB" w:rsidR="00331D37" w:rsidRPr="00FA0A88" w:rsidRDefault="00331D37" w:rsidP="00B72225">
            <w:pPr>
              <w:keepLines/>
              <w:widowControl w:val="0"/>
              <w:rPr>
                <w:rFonts w:cstheme="minorHAnsi"/>
                <w:sz w:val="20"/>
                <w:szCs w:val="20"/>
              </w:rPr>
            </w:pPr>
            <w:r>
              <w:rPr>
                <w:rFonts w:cstheme="minorHAnsi"/>
                <w:sz w:val="20"/>
                <w:szCs w:val="20"/>
              </w:rPr>
              <w:t>At</w:t>
            </w:r>
            <w:r w:rsidRPr="002875EB">
              <w:rPr>
                <w:rFonts w:cstheme="minorHAnsi"/>
                <w:sz w:val="20"/>
                <w:szCs w:val="20"/>
              </w:rPr>
              <w:t xml:space="preserve"> this time no specific impacts can be identified, but if and when specific locations are identified the ESCP will be revised to include provisions for the ESS that may become relevant at that time</w:t>
            </w:r>
          </w:p>
        </w:tc>
        <w:tc>
          <w:tcPr>
            <w:tcW w:w="3780" w:type="dxa"/>
          </w:tcPr>
          <w:p w14:paraId="6F3F9196" w14:textId="3181420C" w:rsidR="00B72225" w:rsidRPr="00FA0A88" w:rsidDel="002D5209" w:rsidRDefault="00B72225" w:rsidP="00B72225">
            <w:pPr>
              <w:keepLines/>
              <w:widowControl w:val="0"/>
              <w:rPr>
                <w:rFonts w:cstheme="minorHAnsi"/>
                <w:i/>
                <w:sz w:val="20"/>
                <w:szCs w:val="20"/>
              </w:rPr>
            </w:pPr>
            <w:r>
              <w:rPr>
                <w:rFonts w:eastAsia="Times New Roman" w:cstheme="minorHAnsi"/>
                <w:bCs/>
                <w:i/>
                <w:sz w:val="20"/>
                <w:szCs w:val="20"/>
              </w:rPr>
              <w:t>No</w:t>
            </w:r>
            <w:r w:rsidR="00331D37">
              <w:rPr>
                <w:rFonts w:eastAsia="Times New Roman" w:cstheme="minorHAnsi"/>
                <w:bCs/>
                <w:i/>
                <w:sz w:val="20"/>
                <w:szCs w:val="20"/>
              </w:rPr>
              <w:t>t relevant</w:t>
            </w:r>
          </w:p>
        </w:tc>
        <w:tc>
          <w:tcPr>
            <w:tcW w:w="3690" w:type="dxa"/>
          </w:tcPr>
          <w:p w14:paraId="74C10992" w14:textId="77777777" w:rsidR="00B72225" w:rsidRPr="00FA0A88" w:rsidRDefault="00B72225" w:rsidP="00B72225">
            <w:pPr>
              <w:keepLines/>
              <w:widowControl w:val="0"/>
              <w:rPr>
                <w:rFonts w:cstheme="minorHAnsi"/>
                <w:sz w:val="20"/>
                <w:szCs w:val="20"/>
              </w:rPr>
            </w:pPr>
          </w:p>
        </w:tc>
      </w:tr>
    </w:tbl>
    <w:p w14:paraId="369BBEA1" w14:textId="5FE01B77" w:rsidR="007C5D74" w:rsidRPr="00FA0A88"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18022C35" w14:textId="77777777" w:rsidTr="00594521">
        <w:trPr>
          <w:cantSplit/>
          <w:trHeight w:val="20"/>
        </w:trPr>
        <w:tc>
          <w:tcPr>
            <w:tcW w:w="14305" w:type="dxa"/>
            <w:gridSpan w:val="4"/>
            <w:shd w:val="clear" w:color="auto" w:fill="F4B083" w:themeFill="accent2" w:themeFillTint="99"/>
          </w:tcPr>
          <w:p w14:paraId="28E5EEAD" w14:textId="3A3AEFAE" w:rsidR="00502173" w:rsidRPr="00FA0A88" w:rsidRDefault="00502173" w:rsidP="005D394E">
            <w:pPr>
              <w:keepLines/>
              <w:widowControl w:val="0"/>
              <w:rPr>
                <w:rFonts w:cstheme="minorHAnsi"/>
                <w:sz w:val="20"/>
                <w:szCs w:val="20"/>
              </w:rPr>
            </w:pPr>
            <w:r w:rsidRPr="00FA0A88">
              <w:rPr>
                <w:rFonts w:cstheme="minorHAnsi"/>
                <w:b/>
                <w:sz w:val="20"/>
                <w:szCs w:val="20"/>
              </w:rPr>
              <w:t>ESS 4:  COMMUNITY HEALTH AND SAFETY</w:t>
            </w:r>
          </w:p>
        </w:tc>
      </w:tr>
      <w:tr w:rsidR="00502173" w:rsidRPr="00FA0A88" w14:paraId="0B8FCE37" w14:textId="77777777" w:rsidTr="00594521">
        <w:trPr>
          <w:cantSplit/>
          <w:trHeight w:val="20"/>
        </w:trPr>
        <w:tc>
          <w:tcPr>
            <w:tcW w:w="715" w:type="dxa"/>
          </w:tcPr>
          <w:p w14:paraId="2D2B02CD"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4.1</w:t>
            </w:r>
          </w:p>
        </w:tc>
        <w:tc>
          <w:tcPr>
            <w:tcW w:w="6120" w:type="dxa"/>
          </w:tcPr>
          <w:p w14:paraId="024F4A5B" w14:textId="36E426DA" w:rsidR="00085C32" w:rsidRDefault="00502173" w:rsidP="00B73F84">
            <w:r w:rsidRPr="00FA0A88">
              <w:rPr>
                <w:rFonts w:cstheme="minorHAnsi"/>
                <w:b/>
                <w:color w:val="5B9BD5" w:themeColor="accent5"/>
                <w:sz w:val="20"/>
                <w:szCs w:val="20"/>
              </w:rPr>
              <w:t>TRAFFIC AND ROAD SAFETY</w:t>
            </w:r>
            <w:r w:rsidRPr="00FA0A88">
              <w:rPr>
                <w:rFonts w:cstheme="minorHAnsi"/>
                <w:sz w:val="20"/>
                <w:szCs w:val="20"/>
              </w:rPr>
              <w:t xml:space="preserve">: </w:t>
            </w:r>
            <w:r w:rsidR="00085C32">
              <w:t xml:space="preserve">Risk assessment and mitigation measures will be </w:t>
            </w:r>
            <w:r w:rsidR="00085C32" w:rsidRPr="00246309">
              <w:t>integrated in the transaction advisory TORs and in its associated outputs (technical, legal and procurement documents)</w:t>
            </w:r>
          </w:p>
          <w:p w14:paraId="1B60EF3D" w14:textId="46CFA392" w:rsidR="00502173" w:rsidRPr="00FA0A88" w:rsidRDefault="00502173" w:rsidP="005D394E">
            <w:pPr>
              <w:keepLines/>
              <w:widowControl w:val="0"/>
              <w:rPr>
                <w:rFonts w:cstheme="minorHAnsi"/>
                <w:sz w:val="20"/>
                <w:szCs w:val="20"/>
              </w:rPr>
            </w:pPr>
          </w:p>
        </w:tc>
        <w:tc>
          <w:tcPr>
            <w:tcW w:w="3780" w:type="dxa"/>
          </w:tcPr>
          <w:p w14:paraId="121F6EC9" w14:textId="0B7078F1" w:rsidR="00502173" w:rsidRPr="00FA0A88" w:rsidRDefault="00085C32" w:rsidP="005D394E">
            <w:pPr>
              <w:keepLines/>
              <w:widowControl w:val="0"/>
              <w:rPr>
                <w:rFonts w:cstheme="minorHAnsi"/>
                <w:i/>
                <w:sz w:val="20"/>
                <w:szCs w:val="20"/>
              </w:rPr>
            </w:pPr>
            <w:r>
              <w:rPr>
                <w:rFonts w:eastAsia="Times New Roman" w:cstheme="minorHAnsi"/>
                <w:bCs/>
                <w:i/>
                <w:sz w:val="20"/>
                <w:szCs w:val="20"/>
              </w:rPr>
              <w:t>Project effectiveness to closure</w:t>
            </w:r>
          </w:p>
        </w:tc>
        <w:tc>
          <w:tcPr>
            <w:tcW w:w="3690" w:type="dxa"/>
          </w:tcPr>
          <w:p w14:paraId="5AE9C6B2" w14:textId="77777777" w:rsidR="00502173" w:rsidRPr="00FA0A88" w:rsidRDefault="00502173" w:rsidP="005D394E">
            <w:pPr>
              <w:keepLines/>
              <w:widowControl w:val="0"/>
              <w:rPr>
                <w:rFonts w:cstheme="minorHAnsi"/>
                <w:sz w:val="20"/>
                <w:szCs w:val="20"/>
              </w:rPr>
            </w:pPr>
          </w:p>
        </w:tc>
      </w:tr>
      <w:tr w:rsidR="00502173" w:rsidRPr="00FA0A88" w14:paraId="33424D70" w14:textId="77777777" w:rsidTr="00E017CF">
        <w:trPr>
          <w:cantSplit/>
          <w:trHeight w:val="269"/>
        </w:trPr>
        <w:tc>
          <w:tcPr>
            <w:tcW w:w="715" w:type="dxa"/>
          </w:tcPr>
          <w:p w14:paraId="26E6D937"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4.2</w:t>
            </w:r>
          </w:p>
        </w:tc>
        <w:tc>
          <w:tcPr>
            <w:tcW w:w="6120" w:type="dxa"/>
          </w:tcPr>
          <w:p w14:paraId="6554583B" w14:textId="0CAAA54D" w:rsidR="00085C32" w:rsidRDefault="00502173" w:rsidP="00B73F84">
            <w:r w:rsidRPr="00FA3017">
              <w:rPr>
                <w:rFonts w:cstheme="minorHAnsi"/>
                <w:b/>
                <w:color w:val="5B9BD5" w:themeColor="accent5"/>
                <w:sz w:val="20"/>
                <w:szCs w:val="20"/>
              </w:rPr>
              <w:t>COMMUNITY HEALTH AND SAFETY:</w:t>
            </w:r>
            <w:r w:rsidRPr="00FA3017">
              <w:rPr>
                <w:rFonts w:cstheme="minorHAnsi"/>
                <w:sz w:val="20"/>
                <w:szCs w:val="20"/>
              </w:rPr>
              <w:t xml:space="preserve"> </w:t>
            </w:r>
            <w:r w:rsidR="00085C32">
              <w:t xml:space="preserve">Risk assessment and mitigation measures will be </w:t>
            </w:r>
            <w:r w:rsidR="00085C32" w:rsidRPr="00246309">
              <w:t>integrated in the transaction advisory TORs and in its associated outputs (technical, legal and procurement documents)</w:t>
            </w:r>
          </w:p>
          <w:p w14:paraId="72C390D2" w14:textId="31A97448" w:rsidR="00502173" w:rsidRPr="00FA0A88" w:rsidRDefault="00502173" w:rsidP="005D394E">
            <w:pPr>
              <w:keepLines/>
              <w:widowControl w:val="0"/>
              <w:rPr>
                <w:rFonts w:cstheme="minorHAnsi"/>
                <w:sz w:val="20"/>
                <w:szCs w:val="20"/>
              </w:rPr>
            </w:pPr>
          </w:p>
        </w:tc>
        <w:tc>
          <w:tcPr>
            <w:tcW w:w="3780" w:type="dxa"/>
          </w:tcPr>
          <w:p w14:paraId="0104A64A" w14:textId="066C976B" w:rsidR="00E017CF" w:rsidRPr="00E017CF" w:rsidRDefault="00085C32" w:rsidP="00E017CF">
            <w:pPr>
              <w:keepLines/>
              <w:widowControl w:val="0"/>
              <w:rPr>
                <w:rFonts w:eastAsia="Times New Roman" w:cstheme="minorHAnsi"/>
                <w:bCs/>
                <w:i/>
                <w:sz w:val="20"/>
                <w:szCs w:val="20"/>
              </w:rPr>
            </w:pPr>
            <w:r>
              <w:rPr>
                <w:rFonts w:eastAsia="Times New Roman" w:cstheme="minorHAnsi"/>
                <w:bCs/>
                <w:i/>
                <w:sz w:val="20"/>
                <w:szCs w:val="20"/>
              </w:rPr>
              <w:t>Project effectiveness to closure</w:t>
            </w:r>
          </w:p>
        </w:tc>
        <w:tc>
          <w:tcPr>
            <w:tcW w:w="3690" w:type="dxa"/>
          </w:tcPr>
          <w:p w14:paraId="0D0C9456" w14:textId="77777777" w:rsidR="00502173" w:rsidRPr="00FA0A88" w:rsidRDefault="00502173" w:rsidP="005D394E">
            <w:pPr>
              <w:keepLines/>
              <w:widowControl w:val="0"/>
              <w:rPr>
                <w:rFonts w:cstheme="minorHAnsi"/>
                <w:sz w:val="20"/>
                <w:szCs w:val="20"/>
              </w:rPr>
            </w:pPr>
          </w:p>
        </w:tc>
      </w:tr>
      <w:tr w:rsidR="00502173" w:rsidRPr="007C585C" w14:paraId="1E030C72" w14:textId="77777777" w:rsidTr="00594521">
        <w:trPr>
          <w:cantSplit/>
          <w:trHeight w:val="20"/>
        </w:trPr>
        <w:tc>
          <w:tcPr>
            <w:tcW w:w="715" w:type="dxa"/>
          </w:tcPr>
          <w:p w14:paraId="11A17E3C" w14:textId="323A1347" w:rsidR="00502173" w:rsidRPr="007C585C" w:rsidRDefault="00502173" w:rsidP="005D394E">
            <w:pPr>
              <w:keepLines/>
              <w:widowControl w:val="0"/>
              <w:jc w:val="center"/>
              <w:rPr>
                <w:rFonts w:cstheme="minorHAnsi"/>
                <w:sz w:val="20"/>
                <w:szCs w:val="20"/>
              </w:rPr>
            </w:pPr>
            <w:r w:rsidRPr="007C585C">
              <w:rPr>
                <w:rFonts w:cstheme="minorHAnsi"/>
                <w:sz w:val="20"/>
                <w:szCs w:val="20"/>
              </w:rPr>
              <w:t>4.3</w:t>
            </w:r>
          </w:p>
        </w:tc>
        <w:tc>
          <w:tcPr>
            <w:tcW w:w="6120" w:type="dxa"/>
          </w:tcPr>
          <w:p w14:paraId="261AC51B" w14:textId="77777777" w:rsidR="00085C32" w:rsidRDefault="00502173" w:rsidP="00085C32">
            <w:pPr>
              <w:keepLines/>
              <w:widowControl w:val="0"/>
            </w:pPr>
            <w:r w:rsidRPr="007C585C">
              <w:rPr>
                <w:rFonts w:cstheme="minorHAnsi"/>
                <w:b/>
                <w:color w:val="5B9BD5" w:themeColor="accent5"/>
                <w:sz w:val="20"/>
                <w:szCs w:val="20"/>
              </w:rPr>
              <w:t>GBV AND SEA RISKS</w:t>
            </w:r>
            <w:r w:rsidRPr="007C585C">
              <w:rPr>
                <w:rFonts w:cstheme="minorHAnsi"/>
                <w:sz w:val="20"/>
                <w:szCs w:val="20"/>
              </w:rPr>
              <w:t xml:space="preserve">: </w:t>
            </w:r>
            <w:r w:rsidR="00085C32">
              <w:t xml:space="preserve">Risk assessment and mitigation measures (e.g. codes of conduct for enterprises and their workers) will be </w:t>
            </w:r>
            <w:r w:rsidR="00085C32" w:rsidRPr="00246309">
              <w:t>integrated in the transaction advisory TORs and in its associated outputs (technical, legal and procurement documents)</w:t>
            </w:r>
          </w:p>
          <w:p w14:paraId="3CB7999F" w14:textId="161C3AEF" w:rsidR="00502173" w:rsidRPr="007C585C" w:rsidRDefault="00502173" w:rsidP="006E2C9B">
            <w:pPr>
              <w:keepLines/>
              <w:widowControl w:val="0"/>
              <w:rPr>
                <w:rFonts w:cstheme="minorHAnsi"/>
                <w:sz w:val="20"/>
                <w:szCs w:val="20"/>
              </w:rPr>
            </w:pPr>
          </w:p>
        </w:tc>
        <w:tc>
          <w:tcPr>
            <w:tcW w:w="3780" w:type="dxa"/>
          </w:tcPr>
          <w:p w14:paraId="6A8D3E1A" w14:textId="08694371" w:rsidR="00502173" w:rsidRPr="007C585C" w:rsidRDefault="00085C32" w:rsidP="005D394E">
            <w:pPr>
              <w:keepLines/>
              <w:widowControl w:val="0"/>
              <w:rPr>
                <w:rFonts w:cstheme="minorHAnsi"/>
                <w:i/>
                <w:sz w:val="20"/>
                <w:szCs w:val="20"/>
              </w:rPr>
            </w:pPr>
            <w:r>
              <w:rPr>
                <w:rFonts w:eastAsia="Times New Roman" w:cstheme="minorHAnsi"/>
                <w:bCs/>
                <w:i/>
                <w:sz w:val="20"/>
                <w:szCs w:val="20"/>
              </w:rPr>
              <w:t>Project effectiveness to closure</w:t>
            </w:r>
          </w:p>
        </w:tc>
        <w:tc>
          <w:tcPr>
            <w:tcW w:w="3690" w:type="dxa"/>
          </w:tcPr>
          <w:p w14:paraId="47946760" w14:textId="77777777" w:rsidR="00502173" w:rsidRPr="007C585C" w:rsidRDefault="00502173" w:rsidP="005D394E">
            <w:pPr>
              <w:keepLines/>
              <w:widowControl w:val="0"/>
              <w:rPr>
                <w:rFonts w:cstheme="minorHAnsi"/>
                <w:sz w:val="20"/>
                <w:szCs w:val="20"/>
              </w:rPr>
            </w:pPr>
          </w:p>
        </w:tc>
      </w:tr>
      <w:tr w:rsidR="00502173" w:rsidRPr="007C585C" w14:paraId="4DD5FDC0" w14:textId="2ED1DC36" w:rsidTr="00594521">
        <w:trPr>
          <w:cantSplit/>
          <w:trHeight w:val="20"/>
        </w:trPr>
        <w:tc>
          <w:tcPr>
            <w:tcW w:w="715" w:type="dxa"/>
          </w:tcPr>
          <w:p w14:paraId="76012A48" w14:textId="413D53A9" w:rsidR="00502173" w:rsidRPr="007C585C" w:rsidRDefault="00502173" w:rsidP="005D394E">
            <w:pPr>
              <w:keepLines/>
              <w:widowControl w:val="0"/>
              <w:jc w:val="center"/>
              <w:rPr>
                <w:rFonts w:cstheme="minorHAnsi"/>
                <w:sz w:val="20"/>
                <w:szCs w:val="20"/>
              </w:rPr>
            </w:pPr>
            <w:r w:rsidRPr="007C585C">
              <w:rPr>
                <w:rFonts w:cstheme="minorHAnsi"/>
                <w:sz w:val="20"/>
                <w:szCs w:val="20"/>
              </w:rPr>
              <w:t>4.4</w:t>
            </w:r>
          </w:p>
        </w:tc>
        <w:tc>
          <w:tcPr>
            <w:tcW w:w="6120" w:type="dxa"/>
          </w:tcPr>
          <w:p w14:paraId="25C00731" w14:textId="494CF7CE" w:rsidR="00502173" w:rsidRPr="007C585C" w:rsidRDefault="00502173" w:rsidP="005D394E">
            <w:pPr>
              <w:keepLines/>
              <w:widowControl w:val="0"/>
              <w:rPr>
                <w:rFonts w:cstheme="minorHAnsi"/>
                <w:sz w:val="20"/>
                <w:szCs w:val="20"/>
                <w:u w:val="single"/>
              </w:rPr>
            </w:pPr>
            <w:r w:rsidRPr="007C585C">
              <w:rPr>
                <w:rFonts w:cstheme="minorHAnsi"/>
                <w:b/>
                <w:color w:val="5B9BD5" w:themeColor="accent5"/>
                <w:sz w:val="20"/>
                <w:szCs w:val="20"/>
              </w:rPr>
              <w:t>GBV AND SEA RISKS DURING PROJECT IMPLEMENTATION</w:t>
            </w:r>
            <w:r w:rsidRPr="007C585C">
              <w:rPr>
                <w:rFonts w:cstheme="minorHAnsi"/>
                <w:sz w:val="20"/>
                <w:szCs w:val="20"/>
              </w:rPr>
              <w:t xml:space="preserve">: </w:t>
            </w:r>
            <w:r w:rsidR="00546982">
              <w:t>The transaction advisory consultant will monitor, supervise and report on the implementation of the relevant mitigation measures</w:t>
            </w:r>
          </w:p>
        </w:tc>
        <w:tc>
          <w:tcPr>
            <w:tcW w:w="3780" w:type="dxa"/>
          </w:tcPr>
          <w:p w14:paraId="52E0A02B" w14:textId="1A095E93" w:rsidR="00502173" w:rsidRPr="007C585C" w:rsidRDefault="00546982" w:rsidP="005D394E">
            <w:pPr>
              <w:keepLines/>
              <w:widowControl w:val="0"/>
              <w:rPr>
                <w:rFonts w:cstheme="minorHAnsi"/>
                <w:i/>
                <w:sz w:val="20"/>
                <w:szCs w:val="20"/>
              </w:rPr>
            </w:pPr>
            <w:r>
              <w:rPr>
                <w:rFonts w:eastAsia="Times New Roman" w:cstheme="minorHAnsi"/>
                <w:bCs/>
                <w:i/>
                <w:sz w:val="20"/>
                <w:szCs w:val="20"/>
              </w:rPr>
              <w:t xml:space="preserve">Project implementation </w:t>
            </w:r>
          </w:p>
        </w:tc>
        <w:tc>
          <w:tcPr>
            <w:tcW w:w="3690" w:type="dxa"/>
          </w:tcPr>
          <w:p w14:paraId="0E6D6266" w14:textId="20A32BBE" w:rsidR="00502173" w:rsidRPr="007C585C" w:rsidRDefault="00502173" w:rsidP="005D394E">
            <w:pPr>
              <w:keepLines/>
              <w:widowControl w:val="0"/>
              <w:rPr>
                <w:rFonts w:cstheme="minorHAnsi"/>
                <w:sz w:val="20"/>
                <w:szCs w:val="20"/>
              </w:rPr>
            </w:pPr>
          </w:p>
        </w:tc>
      </w:tr>
      <w:tr w:rsidR="00502173" w:rsidRPr="007C585C" w14:paraId="31791DD8" w14:textId="77777777" w:rsidTr="00594521">
        <w:trPr>
          <w:cantSplit/>
          <w:trHeight w:val="20"/>
        </w:trPr>
        <w:tc>
          <w:tcPr>
            <w:tcW w:w="715" w:type="dxa"/>
          </w:tcPr>
          <w:p w14:paraId="116FC1AC" w14:textId="61154180" w:rsidR="00502173" w:rsidRPr="007C585C" w:rsidRDefault="00502173" w:rsidP="005D394E">
            <w:pPr>
              <w:keepLines/>
              <w:widowControl w:val="0"/>
              <w:jc w:val="center"/>
              <w:rPr>
                <w:rFonts w:cstheme="minorHAnsi"/>
                <w:sz w:val="20"/>
                <w:szCs w:val="20"/>
              </w:rPr>
            </w:pPr>
            <w:r w:rsidRPr="007C585C">
              <w:rPr>
                <w:rFonts w:cstheme="minorHAnsi"/>
                <w:sz w:val="20"/>
                <w:szCs w:val="20"/>
              </w:rPr>
              <w:t>4.</w:t>
            </w:r>
            <w:r w:rsidR="00B1244E" w:rsidRPr="007C585C">
              <w:rPr>
                <w:rFonts w:cstheme="minorHAnsi"/>
                <w:sz w:val="20"/>
                <w:szCs w:val="20"/>
              </w:rPr>
              <w:t>4</w:t>
            </w:r>
          </w:p>
        </w:tc>
        <w:tc>
          <w:tcPr>
            <w:tcW w:w="6120" w:type="dxa"/>
          </w:tcPr>
          <w:p w14:paraId="07659637" w14:textId="24097E52" w:rsidR="00502173" w:rsidRPr="007C585C" w:rsidRDefault="00502173" w:rsidP="005D394E">
            <w:pPr>
              <w:keepLines/>
              <w:widowControl w:val="0"/>
              <w:rPr>
                <w:rFonts w:cstheme="minorHAnsi"/>
                <w:sz w:val="20"/>
                <w:szCs w:val="20"/>
              </w:rPr>
            </w:pPr>
            <w:r w:rsidRPr="007C585C">
              <w:rPr>
                <w:rFonts w:cstheme="minorHAnsi"/>
                <w:b/>
                <w:color w:val="5B9BD5" w:themeColor="accent5"/>
                <w:sz w:val="20"/>
                <w:szCs w:val="20"/>
              </w:rPr>
              <w:t>SECURITY PERSONNEL</w:t>
            </w:r>
            <w:r w:rsidRPr="007C585C">
              <w:rPr>
                <w:rFonts w:cstheme="minorHAnsi"/>
                <w:sz w:val="20"/>
                <w:szCs w:val="20"/>
              </w:rPr>
              <w:t xml:space="preserve">: </w:t>
            </w:r>
            <w:r w:rsidR="006E2C9B" w:rsidRPr="007C585C">
              <w:rPr>
                <w:rFonts w:eastAsia="Times New Roman" w:cstheme="minorHAnsi"/>
                <w:bCs/>
                <w:i/>
                <w:sz w:val="20"/>
                <w:szCs w:val="20"/>
              </w:rPr>
              <w:t>Non applicable</w:t>
            </w:r>
          </w:p>
        </w:tc>
        <w:tc>
          <w:tcPr>
            <w:tcW w:w="3780" w:type="dxa"/>
          </w:tcPr>
          <w:p w14:paraId="5F406E55" w14:textId="747DFD6C" w:rsidR="00502173" w:rsidRPr="007C585C" w:rsidRDefault="006E2C9B" w:rsidP="005D394E">
            <w:pPr>
              <w:keepLines/>
              <w:widowControl w:val="0"/>
              <w:rPr>
                <w:rFonts w:cstheme="minorHAnsi"/>
                <w:i/>
                <w:sz w:val="20"/>
                <w:szCs w:val="20"/>
              </w:rPr>
            </w:pPr>
            <w:r w:rsidRPr="007C585C">
              <w:rPr>
                <w:rFonts w:eastAsia="Times New Roman" w:cstheme="minorHAnsi"/>
                <w:bCs/>
                <w:i/>
                <w:sz w:val="20"/>
                <w:szCs w:val="20"/>
              </w:rPr>
              <w:t>No</w:t>
            </w:r>
            <w:r w:rsidR="00331D37">
              <w:rPr>
                <w:rFonts w:eastAsia="Times New Roman" w:cstheme="minorHAnsi"/>
                <w:bCs/>
                <w:i/>
                <w:sz w:val="20"/>
                <w:szCs w:val="20"/>
              </w:rPr>
              <w:t>t relevant</w:t>
            </w:r>
          </w:p>
        </w:tc>
        <w:tc>
          <w:tcPr>
            <w:tcW w:w="3690" w:type="dxa"/>
          </w:tcPr>
          <w:p w14:paraId="45D58F1E" w14:textId="77777777" w:rsidR="00502173" w:rsidRPr="007C585C" w:rsidRDefault="00502173" w:rsidP="005D394E">
            <w:pPr>
              <w:keepLines/>
              <w:widowControl w:val="0"/>
              <w:rPr>
                <w:rFonts w:cstheme="minorHAnsi"/>
                <w:sz w:val="20"/>
                <w:szCs w:val="20"/>
              </w:rPr>
            </w:pPr>
          </w:p>
        </w:tc>
      </w:tr>
    </w:tbl>
    <w:p w14:paraId="239CB251" w14:textId="4BAD09A6" w:rsidR="007C5D74" w:rsidRPr="007C585C"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7C585C" w14:paraId="43B229A2" w14:textId="77777777" w:rsidTr="00594521">
        <w:trPr>
          <w:cantSplit/>
          <w:trHeight w:val="20"/>
        </w:trPr>
        <w:tc>
          <w:tcPr>
            <w:tcW w:w="14305" w:type="dxa"/>
            <w:gridSpan w:val="4"/>
            <w:shd w:val="clear" w:color="auto" w:fill="F4B083" w:themeFill="accent2" w:themeFillTint="99"/>
          </w:tcPr>
          <w:p w14:paraId="49B8701F" w14:textId="256DA6BF" w:rsidR="00502173" w:rsidRPr="007C585C" w:rsidRDefault="00502173" w:rsidP="005D394E">
            <w:pPr>
              <w:keepLines/>
              <w:widowControl w:val="0"/>
              <w:rPr>
                <w:rFonts w:cstheme="minorHAnsi"/>
                <w:sz w:val="20"/>
                <w:szCs w:val="20"/>
              </w:rPr>
            </w:pPr>
            <w:r w:rsidRPr="007C585C">
              <w:rPr>
                <w:rFonts w:cstheme="minorHAnsi"/>
                <w:b/>
                <w:sz w:val="20"/>
                <w:szCs w:val="20"/>
              </w:rPr>
              <w:t>ESS 5:  LAND ACQUISITION, RESTRICTIONS ON LAND USE AND INVOLUNTARY RESETTLEMENT</w:t>
            </w:r>
          </w:p>
        </w:tc>
      </w:tr>
      <w:tr w:rsidR="00502173" w:rsidRPr="007C585C" w14:paraId="7E1E5881" w14:textId="77777777" w:rsidTr="00594521">
        <w:trPr>
          <w:cantSplit/>
          <w:trHeight w:val="20"/>
        </w:trPr>
        <w:tc>
          <w:tcPr>
            <w:tcW w:w="715" w:type="dxa"/>
          </w:tcPr>
          <w:p w14:paraId="76E6CB4C" w14:textId="77777777" w:rsidR="00502173" w:rsidRPr="007C585C" w:rsidRDefault="00502173" w:rsidP="005D394E">
            <w:pPr>
              <w:keepLines/>
              <w:widowControl w:val="0"/>
              <w:jc w:val="center"/>
              <w:rPr>
                <w:rFonts w:cstheme="minorHAnsi"/>
                <w:sz w:val="20"/>
                <w:szCs w:val="20"/>
              </w:rPr>
            </w:pPr>
            <w:r w:rsidRPr="007C585C">
              <w:rPr>
                <w:rFonts w:cstheme="minorHAnsi"/>
                <w:sz w:val="20"/>
                <w:szCs w:val="20"/>
              </w:rPr>
              <w:lastRenderedPageBreak/>
              <w:t>5.1</w:t>
            </w:r>
          </w:p>
        </w:tc>
        <w:tc>
          <w:tcPr>
            <w:tcW w:w="6120" w:type="dxa"/>
          </w:tcPr>
          <w:p w14:paraId="731FA91E" w14:textId="77777777" w:rsidR="00D90AA8" w:rsidRDefault="00502173" w:rsidP="002D4AA2">
            <w:pPr>
              <w:keepLines/>
              <w:widowControl w:val="0"/>
              <w:rPr>
                <w:rFonts w:cstheme="minorHAnsi"/>
                <w:b/>
                <w:color w:val="5B9BD5" w:themeColor="accent5"/>
                <w:sz w:val="20"/>
                <w:szCs w:val="20"/>
              </w:rPr>
            </w:pPr>
            <w:r w:rsidRPr="007C585C">
              <w:rPr>
                <w:rFonts w:cstheme="minorHAnsi"/>
                <w:b/>
                <w:color w:val="5B9BD5" w:themeColor="accent5"/>
                <w:sz w:val="20"/>
                <w:szCs w:val="20"/>
              </w:rPr>
              <w:t>RESETTLEMENT</w:t>
            </w:r>
            <w:r w:rsidR="006D2168" w:rsidRPr="007C585C">
              <w:rPr>
                <w:rFonts w:cstheme="minorHAnsi"/>
                <w:b/>
                <w:color w:val="5B9BD5" w:themeColor="accent5"/>
                <w:sz w:val="20"/>
                <w:szCs w:val="20"/>
              </w:rPr>
              <w:t xml:space="preserve"> PLANS</w:t>
            </w:r>
            <w:r w:rsidR="00562414" w:rsidRPr="007C585C">
              <w:rPr>
                <w:rFonts w:cstheme="minorHAnsi"/>
                <w:b/>
                <w:color w:val="5B9BD5" w:themeColor="accent5"/>
                <w:sz w:val="20"/>
                <w:szCs w:val="20"/>
              </w:rPr>
              <w:t xml:space="preserve">: </w:t>
            </w:r>
          </w:p>
          <w:p w14:paraId="620C409B" w14:textId="77777777" w:rsidR="00D90AA8" w:rsidRDefault="00D90AA8" w:rsidP="002D4AA2">
            <w:pPr>
              <w:keepLines/>
              <w:widowControl w:val="0"/>
              <w:rPr>
                <w:rFonts w:cstheme="minorHAnsi"/>
                <w:b/>
                <w:color w:val="5B9BD5" w:themeColor="accent5"/>
                <w:sz w:val="20"/>
                <w:szCs w:val="20"/>
              </w:rPr>
            </w:pPr>
          </w:p>
          <w:p w14:paraId="0043C160" w14:textId="18DBBBF7" w:rsidR="00502173" w:rsidRPr="00744AE4" w:rsidRDefault="005A65FB" w:rsidP="00853CE8">
            <w:pPr>
              <w:keepLines/>
              <w:widowControl w:val="0"/>
              <w:jc w:val="both"/>
              <w:rPr>
                <w:rFonts w:eastAsia="Times New Roman" w:cstheme="minorHAnsi"/>
                <w:bCs/>
                <w:sz w:val="20"/>
                <w:szCs w:val="20"/>
              </w:rPr>
            </w:pPr>
            <w:r w:rsidRPr="00744AE4">
              <w:rPr>
                <w:rFonts w:eastAsia="Times New Roman" w:cstheme="minorHAnsi"/>
                <w:bCs/>
                <w:sz w:val="20"/>
                <w:szCs w:val="20"/>
              </w:rPr>
              <w:t>Where relevant, p</w:t>
            </w:r>
            <w:r w:rsidR="000C24CE" w:rsidRPr="00744AE4">
              <w:rPr>
                <w:rFonts w:eastAsia="Times New Roman" w:cstheme="minorHAnsi"/>
                <w:bCs/>
                <w:sz w:val="20"/>
                <w:szCs w:val="20"/>
              </w:rPr>
              <w:t>repar</w:t>
            </w:r>
            <w:r w:rsidR="00D90AA8" w:rsidRPr="00744AE4">
              <w:rPr>
                <w:rFonts w:eastAsia="Times New Roman" w:cstheme="minorHAnsi"/>
                <w:bCs/>
                <w:sz w:val="20"/>
                <w:szCs w:val="20"/>
              </w:rPr>
              <w:t xml:space="preserve">e and </w:t>
            </w:r>
            <w:r w:rsidRPr="00744AE4">
              <w:rPr>
                <w:rFonts w:eastAsia="Times New Roman" w:cstheme="minorHAnsi"/>
                <w:bCs/>
                <w:sz w:val="20"/>
                <w:szCs w:val="20"/>
              </w:rPr>
              <w:t>i</w:t>
            </w:r>
            <w:r w:rsidR="00D90AA8" w:rsidRPr="00744AE4">
              <w:rPr>
                <w:rFonts w:eastAsia="Times New Roman" w:cstheme="minorHAnsi"/>
                <w:bCs/>
                <w:sz w:val="20"/>
                <w:szCs w:val="20"/>
              </w:rPr>
              <w:t xml:space="preserve">mplement </w:t>
            </w:r>
            <w:r w:rsidR="00561F24" w:rsidRPr="00744AE4">
              <w:rPr>
                <w:rFonts w:eastAsia="Times New Roman" w:cstheme="minorHAnsi"/>
                <w:bCs/>
                <w:sz w:val="20"/>
                <w:szCs w:val="20"/>
              </w:rPr>
              <w:t>the RP</w:t>
            </w:r>
            <w:r w:rsidR="00D90AA8" w:rsidRPr="00744AE4">
              <w:rPr>
                <w:rFonts w:eastAsia="Times New Roman" w:cstheme="minorHAnsi"/>
                <w:bCs/>
                <w:sz w:val="20"/>
                <w:szCs w:val="20"/>
              </w:rPr>
              <w:t>(s) (</w:t>
            </w:r>
            <w:r w:rsidR="000C24CE" w:rsidRPr="00744AE4">
              <w:rPr>
                <w:rFonts w:eastAsia="Times New Roman" w:cstheme="minorHAnsi"/>
                <w:bCs/>
                <w:sz w:val="20"/>
                <w:szCs w:val="20"/>
              </w:rPr>
              <w:t xml:space="preserve">for the </w:t>
            </w:r>
            <w:r w:rsidR="00561F24" w:rsidRPr="00744AE4">
              <w:rPr>
                <w:rFonts w:eastAsia="Times New Roman" w:cstheme="minorHAnsi"/>
                <w:bCs/>
                <w:sz w:val="20"/>
                <w:szCs w:val="20"/>
              </w:rPr>
              <w:t xml:space="preserve">pilot </w:t>
            </w:r>
            <w:r w:rsidR="000C24CE" w:rsidRPr="00744AE4">
              <w:rPr>
                <w:rFonts w:eastAsia="Times New Roman" w:cstheme="minorHAnsi"/>
                <w:bCs/>
                <w:sz w:val="20"/>
                <w:szCs w:val="20"/>
              </w:rPr>
              <w:t>solar park identified for the TA support in Component 2</w:t>
            </w:r>
            <w:r w:rsidR="00D90AA8" w:rsidRPr="00744AE4">
              <w:rPr>
                <w:rFonts w:eastAsia="Times New Roman" w:cstheme="minorHAnsi"/>
                <w:bCs/>
                <w:sz w:val="20"/>
                <w:szCs w:val="20"/>
              </w:rPr>
              <w:t>) materially consistent with ESS5</w:t>
            </w:r>
            <w:r w:rsidRPr="00744AE4">
              <w:rPr>
                <w:rFonts w:eastAsia="Times New Roman" w:cstheme="minorHAnsi"/>
                <w:bCs/>
                <w:sz w:val="20"/>
                <w:szCs w:val="20"/>
              </w:rPr>
              <w:t>.</w:t>
            </w:r>
          </w:p>
          <w:p w14:paraId="504EDDAE" w14:textId="7C9B403D" w:rsidR="00744AE4" w:rsidRPr="00744AE4" w:rsidRDefault="00744AE4" w:rsidP="00853CE8">
            <w:pPr>
              <w:keepLines/>
              <w:widowControl w:val="0"/>
              <w:jc w:val="both"/>
              <w:rPr>
                <w:rFonts w:eastAsia="Times New Roman" w:cstheme="minorHAnsi"/>
                <w:bCs/>
                <w:sz w:val="20"/>
                <w:szCs w:val="20"/>
              </w:rPr>
            </w:pPr>
          </w:p>
          <w:p w14:paraId="788ADB61" w14:textId="5E5B9099" w:rsidR="005A65FB" w:rsidRPr="00744AE4" w:rsidRDefault="00744AE4" w:rsidP="00853CE8">
            <w:pPr>
              <w:keepLines/>
              <w:widowControl w:val="0"/>
              <w:jc w:val="both"/>
              <w:rPr>
                <w:rFonts w:eastAsia="Times New Roman" w:cstheme="minorHAnsi"/>
                <w:bCs/>
                <w:sz w:val="20"/>
                <w:szCs w:val="20"/>
              </w:rPr>
            </w:pPr>
            <w:r w:rsidRPr="00744AE4">
              <w:rPr>
                <w:rFonts w:eastAsia="Times New Roman" w:cstheme="minorHAnsi"/>
                <w:bCs/>
                <w:sz w:val="20"/>
                <w:szCs w:val="20"/>
              </w:rPr>
              <w:t xml:space="preserve">Where relevant, ensure the proper integration </w:t>
            </w:r>
            <w:r>
              <w:rPr>
                <w:rFonts w:eastAsia="Times New Roman" w:cstheme="minorHAnsi"/>
                <w:bCs/>
                <w:sz w:val="20"/>
                <w:szCs w:val="20"/>
              </w:rPr>
              <w:t xml:space="preserve">of </w:t>
            </w:r>
            <w:r w:rsidRPr="00853CE8">
              <w:rPr>
                <w:sz w:val="20"/>
                <w:szCs w:val="20"/>
              </w:rPr>
              <w:t>requirements (consistent with ESS5 - to avoid, minimize, reduce/mitigate and compensate at replacement cost for affected land/assets)</w:t>
            </w:r>
            <w:r>
              <w:rPr>
                <w:sz w:val="20"/>
                <w:szCs w:val="20"/>
              </w:rPr>
              <w:t xml:space="preserve"> and satisfactorily implement them. </w:t>
            </w:r>
          </w:p>
          <w:p w14:paraId="0F1215C7" w14:textId="425E3154" w:rsidR="00D90AA8" w:rsidRPr="00D90AA8" w:rsidRDefault="00D90AA8" w:rsidP="002D4AA2">
            <w:pPr>
              <w:keepLines/>
              <w:widowControl w:val="0"/>
              <w:rPr>
                <w:rFonts w:cstheme="minorHAnsi"/>
                <w:sz w:val="20"/>
                <w:szCs w:val="20"/>
                <w:u w:val="single"/>
              </w:rPr>
            </w:pPr>
          </w:p>
        </w:tc>
        <w:tc>
          <w:tcPr>
            <w:tcW w:w="3780" w:type="dxa"/>
          </w:tcPr>
          <w:p w14:paraId="17D727E6" w14:textId="77777777" w:rsidR="00D90AA8" w:rsidRDefault="00D90AA8" w:rsidP="005D394E">
            <w:pPr>
              <w:keepLines/>
              <w:widowControl w:val="0"/>
              <w:jc w:val="both"/>
              <w:rPr>
                <w:rFonts w:eastAsia="Times New Roman" w:cstheme="minorHAnsi"/>
                <w:bCs/>
                <w:i/>
                <w:sz w:val="20"/>
                <w:szCs w:val="20"/>
              </w:rPr>
            </w:pPr>
          </w:p>
          <w:p w14:paraId="244582D7" w14:textId="77777777" w:rsidR="00D90AA8" w:rsidRDefault="00D90AA8" w:rsidP="005D394E">
            <w:pPr>
              <w:keepLines/>
              <w:widowControl w:val="0"/>
              <w:jc w:val="both"/>
              <w:rPr>
                <w:rFonts w:eastAsia="Times New Roman" w:cstheme="minorHAnsi"/>
                <w:bCs/>
                <w:i/>
                <w:sz w:val="20"/>
                <w:szCs w:val="20"/>
              </w:rPr>
            </w:pPr>
          </w:p>
          <w:p w14:paraId="43DA2DD0" w14:textId="40C6B711" w:rsidR="00502173" w:rsidRPr="007C585C" w:rsidRDefault="000C24CE" w:rsidP="005D394E">
            <w:pPr>
              <w:keepLines/>
              <w:widowControl w:val="0"/>
              <w:jc w:val="both"/>
              <w:rPr>
                <w:rFonts w:cstheme="minorHAnsi"/>
                <w:i/>
                <w:sz w:val="20"/>
                <w:szCs w:val="20"/>
              </w:rPr>
            </w:pPr>
            <w:r>
              <w:rPr>
                <w:rFonts w:eastAsia="Times New Roman" w:cstheme="minorHAnsi"/>
                <w:bCs/>
                <w:i/>
                <w:sz w:val="20"/>
                <w:szCs w:val="20"/>
              </w:rPr>
              <w:t>Subject to the Government’s confirmation</w:t>
            </w:r>
          </w:p>
        </w:tc>
        <w:tc>
          <w:tcPr>
            <w:tcW w:w="3690" w:type="dxa"/>
          </w:tcPr>
          <w:p w14:paraId="700E8959" w14:textId="77777777" w:rsidR="00D90AA8" w:rsidRDefault="00D90AA8" w:rsidP="005D394E">
            <w:pPr>
              <w:keepLines/>
              <w:widowControl w:val="0"/>
              <w:rPr>
                <w:rFonts w:cstheme="minorHAnsi"/>
                <w:sz w:val="20"/>
                <w:szCs w:val="20"/>
              </w:rPr>
            </w:pPr>
          </w:p>
          <w:p w14:paraId="48F6F4AC" w14:textId="77777777" w:rsidR="00D90AA8" w:rsidRDefault="00D90AA8" w:rsidP="005D394E">
            <w:pPr>
              <w:keepLines/>
              <w:widowControl w:val="0"/>
              <w:rPr>
                <w:rFonts w:cstheme="minorHAnsi"/>
                <w:sz w:val="20"/>
                <w:szCs w:val="20"/>
              </w:rPr>
            </w:pPr>
          </w:p>
          <w:p w14:paraId="39862E59" w14:textId="72B3A1C5" w:rsidR="00502173" w:rsidRDefault="000C24CE" w:rsidP="005D394E">
            <w:pPr>
              <w:keepLines/>
              <w:widowControl w:val="0"/>
              <w:rPr>
                <w:rFonts w:cstheme="minorHAnsi"/>
                <w:sz w:val="20"/>
                <w:szCs w:val="20"/>
              </w:rPr>
            </w:pPr>
            <w:r>
              <w:rPr>
                <w:rFonts w:cstheme="minorHAnsi"/>
                <w:sz w:val="20"/>
                <w:szCs w:val="20"/>
              </w:rPr>
              <w:t>MOIT/PMU</w:t>
            </w:r>
            <w:r w:rsidR="00D90AA8">
              <w:rPr>
                <w:rFonts w:cstheme="minorHAnsi"/>
                <w:sz w:val="20"/>
                <w:szCs w:val="20"/>
              </w:rPr>
              <w:t>,</w:t>
            </w:r>
            <w:r w:rsidR="00744AE4">
              <w:rPr>
                <w:rFonts w:cstheme="minorHAnsi"/>
                <w:sz w:val="20"/>
                <w:szCs w:val="20"/>
              </w:rPr>
              <w:t xml:space="preserve"> Local authorities,</w:t>
            </w:r>
            <w:r w:rsidR="00D90AA8">
              <w:rPr>
                <w:rFonts w:cstheme="minorHAnsi"/>
                <w:sz w:val="20"/>
                <w:szCs w:val="20"/>
              </w:rPr>
              <w:t xml:space="preserve"> Transaction Advisory Consultant</w:t>
            </w:r>
          </w:p>
          <w:p w14:paraId="61C7E602" w14:textId="77777777" w:rsidR="00744AE4" w:rsidRDefault="00744AE4" w:rsidP="005D394E">
            <w:pPr>
              <w:keepLines/>
              <w:widowControl w:val="0"/>
              <w:rPr>
                <w:rFonts w:cstheme="minorHAnsi"/>
                <w:sz w:val="20"/>
                <w:szCs w:val="20"/>
              </w:rPr>
            </w:pPr>
          </w:p>
          <w:p w14:paraId="5C9033D2" w14:textId="77777777" w:rsidR="00744AE4" w:rsidRDefault="00744AE4" w:rsidP="005D394E">
            <w:pPr>
              <w:keepLines/>
              <w:widowControl w:val="0"/>
              <w:rPr>
                <w:rFonts w:cstheme="minorHAnsi"/>
                <w:sz w:val="20"/>
                <w:szCs w:val="20"/>
              </w:rPr>
            </w:pPr>
          </w:p>
          <w:p w14:paraId="241C5915" w14:textId="2320F48E" w:rsidR="00744AE4" w:rsidRPr="007C585C" w:rsidRDefault="00744AE4" w:rsidP="005D394E">
            <w:pPr>
              <w:keepLines/>
              <w:widowControl w:val="0"/>
              <w:rPr>
                <w:rFonts w:cstheme="minorHAnsi"/>
                <w:sz w:val="20"/>
                <w:szCs w:val="20"/>
              </w:rPr>
            </w:pPr>
            <w:r>
              <w:rPr>
                <w:rFonts w:cstheme="minorHAnsi"/>
                <w:sz w:val="20"/>
                <w:szCs w:val="20"/>
              </w:rPr>
              <w:t>MOIT/PMU, Transaction Advisory Consultant</w:t>
            </w:r>
          </w:p>
        </w:tc>
      </w:tr>
      <w:tr w:rsidR="00502173" w:rsidRPr="00FA0A88" w14:paraId="27069D2E" w14:textId="77777777" w:rsidTr="00594521">
        <w:trPr>
          <w:cantSplit/>
          <w:trHeight w:val="20"/>
        </w:trPr>
        <w:tc>
          <w:tcPr>
            <w:tcW w:w="715" w:type="dxa"/>
          </w:tcPr>
          <w:p w14:paraId="4724B3F9" w14:textId="2B750A23" w:rsidR="00502173" w:rsidRPr="007C585C" w:rsidRDefault="00502173" w:rsidP="005D394E">
            <w:pPr>
              <w:keepLines/>
              <w:widowControl w:val="0"/>
              <w:jc w:val="center"/>
              <w:rPr>
                <w:rFonts w:cstheme="minorHAnsi"/>
                <w:sz w:val="20"/>
                <w:szCs w:val="20"/>
              </w:rPr>
            </w:pPr>
            <w:r w:rsidRPr="007C585C">
              <w:rPr>
                <w:rFonts w:cstheme="minorHAnsi"/>
                <w:sz w:val="20"/>
                <w:szCs w:val="20"/>
              </w:rPr>
              <w:t>5.</w:t>
            </w:r>
            <w:r w:rsidR="005D45E6" w:rsidRPr="007C585C">
              <w:rPr>
                <w:rFonts w:cstheme="minorHAnsi"/>
                <w:sz w:val="20"/>
                <w:szCs w:val="20"/>
              </w:rPr>
              <w:t>2</w:t>
            </w:r>
          </w:p>
        </w:tc>
        <w:tc>
          <w:tcPr>
            <w:tcW w:w="6120" w:type="dxa"/>
          </w:tcPr>
          <w:p w14:paraId="6619400E" w14:textId="10A93EEF" w:rsidR="00502173" w:rsidRPr="007C585C" w:rsidRDefault="00502173" w:rsidP="005D394E">
            <w:pPr>
              <w:keepLines/>
              <w:widowControl w:val="0"/>
              <w:rPr>
                <w:rFonts w:cstheme="minorHAnsi"/>
                <w:b/>
                <w:color w:val="5B9BD5" w:themeColor="accent5"/>
                <w:sz w:val="20"/>
                <w:szCs w:val="20"/>
              </w:rPr>
            </w:pPr>
            <w:r w:rsidRPr="007C585C">
              <w:rPr>
                <w:rFonts w:cstheme="minorHAnsi"/>
                <w:b/>
                <w:color w:val="5B9BD5" w:themeColor="accent5"/>
                <w:sz w:val="20"/>
                <w:szCs w:val="20"/>
              </w:rPr>
              <w:t>GRIEVANCE MECHANISM</w:t>
            </w:r>
            <w:r w:rsidR="007C585C" w:rsidRPr="007C585C">
              <w:rPr>
                <w:rFonts w:cstheme="minorHAnsi"/>
                <w:b/>
                <w:color w:val="5B9BD5" w:themeColor="accent5"/>
                <w:sz w:val="20"/>
                <w:szCs w:val="20"/>
              </w:rPr>
              <w:t xml:space="preserve">: </w:t>
            </w:r>
            <w:r w:rsidR="00B73F84" w:rsidRPr="00B73F84">
              <w:rPr>
                <w:rFonts w:eastAsia="Times New Roman"/>
                <w:bCs/>
                <w:sz w:val="20"/>
                <w:szCs w:val="20"/>
              </w:rPr>
              <w:t xml:space="preserve">Requirements will be integrated in the bidding documents </w:t>
            </w:r>
            <w:r w:rsidR="00B73F84">
              <w:rPr>
                <w:rFonts w:eastAsia="Times New Roman"/>
                <w:bCs/>
                <w:sz w:val="20"/>
                <w:szCs w:val="20"/>
              </w:rPr>
              <w:t>and RAP where relevant</w:t>
            </w:r>
            <w:r w:rsidR="00B73F84" w:rsidRPr="007C585C">
              <w:rPr>
                <w:rFonts w:eastAsia="Times New Roman" w:cstheme="minorHAnsi"/>
                <w:bCs/>
                <w:i/>
                <w:sz w:val="20"/>
                <w:szCs w:val="20"/>
              </w:rPr>
              <w:t xml:space="preserve"> </w:t>
            </w:r>
          </w:p>
        </w:tc>
        <w:tc>
          <w:tcPr>
            <w:tcW w:w="3780" w:type="dxa"/>
          </w:tcPr>
          <w:p w14:paraId="71BB48CD" w14:textId="26089A80" w:rsidR="00502173" w:rsidRPr="00FA0A88" w:rsidRDefault="00B73F84" w:rsidP="005D394E">
            <w:pPr>
              <w:keepLines/>
              <w:widowControl w:val="0"/>
              <w:rPr>
                <w:rFonts w:cstheme="minorHAnsi"/>
                <w:i/>
                <w:sz w:val="20"/>
                <w:szCs w:val="20"/>
              </w:rPr>
            </w:pPr>
            <w:r>
              <w:rPr>
                <w:rFonts w:eastAsia="Times New Roman" w:cstheme="minorHAnsi"/>
                <w:bCs/>
                <w:i/>
                <w:sz w:val="20"/>
                <w:szCs w:val="20"/>
              </w:rPr>
              <w:t>Project implementation</w:t>
            </w:r>
          </w:p>
        </w:tc>
        <w:tc>
          <w:tcPr>
            <w:tcW w:w="3690" w:type="dxa"/>
          </w:tcPr>
          <w:p w14:paraId="38E4DA02" w14:textId="77777777" w:rsidR="00502173" w:rsidRPr="00FA0A88" w:rsidRDefault="00502173" w:rsidP="005D394E">
            <w:pPr>
              <w:keepLines/>
              <w:widowControl w:val="0"/>
              <w:rPr>
                <w:rFonts w:cstheme="minorHAnsi"/>
                <w:sz w:val="20"/>
                <w:szCs w:val="20"/>
              </w:rPr>
            </w:pPr>
          </w:p>
        </w:tc>
      </w:tr>
      <w:tr w:rsidR="00502173" w:rsidRPr="00FA0A88" w14:paraId="423ACA0C" w14:textId="77777777" w:rsidTr="00594521">
        <w:trPr>
          <w:cantSplit/>
          <w:trHeight w:val="20"/>
        </w:trPr>
        <w:tc>
          <w:tcPr>
            <w:tcW w:w="14305" w:type="dxa"/>
            <w:gridSpan w:val="4"/>
            <w:shd w:val="clear" w:color="auto" w:fill="F4B083" w:themeFill="accent2" w:themeFillTint="99"/>
          </w:tcPr>
          <w:p w14:paraId="05E87770" w14:textId="7270C559" w:rsidR="00502173" w:rsidRPr="004A7076" w:rsidRDefault="00502173" w:rsidP="005D394E">
            <w:pPr>
              <w:keepLines/>
              <w:widowControl w:val="0"/>
              <w:rPr>
                <w:rFonts w:cstheme="minorHAnsi"/>
                <w:sz w:val="20"/>
                <w:szCs w:val="20"/>
              </w:rPr>
            </w:pPr>
            <w:r w:rsidRPr="004A7076">
              <w:rPr>
                <w:rFonts w:cstheme="minorHAnsi"/>
                <w:b/>
                <w:sz w:val="20"/>
                <w:szCs w:val="20"/>
              </w:rPr>
              <w:t>ESS 6:  BIODIVERSITY CONSERVATION AND SUSTAINABLE MANAGEMENT OF LIVING NATURAL RESOURCES</w:t>
            </w:r>
            <w:r w:rsidR="006D2168" w:rsidRPr="004A7076">
              <w:rPr>
                <w:rFonts w:cstheme="minorHAnsi"/>
                <w:b/>
                <w:sz w:val="20"/>
                <w:szCs w:val="20"/>
              </w:rPr>
              <w:t xml:space="preserve"> </w:t>
            </w:r>
          </w:p>
        </w:tc>
      </w:tr>
      <w:tr w:rsidR="00502173" w:rsidRPr="00FA0A88" w14:paraId="7D5B1E7D" w14:textId="77777777" w:rsidTr="00594521">
        <w:trPr>
          <w:cantSplit/>
          <w:trHeight w:val="20"/>
        </w:trPr>
        <w:tc>
          <w:tcPr>
            <w:tcW w:w="715" w:type="dxa"/>
          </w:tcPr>
          <w:p w14:paraId="12DA8B99" w14:textId="77777777" w:rsidR="00502173" w:rsidRPr="00FA0A88" w:rsidRDefault="00502173" w:rsidP="005D09FE">
            <w:pPr>
              <w:pStyle w:val="Normal-PRsubhead"/>
              <w:rPr>
                <w:sz w:val="20"/>
                <w:szCs w:val="20"/>
              </w:rPr>
            </w:pPr>
            <w:r w:rsidRPr="00FA0A88">
              <w:rPr>
                <w:sz w:val="20"/>
                <w:szCs w:val="20"/>
              </w:rPr>
              <w:t>6.1</w:t>
            </w:r>
          </w:p>
        </w:tc>
        <w:tc>
          <w:tcPr>
            <w:tcW w:w="6120" w:type="dxa"/>
          </w:tcPr>
          <w:p w14:paraId="652A229A" w14:textId="76832D2E" w:rsidR="00502173" w:rsidRPr="004A7076" w:rsidRDefault="00502173" w:rsidP="005D09FE">
            <w:pPr>
              <w:pStyle w:val="Normal-PRsubhead"/>
              <w:rPr>
                <w:sz w:val="20"/>
                <w:szCs w:val="20"/>
              </w:rPr>
            </w:pPr>
            <w:r w:rsidRPr="004A7076">
              <w:rPr>
                <w:b/>
                <w:sz w:val="20"/>
                <w:szCs w:val="20"/>
              </w:rPr>
              <w:t>BIODIVERSITY RISKS AND IMPACTS</w:t>
            </w:r>
            <w:r w:rsidRPr="004A7076">
              <w:rPr>
                <w:sz w:val="20"/>
                <w:szCs w:val="20"/>
              </w:rPr>
              <w:t>:</w:t>
            </w:r>
            <w:r w:rsidR="00805C69" w:rsidRPr="004A7076">
              <w:rPr>
                <w:sz w:val="20"/>
                <w:szCs w:val="20"/>
              </w:rPr>
              <w:t xml:space="preserve"> </w:t>
            </w:r>
            <w:r w:rsidR="007C585C" w:rsidRPr="004A7076">
              <w:rPr>
                <w:i/>
                <w:color w:val="auto"/>
                <w:sz w:val="20"/>
                <w:szCs w:val="20"/>
              </w:rPr>
              <w:t>Non applicable</w:t>
            </w:r>
          </w:p>
        </w:tc>
        <w:tc>
          <w:tcPr>
            <w:tcW w:w="3780" w:type="dxa"/>
          </w:tcPr>
          <w:p w14:paraId="1C7E6CBA" w14:textId="50DA5EDE" w:rsidR="00502173" w:rsidRPr="00FA0A88" w:rsidRDefault="007C585C" w:rsidP="005D394E">
            <w:pPr>
              <w:keepLines/>
              <w:widowControl w:val="0"/>
              <w:rPr>
                <w:rFonts w:cstheme="minorHAnsi"/>
                <w:i/>
                <w:sz w:val="20"/>
                <w:szCs w:val="20"/>
              </w:rPr>
            </w:pPr>
            <w:r>
              <w:rPr>
                <w:rFonts w:eastAsia="Times New Roman" w:cstheme="minorHAnsi"/>
                <w:bCs/>
                <w:i/>
                <w:sz w:val="20"/>
                <w:szCs w:val="20"/>
              </w:rPr>
              <w:t>No</w:t>
            </w:r>
            <w:r w:rsidR="00331D37">
              <w:rPr>
                <w:rFonts w:eastAsia="Times New Roman" w:cstheme="minorHAnsi"/>
                <w:bCs/>
                <w:i/>
                <w:sz w:val="20"/>
                <w:szCs w:val="20"/>
              </w:rPr>
              <w:t>t</w:t>
            </w:r>
            <w:r>
              <w:rPr>
                <w:rFonts w:eastAsia="Times New Roman" w:cstheme="minorHAnsi"/>
                <w:bCs/>
                <w:i/>
                <w:sz w:val="20"/>
                <w:szCs w:val="20"/>
              </w:rPr>
              <w:t xml:space="preserve"> </w:t>
            </w:r>
            <w:r w:rsidR="00331D37">
              <w:rPr>
                <w:rFonts w:eastAsia="Times New Roman" w:cstheme="minorHAnsi"/>
                <w:bCs/>
                <w:i/>
                <w:sz w:val="20"/>
                <w:szCs w:val="20"/>
              </w:rPr>
              <w:t>relevant</w:t>
            </w:r>
          </w:p>
        </w:tc>
        <w:tc>
          <w:tcPr>
            <w:tcW w:w="3690" w:type="dxa"/>
          </w:tcPr>
          <w:p w14:paraId="391DDBEF" w14:textId="77777777" w:rsidR="00502173" w:rsidRPr="00FA0A88" w:rsidRDefault="00502173" w:rsidP="005D394E">
            <w:pPr>
              <w:keepLines/>
              <w:widowControl w:val="0"/>
              <w:rPr>
                <w:rFonts w:cstheme="minorHAnsi"/>
                <w:sz w:val="20"/>
                <w:szCs w:val="20"/>
              </w:rPr>
            </w:pPr>
          </w:p>
        </w:tc>
      </w:tr>
      <w:tr w:rsidR="00502173" w:rsidRPr="00FA0A88" w14:paraId="4D5523F9" w14:textId="77777777" w:rsidTr="00014DF3">
        <w:trPr>
          <w:cantSplit/>
          <w:trHeight w:val="359"/>
        </w:trPr>
        <w:tc>
          <w:tcPr>
            <w:tcW w:w="14305" w:type="dxa"/>
            <w:gridSpan w:val="4"/>
            <w:shd w:val="clear" w:color="auto" w:fill="F4B083" w:themeFill="accent2" w:themeFillTint="99"/>
          </w:tcPr>
          <w:p w14:paraId="6D1B59E9" w14:textId="6B4FCCC8" w:rsidR="00502173" w:rsidRPr="00FA0A88" w:rsidRDefault="00502173" w:rsidP="005D394E">
            <w:pPr>
              <w:keepLines/>
              <w:widowControl w:val="0"/>
              <w:rPr>
                <w:rFonts w:cstheme="minorHAnsi"/>
                <w:sz w:val="20"/>
                <w:szCs w:val="20"/>
              </w:rPr>
            </w:pPr>
            <w:r w:rsidRPr="00FA0A88">
              <w:rPr>
                <w:rFonts w:cstheme="minorHAnsi"/>
                <w:b/>
                <w:sz w:val="20"/>
                <w:szCs w:val="20"/>
              </w:rPr>
              <w:t>ESS 7: INDIGENOUS PEOPLES/SUB-SAHARAN AFRICAN HISTORICALLY UNDERSERVED TRADITIONAL LOCAL COMMUNITIES</w:t>
            </w:r>
          </w:p>
        </w:tc>
      </w:tr>
      <w:tr w:rsidR="00502173" w:rsidRPr="00FA0A88" w14:paraId="3C782AFA" w14:textId="77777777" w:rsidTr="00594521">
        <w:trPr>
          <w:cantSplit/>
          <w:trHeight w:val="20"/>
        </w:trPr>
        <w:tc>
          <w:tcPr>
            <w:tcW w:w="715" w:type="dxa"/>
          </w:tcPr>
          <w:p w14:paraId="799A0A11" w14:textId="4FE25C95" w:rsidR="00502173" w:rsidRPr="00FA0A88" w:rsidRDefault="00502173" w:rsidP="005D09FE">
            <w:pPr>
              <w:pStyle w:val="Normal-PRsubhead"/>
              <w:rPr>
                <w:sz w:val="20"/>
                <w:szCs w:val="20"/>
              </w:rPr>
            </w:pPr>
            <w:r w:rsidRPr="00FA0A88">
              <w:rPr>
                <w:sz w:val="20"/>
                <w:szCs w:val="20"/>
              </w:rPr>
              <w:t>7.</w:t>
            </w:r>
            <w:r w:rsidR="006D2168" w:rsidRPr="00FA0A88">
              <w:rPr>
                <w:sz w:val="20"/>
                <w:szCs w:val="20"/>
              </w:rPr>
              <w:t>1</w:t>
            </w:r>
          </w:p>
        </w:tc>
        <w:tc>
          <w:tcPr>
            <w:tcW w:w="6120" w:type="dxa"/>
          </w:tcPr>
          <w:p w14:paraId="09A501DB" w14:textId="647644DC" w:rsidR="00744AE4" w:rsidRDefault="00502173" w:rsidP="005D394E">
            <w:pPr>
              <w:keepLines/>
              <w:widowControl w:val="0"/>
              <w:rPr>
                <w:rFonts w:eastAsia="Times New Roman" w:cstheme="minorHAnsi"/>
                <w:bCs/>
                <w:sz w:val="20"/>
                <w:szCs w:val="20"/>
              </w:rPr>
            </w:pPr>
            <w:r w:rsidRPr="004A7076">
              <w:rPr>
                <w:rFonts w:cstheme="minorHAnsi"/>
                <w:b/>
                <w:color w:val="5B9BD5" w:themeColor="accent5"/>
                <w:sz w:val="20"/>
                <w:szCs w:val="20"/>
              </w:rPr>
              <w:t>INDIGENOUS PEOPLES PLAN</w:t>
            </w:r>
            <w:r w:rsidRPr="004A7076">
              <w:rPr>
                <w:rFonts w:cstheme="minorHAnsi"/>
                <w:sz w:val="20"/>
                <w:szCs w:val="20"/>
              </w:rPr>
              <w:t>:</w:t>
            </w:r>
            <w:r w:rsidR="004A7076" w:rsidRPr="004A7076">
              <w:rPr>
                <w:rFonts w:eastAsia="Times New Roman" w:cstheme="minorHAnsi"/>
                <w:bCs/>
                <w:i/>
                <w:sz w:val="20"/>
                <w:szCs w:val="20"/>
              </w:rPr>
              <w:t xml:space="preserve"> </w:t>
            </w:r>
          </w:p>
          <w:p w14:paraId="4F498BCF" w14:textId="53856A53" w:rsidR="00FC1B83" w:rsidRDefault="00FC1B83" w:rsidP="005D394E">
            <w:pPr>
              <w:keepLines/>
              <w:widowControl w:val="0"/>
              <w:rPr>
                <w:rFonts w:eastAsia="Times New Roman" w:cstheme="minorHAnsi"/>
                <w:bCs/>
                <w:sz w:val="20"/>
                <w:szCs w:val="20"/>
              </w:rPr>
            </w:pPr>
          </w:p>
          <w:p w14:paraId="5CBE70B4" w14:textId="77777777" w:rsidR="00FC1B83" w:rsidRDefault="00FC1B83" w:rsidP="005D394E">
            <w:pPr>
              <w:keepLines/>
              <w:widowControl w:val="0"/>
              <w:rPr>
                <w:rFonts w:eastAsia="Times New Roman" w:cstheme="minorHAnsi"/>
                <w:bCs/>
                <w:sz w:val="20"/>
                <w:szCs w:val="20"/>
              </w:rPr>
            </w:pPr>
          </w:p>
          <w:p w14:paraId="7772EE77" w14:textId="134625D3" w:rsidR="00744AE4" w:rsidRDefault="00744AE4" w:rsidP="00744AE4">
            <w:pPr>
              <w:keepLines/>
              <w:widowControl w:val="0"/>
              <w:jc w:val="both"/>
              <w:rPr>
                <w:rFonts w:eastAsia="Times New Roman" w:cstheme="minorHAnsi"/>
                <w:bCs/>
                <w:sz w:val="20"/>
                <w:szCs w:val="20"/>
              </w:rPr>
            </w:pPr>
            <w:r w:rsidRPr="00744AE4">
              <w:rPr>
                <w:rFonts w:eastAsia="Times New Roman" w:cstheme="minorHAnsi"/>
                <w:bCs/>
                <w:sz w:val="20"/>
                <w:szCs w:val="20"/>
              </w:rPr>
              <w:t xml:space="preserve">Where relevant, prepare and implement the </w:t>
            </w:r>
            <w:r w:rsidR="00BF576E">
              <w:rPr>
                <w:rFonts w:eastAsia="Times New Roman" w:cstheme="minorHAnsi"/>
                <w:bCs/>
                <w:sz w:val="20"/>
                <w:szCs w:val="20"/>
              </w:rPr>
              <w:t>IP</w:t>
            </w:r>
            <w:r w:rsidRPr="00744AE4">
              <w:rPr>
                <w:rFonts w:eastAsia="Times New Roman" w:cstheme="minorHAnsi"/>
                <w:bCs/>
                <w:sz w:val="20"/>
                <w:szCs w:val="20"/>
              </w:rPr>
              <w:t>P(s) (for the pilot solar park</w:t>
            </w:r>
            <w:r w:rsidRPr="00A53A3A">
              <w:rPr>
                <w:rFonts w:eastAsia="Times New Roman" w:cstheme="minorHAnsi"/>
                <w:bCs/>
                <w:sz w:val="20"/>
                <w:szCs w:val="20"/>
              </w:rPr>
              <w:t xml:space="preserve"> identified for the TA support in Component 2) materially consistent with ESS</w:t>
            </w:r>
            <w:r w:rsidR="00BF576E">
              <w:rPr>
                <w:rFonts w:eastAsia="Times New Roman" w:cstheme="minorHAnsi"/>
                <w:bCs/>
                <w:sz w:val="20"/>
                <w:szCs w:val="20"/>
              </w:rPr>
              <w:t>7</w:t>
            </w:r>
            <w:r w:rsidRPr="00A53A3A">
              <w:rPr>
                <w:rFonts w:eastAsia="Times New Roman" w:cstheme="minorHAnsi"/>
                <w:bCs/>
                <w:sz w:val="20"/>
                <w:szCs w:val="20"/>
              </w:rPr>
              <w:t>.</w:t>
            </w:r>
          </w:p>
          <w:p w14:paraId="1CBE3479" w14:textId="47EFBB88" w:rsidR="00744AE4" w:rsidRDefault="00744AE4" w:rsidP="00744AE4">
            <w:pPr>
              <w:keepLines/>
              <w:widowControl w:val="0"/>
              <w:jc w:val="both"/>
              <w:rPr>
                <w:rFonts w:eastAsia="Times New Roman" w:cstheme="minorHAnsi"/>
                <w:bCs/>
                <w:sz w:val="20"/>
                <w:szCs w:val="20"/>
              </w:rPr>
            </w:pPr>
          </w:p>
          <w:p w14:paraId="6D905871" w14:textId="012F75F0" w:rsidR="00744AE4" w:rsidRDefault="00744AE4" w:rsidP="00744AE4">
            <w:pPr>
              <w:keepLines/>
              <w:widowControl w:val="0"/>
              <w:jc w:val="both"/>
              <w:rPr>
                <w:sz w:val="20"/>
                <w:szCs w:val="20"/>
              </w:rPr>
            </w:pPr>
            <w:r w:rsidRPr="00A53A3A">
              <w:rPr>
                <w:rFonts w:eastAsia="Times New Roman" w:cstheme="minorHAnsi"/>
                <w:bCs/>
                <w:sz w:val="20"/>
                <w:szCs w:val="20"/>
              </w:rPr>
              <w:t xml:space="preserve">Where relevant, ensure the proper integration </w:t>
            </w:r>
            <w:r>
              <w:rPr>
                <w:rFonts w:eastAsia="Times New Roman" w:cstheme="minorHAnsi"/>
                <w:bCs/>
                <w:sz w:val="20"/>
                <w:szCs w:val="20"/>
              </w:rPr>
              <w:t xml:space="preserve">of </w:t>
            </w:r>
            <w:r w:rsidRPr="00A53A3A">
              <w:rPr>
                <w:sz w:val="20"/>
                <w:szCs w:val="20"/>
              </w:rPr>
              <w:t>requirements (consistent with ESS</w:t>
            </w:r>
            <w:r w:rsidR="00BF576E">
              <w:rPr>
                <w:sz w:val="20"/>
                <w:szCs w:val="20"/>
              </w:rPr>
              <w:t>7</w:t>
            </w:r>
            <w:r w:rsidRPr="00A53A3A">
              <w:rPr>
                <w:sz w:val="20"/>
                <w:szCs w:val="20"/>
              </w:rPr>
              <w:t xml:space="preserve"> - to avoid, minimize, reduce/mitigate and compensate</w:t>
            </w:r>
            <w:r w:rsidR="00BF576E">
              <w:rPr>
                <w:sz w:val="20"/>
                <w:szCs w:val="20"/>
              </w:rPr>
              <w:t xml:space="preserve"> IP related impacts</w:t>
            </w:r>
            <w:r w:rsidRPr="00A53A3A">
              <w:rPr>
                <w:sz w:val="20"/>
                <w:szCs w:val="20"/>
              </w:rPr>
              <w:t>)</w:t>
            </w:r>
            <w:r w:rsidR="00FC1B83">
              <w:rPr>
                <w:sz w:val="20"/>
                <w:szCs w:val="20"/>
              </w:rPr>
              <w:t xml:space="preserve"> into the bidding documents,</w:t>
            </w:r>
            <w:r>
              <w:rPr>
                <w:sz w:val="20"/>
                <w:szCs w:val="20"/>
              </w:rPr>
              <w:t xml:space="preserve"> and satisfactorily implement them.</w:t>
            </w:r>
          </w:p>
          <w:p w14:paraId="14CC37BB" w14:textId="7982B59B" w:rsidR="00FC1B83" w:rsidRDefault="00FC1B83" w:rsidP="00744AE4">
            <w:pPr>
              <w:keepLines/>
              <w:widowControl w:val="0"/>
              <w:jc w:val="both"/>
              <w:rPr>
                <w:sz w:val="20"/>
                <w:szCs w:val="20"/>
              </w:rPr>
            </w:pPr>
          </w:p>
          <w:p w14:paraId="267DFB40" w14:textId="56D0F925" w:rsidR="00FC1B83" w:rsidRPr="00A53A3A" w:rsidRDefault="00FC1B83" w:rsidP="00744AE4">
            <w:pPr>
              <w:keepLines/>
              <w:widowControl w:val="0"/>
              <w:jc w:val="both"/>
              <w:rPr>
                <w:rFonts w:eastAsia="Times New Roman" w:cstheme="minorHAnsi"/>
                <w:bCs/>
                <w:sz w:val="20"/>
                <w:szCs w:val="20"/>
              </w:rPr>
            </w:pPr>
            <w:r w:rsidRPr="00B73F84">
              <w:t>The transaction advisory consultant will monitor, supervise and report the EMDP implementation</w:t>
            </w:r>
            <w:r w:rsidR="00B73F84">
              <w:t>.</w:t>
            </w:r>
          </w:p>
          <w:p w14:paraId="67F1232C" w14:textId="50F03EE3" w:rsidR="00502173" w:rsidRPr="000C24CE" w:rsidRDefault="00502173" w:rsidP="005D394E">
            <w:pPr>
              <w:keepLines/>
              <w:widowControl w:val="0"/>
              <w:rPr>
                <w:rFonts w:cstheme="minorHAnsi"/>
                <w:sz w:val="20"/>
                <w:szCs w:val="20"/>
              </w:rPr>
            </w:pPr>
          </w:p>
        </w:tc>
        <w:tc>
          <w:tcPr>
            <w:tcW w:w="3780" w:type="dxa"/>
          </w:tcPr>
          <w:p w14:paraId="1B0F3990" w14:textId="77777777" w:rsidR="00744AE4" w:rsidRDefault="00744AE4" w:rsidP="005D09FE">
            <w:pPr>
              <w:keepLines/>
              <w:widowControl w:val="0"/>
              <w:rPr>
                <w:rFonts w:eastAsia="Times New Roman" w:cstheme="minorHAnsi"/>
                <w:bCs/>
                <w:i/>
                <w:sz w:val="20"/>
                <w:szCs w:val="20"/>
              </w:rPr>
            </w:pPr>
          </w:p>
          <w:p w14:paraId="13692E01" w14:textId="10F6816F" w:rsidR="00744AE4" w:rsidRDefault="00744AE4" w:rsidP="005D09FE">
            <w:pPr>
              <w:keepLines/>
              <w:widowControl w:val="0"/>
              <w:rPr>
                <w:rFonts w:eastAsia="Times New Roman" w:cstheme="minorHAnsi"/>
                <w:bCs/>
                <w:i/>
                <w:sz w:val="20"/>
                <w:szCs w:val="20"/>
              </w:rPr>
            </w:pPr>
          </w:p>
          <w:p w14:paraId="5BD04335" w14:textId="5FAF37D2" w:rsidR="00FC1B83" w:rsidRDefault="00FC1B83" w:rsidP="005D09FE">
            <w:pPr>
              <w:keepLines/>
              <w:widowControl w:val="0"/>
              <w:rPr>
                <w:rFonts w:eastAsia="Times New Roman" w:cstheme="minorHAnsi"/>
                <w:bCs/>
                <w:i/>
                <w:sz w:val="20"/>
                <w:szCs w:val="20"/>
              </w:rPr>
            </w:pPr>
          </w:p>
          <w:p w14:paraId="4B950FA1" w14:textId="77777777" w:rsidR="00502173" w:rsidRDefault="000C24CE" w:rsidP="005D09FE">
            <w:pPr>
              <w:keepLines/>
              <w:widowControl w:val="0"/>
              <w:rPr>
                <w:rFonts w:eastAsia="Times New Roman" w:cstheme="minorHAnsi"/>
                <w:bCs/>
                <w:i/>
                <w:sz w:val="20"/>
                <w:szCs w:val="20"/>
              </w:rPr>
            </w:pPr>
            <w:r>
              <w:rPr>
                <w:rFonts w:eastAsia="Times New Roman" w:cstheme="minorHAnsi"/>
                <w:bCs/>
                <w:i/>
                <w:sz w:val="20"/>
                <w:szCs w:val="20"/>
              </w:rPr>
              <w:t>Subject to the Government’s confirmation</w:t>
            </w:r>
          </w:p>
          <w:p w14:paraId="0B554EF5" w14:textId="77777777" w:rsidR="00FC1B83" w:rsidRDefault="00FC1B83" w:rsidP="005D09FE">
            <w:pPr>
              <w:keepLines/>
              <w:widowControl w:val="0"/>
              <w:rPr>
                <w:rFonts w:eastAsia="Times New Roman" w:cstheme="minorHAnsi"/>
                <w:bCs/>
                <w:i/>
                <w:sz w:val="20"/>
                <w:szCs w:val="20"/>
              </w:rPr>
            </w:pPr>
          </w:p>
          <w:p w14:paraId="63762AD4" w14:textId="77777777" w:rsidR="00FC1B83" w:rsidRDefault="00FC1B83" w:rsidP="005D09FE">
            <w:pPr>
              <w:keepLines/>
              <w:widowControl w:val="0"/>
              <w:rPr>
                <w:rFonts w:eastAsia="Times New Roman" w:cstheme="minorHAnsi"/>
                <w:bCs/>
                <w:i/>
                <w:sz w:val="20"/>
                <w:szCs w:val="20"/>
              </w:rPr>
            </w:pPr>
          </w:p>
          <w:p w14:paraId="4896B594" w14:textId="77777777" w:rsidR="00FC1B83" w:rsidRDefault="00FC1B83" w:rsidP="005D09FE">
            <w:pPr>
              <w:keepLines/>
              <w:widowControl w:val="0"/>
              <w:rPr>
                <w:rFonts w:eastAsia="Times New Roman" w:cstheme="minorHAnsi"/>
                <w:bCs/>
                <w:i/>
                <w:sz w:val="20"/>
                <w:szCs w:val="20"/>
              </w:rPr>
            </w:pPr>
          </w:p>
          <w:p w14:paraId="0F165A98" w14:textId="77777777" w:rsidR="00085C32" w:rsidRDefault="00085C32" w:rsidP="00085C32">
            <w:pPr>
              <w:keepLines/>
              <w:widowControl w:val="0"/>
              <w:rPr>
                <w:rFonts w:eastAsia="Times New Roman" w:cstheme="minorHAnsi"/>
                <w:bCs/>
                <w:i/>
                <w:sz w:val="20"/>
                <w:szCs w:val="20"/>
              </w:rPr>
            </w:pPr>
            <w:r>
              <w:rPr>
                <w:rFonts w:eastAsia="Times New Roman" w:cstheme="minorHAnsi"/>
                <w:bCs/>
                <w:i/>
                <w:sz w:val="20"/>
                <w:szCs w:val="20"/>
              </w:rPr>
              <w:t>Subject to the Government’s confirmation</w:t>
            </w:r>
          </w:p>
          <w:p w14:paraId="0492A79F" w14:textId="77777777" w:rsidR="00FC1B83" w:rsidRDefault="00FC1B83" w:rsidP="005D09FE">
            <w:pPr>
              <w:keepLines/>
              <w:widowControl w:val="0"/>
              <w:rPr>
                <w:rFonts w:eastAsia="Times New Roman" w:cstheme="minorHAnsi"/>
                <w:bCs/>
                <w:i/>
                <w:sz w:val="20"/>
                <w:szCs w:val="20"/>
              </w:rPr>
            </w:pPr>
          </w:p>
          <w:p w14:paraId="5A1CE815" w14:textId="77777777" w:rsidR="00FC1B83" w:rsidRDefault="00FC1B83" w:rsidP="005D09FE">
            <w:pPr>
              <w:keepLines/>
              <w:widowControl w:val="0"/>
              <w:rPr>
                <w:rFonts w:eastAsia="Times New Roman" w:cstheme="minorHAnsi"/>
                <w:bCs/>
                <w:i/>
                <w:sz w:val="20"/>
                <w:szCs w:val="20"/>
              </w:rPr>
            </w:pPr>
          </w:p>
          <w:p w14:paraId="0061C51E" w14:textId="77777777" w:rsidR="00FC1B83" w:rsidRDefault="00FC1B83" w:rsidP="005D09FE">
            <w:pPr>
              <w:keepLines/>
              <w:widowControl w:val="0"/>
              <w:rPr>
                <w:rFonts w:eastAsia="Times New Roman" w:cstheme="minorHAnsi"/>
                <w:bCs/>
                <w:i/>
                <w:sz w:val="20"/>
                <w:szCs w:val="20"/>
              </w:rPr>
            </w:pPr>
          </w:p>
          <w:p w14:paraId="74570768" w14:textId="77777777" w:rsidR="00FC1B83" w:rsidRDefault="00FC1B83" w:rsidP="005D09FE">
            <w:pPr>
              <w:keepLines/>
              <w:widowControl w:val="0"/>
              <w:rPr>
                <w:rFonts w:eastAsia="Times New Roman" w:cstheme="minorHAnsi"/>
                <w:bCs/>
                <w:i/>
                <w:sz w:val="20"/>
                <w:szCs w:val="20"/>
              </w:rPr>
            </w:pPr>
          </w:p>
          <w:p w14:paraId="158CA88D" w14:textId="213BB455" w:rsidR="00FC1B83" w:rsidRPr="00FA0A88" w:rsidRDefault="00FC1B83" w:rsidP="005D09FE">
            <w:pPr>
              <w:keepLines/>
              <w:widowControl w:val="0"/>
              <w:rPr>
                <w:rFonts w:cstheme="minorHAnsi"/>
                <w:i/>
                <w:sz w:val="20"/>
                <w:szCs w:val="20"/>
              </w:rPr>
            </w:pPr>
            <w:r>
              <w:rPr>
                <w:rFonts w:eastAsia="Times New Roman" w:cstheme="minorHAnsi"/>
                <w:bCs/>
                <w:i/>
                <w:sz w:val="20"/>
                <w:szCs w:val="20"/>
              </w:rPr>
              <w:t xml:space="preserve">Project implementation </w:t>
            </w:r>
          </w:p>
        </w:tc>
        <w:tc>
          <w:tcPr>
            <w:tcW w:w="3690" w:type="dxa"/>
          </w:tcPr>
          <w:p w14:paraId="11B0BDA4" w14:textId="77777777" w:rsidR="00744AE4" w:rsidRDefault="00744AE4" w:rsidP="005D394E">
            <w:pPr>
              <w:keepLines/>
              <w:widowControl w:val="0"/>
              <w:rPr>
                <w:rFonts w:cstheme="minorHAnsi"/>
                <w:sz w:val="20"/>
                <w:szCs w:val="20"/>
              </w:rPr>
            </w:pPr>
          </w:p>
          <w:p w14:paraId="645CA4A4" w14:textId="77777777" w:rsidR="00744AE4" w:rsidRDefault="00744AE4" w:rsidP="005D394E">
            <w:pPr>
              <w:keepLines/>
              <w:widowControl w:val="0"/>
              <w:rPr>
                <w:rFonts w:cstheme="minorHAnsi"/>
                <w:sz w:val="20"/>
                <w:szCs w:val="20"/>
              </w:rPr>
            </w:pPr>
          </w:p>
          <w:p w14:paraId="19B22AF8" w14:textId="77777777" w:rsidR="00744AE4" w:rsidRDefault="00744AE4" w:rsidP="00744AE4">
            <w:pPr>
              <w:keepLines/>
              <w:widowControl w:val="0"/>
              <w:rPr>
                <w:rFonts w:cstheme="minorHAnsi"/>
                <w:sz w:val="20"/>
                <w:szCs w:val="20"/>
              </w:rPr>
            </w:pPr>
            <w:r>
              <w:rPr>
                <w:rFonts w:cstheme="minorHAnsi"/>
                <w:sz w:val="20"/>
                <w:szCs w:val="20"/>
              </w:rPr>
              <w:t>MOIT/PMU, Local authorities, Transaction Advisory Consultant</w:t>
            </w:r>
          </w:p>
          <w:p w14:paraId="502AD834" w14:textId="10F4C83B" w:rsidR="00502173" w:rsidRPr="00FA0A88" w:rsidRDefault="00502173" w:rsidP="005D394E">
            <w:pPr>
              <w:keepLines/>
              <w:widowControl w:val="0"/>
              <w:rPr>
                <w:rFonts w:cstheme="minorHAnsi"/>
                <w:sz w:val="20"/>
                <w:szCs w:val="20"/>
              </w:rPr>
            </w:pPr>
          </w:p>
        </w:tc>
      </w:tr>
      <w:tr w:rsidR="00502173" w:rsidRPr="00FA0A88" w14:paraId="113890EA" w14:textId="77777777" w:rsidTr="00594521">
        <w:trPr>
          <w:cantSplit/>
          <w:trHeight w:val="20"/>
        </w:trPr>
        <w:tc>
          <w:tcPr>
            <w:tcW w:w="715" w:type="dxa"/>
          </w:tcPr>
          <w:p w14:paraId="691596EE" w14:textId="3356E75D" w:rsidR="00502173" w:rsidRPr="00FA0A88" w:rsidRDefault="00502173" w:rsidP="005D09FE">
            <w:pPr>
              <w:pStyle w:val="Normal-PRsubhead"/>
              <w:rPr>
                <w:sz w:val="20"/>
                <w:szCs w:val="20"/>
              </w:rPr>
            </w:pPr>
            <w:r w:rsidRPr="00FA0A88">
              <w:rPr>
                <w:sz w:val="20"/>
                <w:szCs w:val="20"/>
              </w:rPr>
              <w:t>7.</w:t>
            </w:r>
            <w:r w:rsidR="006D2168" w:rsidRPr="00FA0A88">
              <w:rPr>
                <w:sz w:val="20"/>
                <w:szCs w:val="20"/>
              </w:rPr>
              <w:t>2</w:t>
            </w:r>
          </w:p>
        </w:tc>
        <w:tc>
          <w:tcPr>
            <w:tcW w:w="6120" w:type="dxa"/>
          </w:tcPr>
          <w:p w14:paraId="7C4C07B1" w14:textId="1D387F2A" w:rsidR="00502173" w:rsidRPr="004A7076" w:rsidRDefault="00502173" w:rsidP="005D09FE">
            <w:pPr>
              <w:pStyle w:val="Normal-PRsubhead"/>
              <w:rPr>
                <w:sz w:val="20"/>
                <w:szCs w:val="20"/>
              </w:rPr>
            </w:pPr>
            <w:r w:rsidRPr="004A7076">
              <w:rPr>
                <w:b/>
                <w:sz w:val="20"/>
                <w:szCs w:val="20"/>
              </w:rPr>
              <w:t>GRIEVANCE MECHANISM:</w:t>
            </w:r>
            <w:r w:rsidRPr="004A7076">
              <w:rPr>
                <w:sz w:val="20"/>
                <w:szCs w:val="20"/>
              </w:rPr>
              <w:t xml:space="preserve"> </w:t>
            </w:r>
            <w:r w:rsidR="00FC1B83" w:rsidRPr="00B73F84">
              <w:rPr>
                <w:rFonts w:eastAsia="Times New Roman"/>
                <w:bCs/>
                <w:color w:val="auto"/>
                <w:sz w:val="20"/>
                <w:szCs w:val="20"/>
              </w:rPr>
              <w:t xml:space="preserve">Requirements will be integrated in the bidding documents </w:t>
            </w:r>
            <w:r w:rsidR="00B73F84">
              <w:rPr>
                <w:rFonts w:eastAsia="Times New Roman"/>
                <w:bCs/>
                <w:color w:val="auto"/>
                <w:sz w:val="20"/>
                <w:szCs w:val="20"/>
              </w:rPr>
              <w:t>and IPP where relevant</w:t>
            </w:r>
          </w:p>
        </w:tc>
        <w:tc>
          <w:tcPr>
            <w:tcW w:w="3780" w:type="dxa"/>
          </w:tcPr>
          <w:p w14:paraId="0BD00C56" w14:textId="5194BF6D" w:rsidR="000D32EF" w:rsidRPr="00FA0A88" w:rsidRDefault="00085C32" w:rsidP="005D394E">
            <w:pPr>
              <w:keepLines/>
              <w:widowControl w:val="0"/>
              <w:rPr>
                <w:rFonts w:cstheme="minorHAnsi"/>
                <w:i/>
                <w:sz w:val="20"/>
                <w:szCs w:val="20"/>
              </w:rPr>
            </w:pPr>
            <w:r>
              <w:rPr>
                <w:rFonts w:eastAsia="Times New Roman" w:cstheme="minorHAnsi"/>
                <w:bCs/>
                <w:i/>
                <w:sz w:val="20"/>
                <w:szCs w:val="20"/>
              </w:rPr>
              <w:t>Project implementation</w:t>
            </w:r>
          </w:p>
        </w:tc>
        <w:tc>
          <w:tcPr>
            <w:tcW w:w="3690" w:type="dxa"/>
          </w:tcPr>
          <w:p w14:paraId="4775FC9C" w14:textId="77777777" w:rsidR="00502173" w:rsidRPr="00FA0A88" w:rsidRDefault="00502173" w:rsidP="005D394E">
            <w:pPr>
              <w:keepLines/>
              <w:widowControl w:val="0"/>
              <w:rPr>
                <w:rFonts w:cstheme="minorHAnsi"/>
                <w:sz w:val="20"/>
                <w:szCs w:val="20"/>
              </w:rPr>
            </w:pPr>
          </w:p>
        </w:tc>
      </w:tr>
      <w:tr w:rsidR="00502173" w:rsidRPr="00FA0A88" w14:paraId="10635F8A" w14:textId="77777777" w:rsidTr="00594521">
        <w:trPr>
          <w:cantSplit/>
          <w:trHeight w:val="20"/>
        </w:trPr>
        <w:tc>
          <w:tcPr>
            <w:tcW w:w="14305" w:type="dxa"/>
            <w:gridSpan w:val="4"/>
            <w:shd w:val="clear" w:color="auto" w:fill="F4B083" w:themeFill="accent2" w:themeFillTint="99"/>
          </w:tcPr>
          <w:p w14:paraId="39E7E5B0" w14:textId="60AEA49D" w:rsidR="00502173" w:rsidRPr="004A7076" w:rsidRDefault="00502173" w:rsidP="005D394E">
            <w:pPr>
              <w:keepLines/>
              <w:widowControl w:val="0"/>
              <w:rPr>
                <w:rFonts w:cstheme="minorHAnsi"/>
                <w:sz w:val="20"/>
                <w:szCs w:val="20"/>
              </w:rPr>
            </w:pPr>
            <w:r w:rsidRPr="004A7076">
              <w:rPr>
                <w:rFonts w:cstheme="minorHAnsi"/>
                <w:b/>
                <w:sz w:val="20"/>
                <w:szCs w:val="20"/>
              </w:rPr>
              <w:t>ESS 8: CULTURAL HERITAGE</w:t>
            </w:r>
          </w:p>
        </w:tc>
      </w:tr>
      <w:tr w:rsidR="00502173" w:rsidRPr="00FA0A88" w14:paraId="76015C48" w14:textId="77777777" w:rsidTr="004A7076">
        <w:trPr>
          <w:cantSplit/>
          <w:trHeight w:val="323"/>
        </w:trPr>
        <w:tc>
          <w:tcPr>
            <w:tcW w:w="715" w:type="dxa"/>
          </w:tcPr>
          <w:p w14:paraId="2B8DFDD3" w14:textId="77777777" w:rsidR="00502173" w:rsidRPr="00FA0A88" w:rsidRDefault="00502173" w:rsidP="005D09FE">
            <w:pPr>
              <w:pStyle w:val="Normal-PRsubhead"/>
              <w:rPr>
                <w:b/>
                <w:sz w:val="20"/>
                <w:szCs w:val="20"/>
              </w:rPr>
            </w:pPr>
            <w:r w:rsidRPr="00FA0A88">
              <w:rPr>
                <w:sz w:val="20"/>
                <w:szCs w:val="20"/>
              </w:rPr>
              <w:t>8.1</w:t>
            </w:r>
          </w:p>
        </w:tc>
        <w:tc>
          <w:tcPr>
            <w:tcW w:w="6120" w:type="dxa"/>
          </w:tcPr>
          <w:p w14:paraId="014F5DE6" w14:textId="505F20EA" w:rsidR="00502173" w:rsidRPr="004A7076" w:rsidRDefault="00502173" w:rsidP="005D09FE">
            <w:pPr>
              <w:pStyle w:val="Normal-PRsubhead"/>
              <w:rPr>
                <w:sz w:val="20"/>
                <w:szCs w:val="20"/>
              </w:rPr>
            </w:pPr>
            <w:r w:rsidRPr="004A7076">
              <w:rPr>
                <w:b/>
                <w:sz w:val="20"/>
                <w:szCs w:val="20"/>
              </w:rPr>
              <w:t>CHANCE FINDS</w:t>
            </w:r>
            <w:r w:rsidRPr="004A7076">
              <w:rPr>
                <w:sz w:val="20"/>
                <w:szCs w:val="20"/>
              </w:rPr>
              <w:t xml:space="preserve">: </w:t>
            </w:r>
            <w:r w:rsidR="00524D42" w:rsidRPr="004A7076">
              <w:rPr>
                <w:color w:val="auto"/>
                <w:sz w:val="20"/>
                <w:szCs w:val="20"/>
              </w:rPr>
              <w:t xml:space="preserve"> </w:t>
            </w:r>
            <w:r w:rsidR="004A7076" w:rsidRPr="004A7076">
              <w:rPr>
                <w:rFonts w:eastAsia="Times New Roman"/>
                <w:bCs/>
                <w:i/>
                <w:color w:val="auto"/>
                <w:sz w:val="20"/>
                <w:szCs w:val="20"/>
              </w:rPr>
              <w:t>Non applicable</w:t>
            </w:r>
          </w:p>
        </w:tc>
        <w:tc>
          <w:tcPr>
            <w:tcW w:w="3780" w:type="dxa"/>
          </w:tcPr>
          <w:p w14:paraId="7DF0440D" w14:textId="287ECFDF" w:rsidR="00502173" w:rsidRPr="00FA0A88" w:rsidRDefault="004A7076" w:rsidP="005D394E">
            <w:pPr>
              <w:keepLines/>
              <w:widowControl w:val="0"/>
              <w:rPr>
                <w:rFonts w:cstheme="minorHAnsi"/>
                <w:i/>
                <w:sz w:val="20"/>
                <w:szCs w:val="20"/>
              </w:rPr>
            </w:pPr>
            <w:r>
              <w:rPr>
                <w:rFonts w:eastAsia="Times New Roman" w:cstheme="minorHAnsi"/>
                <w:bCs/>
                <w:i/>
                <w:sz w:val="20"/>
                <w:szCs w:val="20"/>
              </w:rPr>
              <w:t>No</w:t>
            </w:r>
            <w:r w:rsidR="00331D37">
              <w:rPr>
                <w:rFonts w:eastAsia="Times New Roman" w:cstheme="minorHAnsi"/>
                <w:bCs/>
                <w:i/>
                <w:sz w:val="20"/>
                <w:szCs w:val="20"/>
              </w:rPr>
              <w:t>t</w:t>
            </w:r>
            <w:r>
              <w:rPr>
                <w:rFonts w:eastAsia="Times New Roman" w:cstheme="minorHAnsi"/>
                <w:bCs/>
                <w:i/>
                <w:sz w:val="20"/>
                <w:szCs w:val="20"/>
              </w:rPr>
              <w:t xml:space="preserve"> </w:t>
            </w:r>
            <w:r w:rsidR="00331D37">
              <w:rPr>
                <w:rFonts w:eastAsia="Times New Roman" w:cstheme="minorHAnsi"/>
                <w:bCs/>
                <w:i/>
                <w:sz w:val="20"/>
                <w:szCs w:val="20"/>
              </w:rPr>
              <w:t>relevant</w:t>
            </w:r>
          </w:p>
        </w:tc>
        <w:tc>
          <w:tcPr>
            <w:tcW w:w="3690" w:type="dxa"/>
          </w:tcPr>
          <w:p w14:paraId="056F94CC" w14:textId="77777777" w:rsidR="00502173" w:rsidRPr="00FA0A88" w:rsidRDefault="00502173" w:rsidP="005D394E">
            <w:pPr>
              <w:keepLines/>
              <w:widowControl w:val="0"/>
              <w:rPr>
                <w:rFonts w:cstheme="minorHAnsi"/>
                <w:sz w:val="20"/>
                <w:szCs w:val="20"/>
              </w:rPr>
            </w:pPr>
          </w:p>
        </w:tc>
      </w:tr>
    </w:tbl>
    <w:p w14:paraId="6468A7BE" w14:textId="49E8A602" w:rsidR="002A07CC" w:rsidRPr="00FA0A88" w:rsidRDefault="002A07CC">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6DBCFA76" w14:textId="77777777" w:rsidTr="00FA0A88">
        <w:trPr>
          <w:cantSplit/>
          <w:trHeight w:val="593"/>
        </w:trPr>
        <w:tc>
          <w:tcPr>
            <w:tcW w:w="14305" w:type="dxa"/>
            <w:gridSpan w:val="4"/>
            <w:shd w:val="clear" w:color="auto" w:fill="F4B083" w:themeFill="accent2" w:themeFillTint="99"/>
          </w:tcPr>
          <w:p w14:paraId="737BC18C" w14:textId="33A30DA1" w:rsidR="00502173" w:rsidRPr="00FA0A88" w:rsidRDefault="00502173" w:rsidP="005D394E">
            <w:pPr>
              <w:keepLines/>
              <w:widowControl w:val="0"/>
              <w:rPr>
                <w:rFonts w:cstheme="minorHAnsi"/>
                <w:sz w:val="20"/>
                <w:szCs w:val="20"/>
              </w:rPr>
            </w:pPr>
            <w:r w:rsidRPr="00FA0A88">
              <w:rPr>
                <w:rFonts w:cstheme="minorHAnsi"/>
                <w:b/>
                <w:sz w:val="20"/>
                <w:szCs w:val="20"/>
              </w:rPr>
              <w:t>ESS 9: FINANCIAL INTERMEDIARIES</w:t>
            </w:r>
            <w:r w:rsidR="00916A95" w:rsidRPr="00FA0A88">
              <w:rPr>
                <w:rFonts w:cstheme="minorHAnsi"/>
                <w:b/>
                <w:sz w:val="20"/>
                <w:szCs w:val="20"/>
              </w:rPr>
              <w:t xml:space="preserve"> </w:t>
            </w:r>
            <w:r w:rsidR="00BE1E40">
              <w:rPr>
                <w:rFonts w:cstheme="minorHAnsi"/>
                <w:sz w:val="20"/>
                <w:szCs w:val="20"/>
              </w:rPr>
              <w:t xml:space="preserve">– </w:t>
            </w:r>
            <w:r w:rsidR="00BE1E40" w:rsidRPr="00BE1E40">
              <w:rPr>
                <w:rFonts w:cstheme="minorHAnsi"/>
                <w:i/>
                <w:sz w:val="20"/>
                <w:szCs w:val="20"/>
              </w:rPr>
              <w:t>Not applicable</w:t>
            </w:r>
          </w:p>
        </w:tc>
      </w:tr>
      <w:tr w:rsidR="00502173" w:rsidRPr="00FA0A88"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FA0A88" w:rsidRDefault="00502173" w:rsidP="005D394E">
            <w:pPr>
              <w:keepLines/>
              <w:widowControl w:val="0"/>
              <w:rPr>
                <w:rFonts w:cstheme="minorHAnsi"/>
                <w:sz w:val="20"/>
                <w:szCs w:val="20"/>
              </w:rPr>
            </w:pPr>
            <w:r w:rsidRPr="00FA0A88">
              <w:rPr>
                <w:rFonts w:cstheme="minorHAnsi"/>
                <w:b/>
                <w:sz w:val="20"/>
                <w:szCs w:val="20"/>
              </w:rPr>
              <w:lastRenderedPageBreak/>
              <w:t>ESS 10: STAKEHOLDER ENGAGEMENT AND INFORMATION DISCLOSURE</w:t>
            </w:r>
          </w:p>
        </w:tc>
      </w:tr>
      <w:tr w:rsidR="00502173" w:rsidRPr="00FA0A88" w14:paraId="046527AF" w14:textId="77777777" w:rsidTr="00594521">
        <w:trPr>
          <w:cantSplit/>
          <w:trHeight w:val="20"/>
        </w:trPr>
        <w:tc>
          <w:tcPr>
            <w:tcW w:w="715" w:type="dxa"/>
          </w:tcPr>
          <w:p w14:paraId="1F86D345" w14:textId="77777777" w:rsidR="00502173" w:rsidRPr="00FA0A88" w:rsidRDefault="00502173" w:rsidP="005D09FE">
            <w:pPr>
              <w:pStyle w:val="Normal-PRsubhead"/>
              <w:rPr>
                <w:b/>
                <w:sz w:val="20"/>
                <w:szCs w:val="20"/>
              </w:rPr>
            </w:pPr>
            <w:r w:rsidRPr="00FA0A88">
              <w:rPr>
                <w:sz w:val="20"/>
                <w:szCs w:val="20"/>
              </w:rPr>
              <w:t>10.1</w:t>
            </w:r>
          </w:p>
        </w:tc>
        <w:tc>
          <w:tcPr>
            <w:tcW w:w="6120" w:type="dxa"/>
          </w:tcPr>
          <w:p w14:paraId="02BB0D84" w14:textId="005972B6" w:rsidR="00502173" w:rsidRPr="00FA0A88" w:rsidRDefault="00502173" w:rsidP="005D09FE">
            <w:pPr>
              <w:pStyle w:val="Normal-PRsubhead"/>
              <w:rPr>
                <w:b/>
                <w:sz w:val="20"/>
                <w:szCs w:val="20"/>
              </w:rPr>
            </w:pPr>
            <w:r w:rsidRPr="00FA0A88">
              <w:rPr>
                <w:b/>
                <w:sz w:val="20"/>
                <w:szCs w:val="20"/>
              </w:rPr>
              <w:t>S</w:t>
            </w:r>
            <w:r w:rsidR="000D3122" w:rsidRPr="00FA0A88">
              <w:rPr>
                <w:b/>
                <w:sz w:val="20"/>
                <w:szCs w:val="20"/>
              </w:rPr>
              <w:t xml:space="preserve">TAKEHOLDER </w:t>
            </w:r>
            <w:r w:rsidRPr="00FA0A88">
              <w:rPr>
                <w:b/>
                <w:sz w:val="20"/>
                <w:szCs w:val="20"/>
              </w:rPr>
              <w:t>E</w:t>
            </w:r>
            <w:r w:rsidR="000D3122" w:rsidRPr="00FA0A88">
              <w:rPr>
                <w:b/>
                <w:sz w:val="20"/>
                <w:szCs w:val="20"/>
              </w:rPr>
              <w:t xml:space="preserve">NGAGEMENT </w:t>
            </w:r>
            <w:r w:rsidRPr="00FA0A88">
              <w:rPr>
                <w:b/>
                <w:sz w:val="20"/>
                <w:szCs w:val="20"/>
              </w:rPr>
              <w:t>P</w:t>
            </w:r>
            <w:r w:rsidR="000D3122" w:rsidRPr="00FA0A88">
              <w:rPr>
                <w:b/>
                <w:sz w:val="20"/>
                <w:szCs w:val="20"/>
              </w:rPr>
              <w:t>LAN</w:t>
            </w:r>
            <w:r w:rsidRPr="00FA0A88">
              <w:rPr>
                <w:b/>
                <w:sz w:val="20"/>
                <w:szCs w:val="20"/>
              </w:rPr>
              <w:t xml:space="preserve"> PREPARATION AND IMPLEMENTATION</w:t>
            </w:r>
          </w:p>
          <w:p w14:paraId="1263D0B7" w14:textId="7B9B6818" w:rsidR="00502173" w:rsidRPr="00FA0A88" w:rsidRDefault="000D3122" w:rsidP="005D09FE">
            <w:pPr>
              <w:pStyle w:val="Normal-PRsubhead"/>
              <w:rPr>
                <w:sz w:val="20"/>
                <w:szCs w:val="20"/>
              </w:rPr>
            </w:pPr>
            <w:r w:rsidRPr="00FA0A88">
              <w:rPr>
                <w:color w:val="auto"/>
                <w:sz w:val="20"/>
                <w:szCs w:val="20"/>
              </w:rPr>
              <w:t>Update</w:t>
            </w:r>
            <w:r w:rsidR="002E45B4" w:rsidRPr="00FA0A88">
              <w:rPr>
                <w:color w:val="auto"/>
                <w:sz w:val="20"/>
                <w:szCs w:val="20"/>
              </w:rPr>
              <w:t xml:space="preserve">, </w:t>
            </w:r>
            <w:r w:rsidR="002E45B4" w:rsidRPr="00643DAC">
              <w:rPr>
                <w:color w:val="auto"/>
                <w:sz w:val="20"/>
                <w:szCs w:val="20"/>
              </w:rPr>
              <w:t>adopt</w:t>
            </w:r>
            <w:r w:rsidR="002E45B4" w:rsidRPr="00FA0A88">
              <w:rPr>
                <w:color w:val="auto"/>
                <w:sz w:val="20"/>
                <w:szCs w:val="20"/>
              </w:rPr>
              <w:t>, and implement</w:t>
            </w:r>
            <w:r w:rsidRPr="00FA0A88">
              <w:rPr>
                <w:color w:val="auto"/>
                <w:sz w:val="20"/>
                <w:szCs w:val="20"/>
              </w:rPr>
              <w:t xml:space="preserve"> </w:t>
            </w:r>
            <w:r w:rsidR="00502173" w:rsidRPr="00FA0A88">
              <w:rPr>
                <w:color w:val="auto"/>
                <w:sz w:val="20"/>
                <w:szCs w:val="20"/>
              </w:rPr>
              <w:t>Stakeholder Engagement Plan (SEP).</w:t>
            </w:r>
          </w:p>
        </w:tc>
        <w:tc>
          <w:tcPr>
            <w:tcW w:w="3780" w:type="dxa"/>
          </w:tcPr>
          <w:p w14:paraId="1A4ABD5F" w14:textId="2FCA4423" w:rsidR="00502173" w:rsidRPr="00BE3A08" w:rsidRDefault="00D16B7A" w:rsidP="005D394E">
            <w:pPr>
              <w:keepLines/>
              <w:widowControl w:val="0"/>
              <w:rPr>
                <w:rFonts w:cstheme="minorHAnsi"/>
                <w:i/>
                <w:sz w:val="20"/>
                <w:szCs w:val="20"/>
              </w:rPr>
            </w:pPr>
            <w:r>
              <w:rPr>
                <w:rFonts w:cstheme="minorHAnsi"/>
                <w:i/>
                <w:sz w:val="20"/>
                <w:szCs w:val="20"/>
              </w:rPr>
              <w:t>Project Lifetime (from preparation to closure)</w:t>
            </w:r>
          </w:p>
        </w:tc>
        <w:tc>
          <w:tcPr>
            <w:tcW w:w="3690" w:type="dxa"/>
          </w:tcPr>
          <w:p w14:paraId="404FA487" w14:textId="7CFD1322" w:rsidR="00502173" w:rsidRPr="00FA0A88" w:rsidRDefault="00AA2A9D" w:rsidP="005D394E">
            <w:pPr>
              <w:keepLines/>
              <w:widowControl w:val="0"/>
              <w:rPr>
                <w:rFonts w:cstheme="minorHAnsi"/>
                <w:sz w:val="20"/>
                <w:szCs w:val="20"/>
              </w:rPr>
            </w:pPr>
            <w:r>
              <w:rPr>
                <w:rFonts w:cstheme="minorHAnsi"/>
                <w:sz w:val="20"/>
                <w:szCs w:val="20"/>
              </w:rPr>
              <w:t>MOIT/PMU</w:t>
            </w:r>
          </w:p>
        </w:tc>
      </w:tr>
      <w:tr w:rsidR="00520658" w:rsidRPr="00FA0A88" w14:paraId="41181087" w14:textId="77777777" w:rsidTr="00BE3F00">
        <w:trPr>
          <w:cantSplit/>
          <w:trHeight w:val="20"/>
        </w:trPr>
        <w:tc>
          <w:tcPr>
            <w:tcW w:w="715" w:type="dxa"/>
          </w:tcPr>
          <w:p w14:paraId="0FAA416D" w14:textId="6F182D24" w:rsidR="00520658" w:rsidRPr="00FA0A88" w:rsidRDefault="00520658" w:rsidP="00520658">
            <w:pPr>
              <w:pStyle w:val="Normal-PRsubhead"/>
              <w:rPr>
                <w:sz w:val="20"/>
                <w:szCs w:val="20"/>
              </w:rPr>
            </w:pPr>
            <w:r w:rsidRPr="00FA0A88">
              <w:rPr>
                <w:sz w:val="20"/>
                <w:szCs w:val="20"/>
              </w:rPr>
              <w:t>10.2</w:t>
            </w:r>
          </w:p>
        </w:tc>
        <w:tc>
          <w:tcPr>
            <w:tcW w:w="6120" w:type="dxa"/>
          </w:tcPr>
          <w:p w14:paraId="119CBC8E" w14:textId="4DF15865" w:rsidR="00520658" w:rsidRPr="00FA0A88" w:rsidRDefault="00520658" w:rsidP="00520658">
            <w:pPr>
              <w:pStyle w:val="Normal-PRsubhead"/>
              <w:rPr>
                <w:b/>
                <w:sz w:val="20"/>
                <w:szCs w:val="20"/>
              </w:rPr>
            </w:pPr>
            <w:r w:rsidRPr="00FA0A88">
              <w:rPr>
                <w:b/>
                <w:sz w:val="20"/>
                <w:szCs w:val="20"/>
              </w:rPr>
              <w:t>PROJECT GRIEVANCE MECHANISM</w:t>
            </w:r>
            <w:r w:rsidRPr="00FA0A88">
              <w:rPr>
                <w:sz w:val="20"/>
                <w:szCs w:val="20"/>
              </w:rPr>
              <w:t xml:space="preserve">: </w:t>
            </w:r>
            <w:r w:rsidRPr="00FA0A88">
              <w:rPr>
                <w:color w:val="auto"/>
                <w:sz w:val="20"/>
                <w:szCs w:val="20"/>
              </w:rPr>
              <w:t>Prepare, adopt, maintain and operate a grievance mechanism, as described in the SEP.</w:t>
            </w:r>
          </w:p>
        </w:tc>
        <w:tc>
          <w:tcPr>
            <w:tcW w:w="3780" w:type="dxa"/>
          </w:tcPr>
          <w:p w14:paraId="52200FFD" w14:textId="7DA4C85B" w:rsidR="00520658" w:rsidRPr="00BE3A08" w:rsidRDefault="00D16B7A" w:rsidP="00520658">
            <w:pPr>
              <w:keepLines/>
              <w:widowControl w:val="0"/>
              <w:rPr>
                <w:rFonts w:cstheme="minorHAnsi"/>
                <w:sz w:val="20"/>
                <w:szCs w:val="20"/>
              </w:rPr>
            </w:pPr>
            <w:r>
              <w:rPr>
                <w:rFonts w:cstheme="minorHAnsi"/>
              </w:rPr>
              <w:t>F</w:t>
            </w:r>
            <w:r w:rsidRPr="003B3DB2">
              <w:rPr>
                <w:rFonts w:cstheme="minorHAnsi"/>
              </w:rPr>
              <w:t>rom effectiveness to closure</w:t>
            </w:r>
          </w:p>
        </w:tc>
        <w:tc>
          <w:tcPr>
            <w:tcW w:w="3690" w:type="dxa"/>
          </w:tcPr>
          <w:p w14:paraId="33124ECD" w14:textId="13D3EC73" w:rsidR="00520658" w:rsidRPr="00FA0A88" w:rsidRDefault="00AA2A9D" w:rsidP="00520658">
            <w:pPr>
              <w:keepLines/>
              <w:widowControl w:val="0"/>
              <w:rPr>
                <w:rFonts w:cstheme="minorHAnsi"/>
                <w:sz w:val="20"/>
                <w:szCs w:val="20"/>
              </w:rPr>
            </w:pPr>
            <w:r>
              <w:rPr>
                <w:rFonts w:cstheme="minorHAnsi"/>
                <w:sz w:val="20"/>
                <w:szCs w:val="20"/>
              </w:rPr>
              <w:t>MOIT/PMU</w:t>
            </w:r>
          </w:p>
        </w:tc>
      </w:tr>
      <w:tr w:rsidR="00520658" w:rsidRPr="00FA0A88" w14:paraId="685BCC6E" w14:textId="77777777" w:rsidTr="00FA0A88">
        <w:trPr>
          <w:cantSplit/>
          <w:trHeight w:val="377"/>
        </w:trPr>
        <w:tc>
          <w:tcPr>
            <w:tcW w:w="14305" w:type="dxa"/>
            <w:gridSpan w:val="4"/>
            <w:shd w:val="clear" w:color="auto" w:fill="F4B083" w:themeFill="accent2" w:themeFillTint="99"/>
          </w:tcPr>
          <w:p w14:paraId="3E9B56C0" w14:textId="63B4D4EF" w:rsidR="00520658" w:rsidRPr="00FA0A88" w:rsidRDefault="00520658" w:rsidP="00520658">
            <w:pPr>
              <w:keepLines/>
              <w:widowControl w:val="0"/>
              <w:rPr>
                <w:rFonts w:cstheme="minorHAnsi"/>
                <w:b/>
                <w:sz w:val="20"/>
                <w:szCs w:val="20"/>
              </w:rPr>
            </w:pPr>
            <w:r w:rsidRPr="00FA0A88">
              <w:rPr>
                <w:rFonts w:cstheme="minorHAnsi"/>
                <w:b/>
                <w:sz w:val="20"/>
                <w:szCs w:val="20"/>
              </w:rPr>
              <w:t>CAPACITY SUPPORT (TRAINING)</w:t>
            </w:r>
          </w:p>
        </w:tc>
      </w:tr>
      <w:tr w:rsidR="00520658" w:rsidRPr="00FA0A88" w14:paraId="2F1B42F9" w14:textId="77777777" w:rsidTr="00594521">
        <w:trPr>
          <w:cantSplit/>
          <w:trHeight w:val="20"/>
        </w:trPr>
        <w:tc>
          <w:tcPr>
            <w:tcW w:w="715" w:type="dxa"/>
          </w:tcPr>
          <w:p w14:paraId="214B243A" w14:textId="0217A9C2" w:rsidR="00520658" w:rsidRPr="00FA0A88" w:rsidRDefault="00520658" w:rsidP="00520658">
            <w:pPr>
              <w:pStyle w:val="Normal-PRsubhead"/>
              <w:rPr>
                <w:sz w:val="20"/>
                <w:szCs w:val="20"/>
              </w:rPr>
            </w:pPr>
            <w:r w:rsidRPr="00FA0A88">
              <w:rPr>
                <w:sz w:val="20"/>
                <w:szCs w:val="20"/>
              </w:rPr>
              <w:t>CS1</w:t>
            </w:r>
          </w:p>
        </w:tc>
        <w:tc>
          <w:tcPr>
            <w:tcW w:w="6120" w:type="dxa"/>
          </w:tcPr>
          <w:p w14:paraId="5AB9789F" w14:textId="23F9668B" w:rsidR="00520658" w:rsidRPr="00045897" w:rsidRDefault="00AA2A9D" w:rsidP="00045897">
            <w:pPr>
              <w:keepLines/>
              <w:widowControl w:val="0"/>
              <w:rPr>
                <w:rFonts w:cstheme="minorHAnsi"/>
                <w:color w:val="5B9BD5" w:themeColor="accent5"/>
                <w:sz w:val="20"/>
                <w:szCs w:val="20"/>
              </w:rPr>
            </w:pPr>
            <w:r>
              <w:rPr>
                <w:rFonts w:cstheme="minorHAnsi"/>
                <w:sz w:val="20"/>
                <w:szCs w:val="20"/>
              </w:rPr>
              <w:t>T</w:t>
            </w:r>
            <w:r w:rsidR="00520658" w:rsidRPr="00045897">
              <w:rPr>
                <w:rFonts w:cstheme="minorHAnsi"/>
                <w:sz w:val="20"/>
                <w:szCs w:val="20"/>
              </w:rPr>
              <w:t xml:space="preserve">raining </w:t>
            </w:r>
            <w:r>
              <w:rPr>
                <w:rFonts w:cstheme="minorHAnsi"/>
                <w:sz w:val="20"/>
                <w:szCs w:val="20"/>
              </w:rPr>
              <w:t>will be delivered (as appropriate)</w:t>
            </w:r>
            <w:r w:rsidR="00520658" w:rsidRPr="00045897">
              <w:rPr>
                <w:rFonts w:cstheme="minorHAnsi"/>
                <w:sz w:val="20"/>
                <w:szCs w:val="20"/>
              </w:rPr>
              <w:t xml:space="preserve"> for PIU staff, </w:t>
            </w:r>
            <w:r w:rsidR="00045897" w:rsidRPr="00045897">
              <w:rPr>
                <w:rFonts w:cstheme="minorHAnsi"/>
                <w:sz w:val="20"/>
                <w:szCs w:val="20"/>
              </w:rPr>
              <w:t>MOIT,</w:t>
            </w:r>
            <w:r w:rsidR="00331D37">
              <w:rPr>
                <w:rFonts w:cstheme="minorHAnsi"/>
                <w:sz w:val="20"/>
                <w:szCs w:val="20"/>
              </w:rPr>
              <w:t xml:space="preserve"> transaction adviser,</w:t>
            </w:r>
            <w:r w:rsidR="00045897" w:rsidRPr="00045897">
              <w:rPr>
                <w:rFonts w:cstheme="minorHAnsi"/>
                <w:sz w:val="20"/>
                <w:szCs w:val="20"/>
              </w:rPr>
              <w:t xml:space="preserve"> Provinces and EVN</w:t>
            </w:r>
            <w:r w:rsidR="00520658" w:rsidRPr="00045897">
              <w:rPr>
                <w:rFonts w:cstheme="minorHAnsi"/>
                <w:sz w:val="20"/>
                <w:szCs w:val="20"/>
              </w:rPr>
              <w:t xml:space="preserve"> on</w:t>
            </w:r>
            <w:r w:rsidR="00045897" w:rsidRPr="00045897">
              <w:rPr>
                <w:rFonts w:cstheme="minorHAnsi"/>
                <w:sz w:val="20"/>
                <w:szCs w:val="20"/>
              </w:rPr>
              <w:t xml:space="preserve"> </w:t>
            </w:r>
            <w:r w:rsidR="00331D37">
              <w:rPr>
                <w:rFonts w:cstheme="minorHAnsi"/>
                <w:sz w:val="20"/>
                <w:szCs w:val="20"/>
              </w:rPr>
              <w:t>the ESF and the specific application to the project, and the</w:t>
            </w:r>
            <w:r w:rsidR="00520658" w:rsidRPr="00045897">
              <w:rPr>
                <w:rFonts w:cstheme="minorHAnsi"/>
                <w:sz w:val="20"/>
                <w:szCs w:val="20"/>
              </w:rPr>
              <w:t xml:space="preserve"> aspects of environmental and social assessment</w:t>
            </w:r>
            <w:r w:rsidR="00045897" w:rsidRPr="00045897">
              <w:rPr>
                <w:rFonts w:cstheme="minorHAnsi"/>
                <w:sz w:val="20"/>
                <w:szCs w:val="20"/>
              </w:rPr>
              <w:t>.</w:t>
            </w:r>
          </w:p>
        </w:tc>
        <w:tc>
          <w:tcPr>
            <w:tcW w:w="3780" w:type="dxa"/>
          </w:tcPr>
          <w:p w14:paraId="18555B68" w14:textId="244F1262" w:rsidR="00520658" w:rsidRPr="00FA0A88" w:rsidRDefault="00520658" w:rsidP="00520658">
            <w:pPr>
              <w:keepLines/>
              <w:widowControl w:val="0"/>
              <w:rPr>
                <w:rFonts w:cstheme="minorHAnsi"/>
                <w:sz w:val="20"/>
                <w:szCs w:val="20"/>
              </w:rPr>
            </w:pPr>
            <w:r w:rsidRPr="00FA0A88">
              <w:rPr>
                <w:rFonts w:cstheme="minorHAnsi"/>
                <w:sz w:val="20"/>
                <w:szCs w:val="20"/>
              </w:rPr>
              <w:t xml:space="preserve"> </w:t>
            </w:r>
            <w:r w:rsidR="00405FB8">
              <w:rPr>
                <w:rFonts w:cstheme="minorHAnsi"/>
              </w:rPr>
              <w:t>F</w:t>
            </w:r>
            <w:r w:rsidR="00405FB8" w:rsidRPr="003B3DB2">
              <w:rPr>
                <w:rFonts w:cstheme="minorHAnsi"/>
              </w:rPr>
              <w:t>rom effectiveness to closure</w:t>
            </w:r>
          </w:p>
        </w:tc>
        <w:tc>
          <w:tcPr>
            <w:tcW w:w="3690" w:type="dxa"/>
          </w:tcPr>
          <w:p w14:paraId="1DA070FC" w14:textId="58A0D4EA" w:rsidR="00520658" w:rsidRPr="00FA0A88" w:rsidRDefault="00405FB8" w:rsidP="00520658">
            <w:pPr>
              <w:keepLines/>
              <w:widowControl w:val="0"/>
              <w:rPr>
                <w:rFonts w:cstheme="minorHAnsi"/>
                <w:sz w:val="20"/>
                <w:szCs w:val="20"/>
              </w:rPr>
            </w:pPr>
            <w:r>
              <w:rPr>
                <w:rFonts w:cstheme="minorHAnsi"/>
                <w:sz w:val="20"/>
                <w:szCs w:val="20"/>
              </w:rPr>
              <w:t>MOIT/PMU</w:t>
            </w:r>
          </w:p>
        </w:tc>
      </w:tr>
    </w:tbl>
    <w:p w14:paraId="67532740" w14:textId="77777777" w:rsidR="00701091" w:rsidRDefault="00701091"/>
    <w:sectPr w:rsidR="00701091" w:rsidSect="00E7510E">
      <w:headerReference w:type="even" r:id="rId16"/>
      <w:headerReference w:type="default" r:id="rId17"/>
      <w:footerReference w:type="default" r:id="rId18"/>
      <w:head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EC63" w14:textId="77777777" w:rsidR="00551C18" w:rsidRDefault="00551C18" w:rsidP="00E35CB2">
      <w:r>
        <w:separator/>
      </w:r>
    </w:p>
    <w:p w14:paraId="5B617D56" w14:textId="77777777" w:rsidR="00551C18" w:rsidRDefault="00551C18"/>
    <w:p w14:paraId="46123152" w14:textId="77777777" w:rsidR="00551C18" w:rsidRDefault="00551C18"/>
    <w:p w14:paraId="42FAF1E7" w14:textId="77777777" w:rsidR="00551C18" w:rsidRDefault="00551C18"/>
    <w:p w14:paraId="301EFFF6" w14:textId="77777777" w:rsidR="00551C18" w:rsidRDefault="00551C18"/>
  </w:endnote>
  <w:endnote w:type="continuationSeparator" w:id="0">
    <w:p w14:paraId="49D60A31" w14:textId="77777777" w:rsidR="00551C18" w:rsidRDefault="00551C18" w:rsidP="00E35CB2">
      <w:r>
        <w:continuationSeparator/>
      </w:r>
    </w:p>
    <w:p w14:paraId="3351D66A" w14:textId="77777777" w:rsidR="00551C18" w:rsidRDefault="00551C18"/>
    <w:p w14:paraId="659B6777" w14:textId="77777777" w:rsidR="00551C18" w:rsidRDefault="00551C18"/>
    <w:p w14:paraId="15DD1A99" w14:textId="77777777" w:rsidR="00551C18" w:rsidRDefault="00551C18"/>
    <w:p w14:paraId="5E52154E" w14:textId="77777777" w:rsidR="00551C18" w:rsidRDefault="00551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BC6ED8" w:rsidRDefault="00BC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033D" w14:textId="77777777" w:rsidR="00551C18" w:rsidRDefault="00551C18" w:rsidP="00E35CB2">
      <w:r>
        <w:separator/>
      </w:r>
    </w:p>
    <w:p w14:paraId="7EA92F12" w14:textId="77777777" w:rsidR="00551C18" w:rsidRDefault="00551C18"/>
    <w:p w14:paraId="3B7FC5BE" w14:textId="77777777" w:rsidR="00551C18" w:rsidRDefault="00551C18"/>
    <w:p w14:paraId="2FD1DBC6" w14:textId="77777777" w:rsidR="00551C18" w:rsidRDefault="00551C18"/>
    <w:p w14:paraId="20E8F4ED" w14:textId="77777777" w:rsidR="00551C18" w:rsidRDefault="00551C18"/>
  </w:footnote>
  <w:footnote w:type="continuationSeparator" w:id="0">
    <w:p w14:paraId="06408106" w14:textId="77777777" w:rsidR="00551C18" w:rsidRDefault="00551C18" w:rsidP="00E35CB2">
      <w:r>
        <w:continuationSeparator/>
      </w:r>
    </w:p>
    <w:p w14:paraId="73A26545" w14:textId="77777777" w:rsidR="00551C18" w:rsidRDefault="00551C18"/>
    <w:p w14:paraId="3813FAB5" w14:textId="77777777" w:rsidR="00551C18" w:rsidRDefault="00551C18"/>
    <w:p w14:paraId="7185C84B" w14:textId="77777777" w:rsidR="00551C18" w:rsidRDefault="00551C18"/>
    <w:p w14:paraId="3461DD95" w14:textId="77777777" w:rsidR="00551C18" w:rsidRDefault="00551C18"/>
  </w:footnote>
  <w:footnote w:id="1">
    <w:p w14:paraId="47576F27" w14:textId="3DC7353A" w:rsidR="00D7409B" w:rsidRDefault="00D7409B" w:rsidP="00946DAC">
      <w:pPr>
        <w:pStyle w:val="FootnoteText"/>
        <w:jc w:val="both"/>
      </w:pPr>
      <w:r>
        <w:rPr>
          <w:rStyle w:val="FootnoteReference"/>
        </w:rPr>
        <w:footnoteRef/>
      </w:r>
      <w:r>
        <w:t xml:space="preserve"> The current fund</w:t>
      </w:r>
      <w:r w:rsidR="001601A8">
        <w:t>s</w:t>
      </w:r>
      <w:r>
        <w:t xml:space="preserve"> to cover the costs of implementing this ESCP are part of </w:t>
      </w:r>
      <w:r w:rsidR="00665D4F">
        <w:t>the VISTA g</w:t>
      </w:r>
      <w:r>
        <w:t xml:space="preserve">rant proceeds, which for this Project will mainly entail the recruitment of a </w:t>
      </w:r>
      <w:r w:rsidR="00665D4F">
        <w:t>transactio</w:t>
      </w:r>
      <w:r w:rsidR="00B46384">
        <w:t>n advisor</w:t>
      </w:r>
      <w:r>
        <w:t xml:space="preserve"> to </w:t>
      </w:r>
      <w:r w:rsidR="00B46384">
        <w:t>select private investors for solar projects</w:t>
      </w:r>
      <w:r>
        <w:t>.</w:t>
      </w:r>
      <w:r w:rsidR="00946DAC">
        <w:t xml:space="preserve"> </w:t>
      </w:r>
      <w:r>
        <w:t>When Project changes or an unforeseen circumstance occurs</w:t>
      </w:r>
      <w:r w:rsidR="00946DAC">
        <w:t>,</w:t>
      </w:r>
      <w:r>
        <w:t xml:space="preserve"> which require fund to cover risks and impacts, such fund shall be distributed from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BC6ED8" w:rsidRDefault="00BC6ED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579" w14:textId="149EF011" w:rsidR="00BC6ED8" w:rsidRPr="00FA0A88" w:rsidRDefault="00BC6ED8"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BC6ED8" w:rsidRDefault="00BC6ED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986" w14:textId="760A3522"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THE WORLD BANK - ENVIRONMENTAL AND SOCIAL COMMITMENT PLAN (ESCP): VERSION 2.0 – July 2019</w:t>
    </w:r>
    <w:r>
      <w:rPr>
        <w:rFonts w:cstheme="minorHAnsi"/>
        <w:b/>
        <w:color w:val="808080" w:themeColor="background1" w:themeShade="80"/>
        <w:sz w:val="16"/>
        <w:szCs w:val="16"/>
      </w:rPr>
      <w:t xml:space="preserv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3B62EAB"/>
    <w:multiLevelType w:val="hybridMultilevel"/>
    <w:tmpl w:val="A85EB42C"/>
    <w:lvl w:ilvl="0" w:tplc="58D8EC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55D9"/>
    <w:multiLevelType w:val="hybridMultilevel"/>
    <w:tmpl w:val="9440F0C6"/>
    <w:lvl w:ilvl="0" w:tplc="4FB43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8"/>
  </w:num>
  <w:num w:numId="2">
    <w:abstractNumId w:val="7"/>
  </w:num>
  <w:num w:numId="3">
    <w:abstractNumId w:val="19"/>
  </w:num>
  <w:num w:numId="4">
    <w:abstractNumId w:val="16"/>
  </w:num>
  <w:num w:numId="5">
    <w:abstractNumId w:val="12"/>
  </w:num>
  <w:num w:numId="6">
    <w:abstractNumId w:val="21"/>
  </w:num>
  <w:num w:numId="7">
    <w:abstractNumId w:val="2"/>
  </w:num>
  <w:num w:numId="8">
    <w:abstractNumId w:val="9"/>
  </w:num>
  <w:num w:numId="9">
    <w:abstractNumId w:val="1"/>
  </w:num>
  <w:num w:numId="10">
    <w:abstractNumId w:val="14"/>
  </w:num>
  <w:num w:numId="11">
    <w:abstractNumId w:val="8"/>
  </w:num>
  <w:num w:numId="12">
    <w:abstractNumId w:val="6"/>
  </w:num>
  <w:num w:numId="13">
    <w:abstractNumId w:val="5"/>
  </w:num>
  <w:num w:numId="14">
    <w:abstractNumId w:val="15"/>
  </w:num>
  <w:num w:numId="15">
    <w:abstractNumId w:val="13"/>
  </w:num>
  <w:num w:numId="16">
    <w:abstractNumId w:val="20"/>
  </w:num>
  <w:num w:numId="17">
    <w:abstractNumId w:val="11"/>
  </w:num>
  <w:num w:numId="18">
    <w:abstractNumId w:val="0"/>
  </w:num>
  <w:num w:numId="19">
    <w:abstractNumId w:val="1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0BA"/>
    <w:rsid w:val="00002B96"/>
    <w:rsid w:val="000034DD"/>
    <w:rsid w:val="0001001E"/>
    <w:rsid w:val="00011EBF"/>
    <w:rsid w:val="000124AF"/>
    <w:rsid w:val="000132C7"/>
    <w:rsid w:val="00013663"/>
    <w:rsid w:val="00014DF3"/>
    <w:rsid w:val="00015A47"/>
    <w:rsid w:val="0001758C"/>
    <w:rsid w:val="00021A5C"/>
    <w:rsid w:val="00022B03"/>
    <w:rsid w:val="00022CE4"/>
    <w:rsid w:val="00026C40"/>
    <w:rsid w:val="00033CA0"/>
    <w:rsid w:val="00040743"/>
    <w:rsid w:val="00044394"/>
    <w:rsid w:val="00045897"/>
    <w:rsid w:val="00046487"/>
    <w:rsid w:val="000468DE"/>
    <w:rsid w:val="00047A48"/>
    <w:rsid w:val="00050BF8"/>
    <w:rsid w:val="00051F1D"/>
    <w:rsid w:val="00053C5B"/>
    <w:rsid w:val="0005481F"/>
    <w:rsid w:val="000561A4"/>
    <w:rsid w:val="000564F8"/>
    <w:rsid w:val="000613E8"/>
    <w:rsid w:val="000623D2"/>
    <w:rsid w:val="00066E4A"/>
    <w:rsid w:val="00071F61"/>
    <w:rsid w:val="00085C13"/>
    <w:rsid w:val="00085C32"/>
    <w:rsid w:val="0009509F"/>
    <w:rsid w:val="000A0AEB"/>
    <w:rsid w:val="000A1C1C"/>
    <w:rsid w:val="000A1E89"/>
    <w:rsid w:val="000A3764"/>
    <w:rsid w:val="000A38EB"/>
    <w:rsid w:val="000A419E"/>
    <w:rsid w:val="000A6FD0"/>
    <w:rsid w:val="000B0093"/>
    <w:rsid w:val="000B1513"/>
    <w:rsid w:val="000B6B7A"/>
    <w:rsid w:val="000B6C87"/>
    <w:rsid w:val="000B7699"/>
    <w:rsid w:val="000C0CEF"/>
    <w:rsid w:val="000C24CE"/>
    <w:rsid w:val="000C3B8D"/>
    <w:rsid w:val="000C4140"/>
    <w:rsid w:val="000C42E8"/>
    <w:rsid w:val="000D043C"/>
    <w:rsid w:val="000D3122"/>
    <w:rsid w:val="000D32EF"/>
    <w:rsid w:val="000D3946"/>
    <w:rsid w:val="000F0DFB"/>
    <w:rsid w:val="000F2E62"/>
    <w:rsid w:val="000F7D8D"/>
    <w:rsid w:val="00100272"/>
    <w:rsid w:val="00102036"/>
    <w:rsid w:val="00106028"/>
    <w:rsid w:val="001127FB"/>
    <w:rsid w:val="00122B31"/>
    <w:rsid w:val="00122EB9"/>
    <w:rsid w:val="0012625A"/>
    <w:rsid w:val="00126D90"/>
    <w:rsid w:val="00133BC8"/>
    <w:rsid w:val="001345A2"/>
    <w:rsid w:val="00134E29"/>
    <w:rsid w:val="0013570D"/>
    <w:rsid w:val="0014113C"/>
    <w:rsid w:val="00142A09"/>
    <w:rsid w:val="00142B1E"/>
    <w:rsid w:val="001465A4"/>
    <w:rsid w:val="00146A78"/>
    <w:rsid w:val="00146AF0"/>
    <w:rsid w:val="00147DBF"/>
    <w:rsid w:val="0015236B"/>
    <w:rsid w:val="00152CC3"/>
    <w:rsid w:val="00154D0A"/>
    <w:rsid w:val="001601A8"/>
    <w:rsid w:val="0016519A"/>
    <w:rsid w:val="00165F8C"/>
    <w:rsid w:val="00170978"/>
    <w:rsid w:val="00170A10"/>
    <w:rsid w:val="001722BA"/>
    <w:rsid w:val="001735CA"/>
    <w:rsid w:val="0017533F"/>
    <w:rsid w:val="00175BD5"/>
    <w:rsid w:val="00177A87"/>
    <w:rsid w:val="00180640"/>
    <w:rsid w:val="00181C52"/>
    <w:rsid w:val="001878F9"/>
    <w:rsid w:val="001916A5"/>
    <w:rsid w:val="00195C0C"/>
    <w:rsid w:val="00197015"/>
    <w:rsid w:val="00197E5B"/>
    <w:rsid w:val="001A1149"/>
    <w:rsid w:val="001A44BB"/>
    <w:rsid w:val="001A7BD5"/>
    <w:rsid w:val="001B452C"/>
    <w:rsid w:val="001B5562"/>
    <w:rsid w:val="001C410B"/>
    <w:rsid w:val="001D2432"/>
    <w:rsid w:val="001D2466"/>
    <w:rsid w:val="001D4EE0"/>
    <w:rsid w:val="001D672E"/>
    <w:rsid w:val="001D78A8"/>
    <w:rsid w:val="001E72D4"/>
    <w:rsid w:val="001F05A7"/>
    <w:rsid w:val="001F18CA"/>
    <w:rsid w:val="001F3344"/>
    <w:rsid w:val="001F4109"/>
    <w:rsid w:val="001F58D6"/>
    <w:rsid w:val="001F6F0C"/>
    <w:rsid w:val="002000B2"/>
    <w:rsid w:val="002034B8"/>
    <w:rsid w:val="002034F1"/>
    <w:rsid w:val="002216CD"/>
    <w:rsid w:val="00223773"/>
    <w:rsid w:val="00230427"/>
    <w:rsid w:val="0024343F"/>
    <w:rsid w:val="00253388"/>
    <w:rsid w:val="00256E8D"/>
    <w:rsid w:val="002645DA"/>
    <w:rsid w:val="00266460"/>
    <w:rsid w:val="00275063"/>
    <w:rsid w:val="00276158"/>
    <w:rsid w:val="00284ABA"/>
    <w:rsid w:val="002900CC"/>
    <w:rsid w:val="0029168A"/>
    <w:rsid w:val="0029223F"/>
    <w:rsid w:val="00293AFE"/>
    <w:rsid w:val="00293CFB"/>
    <w:rsid w:val="0029535A"/>
    <w:rsid w:val="0029679B"/>
    <w:rsid w:val="002977B7"/>
    <w:rsid w:val="00297AB6"/>
    <w:rsid w:val="002A07CC"/>
    <w:rsid w:val="002A0C04"/>
    <w:rsid w:val="002A67AD"/>
    <w:rsid w:val="002B04DB"/>
    <w:rsid w:val="002C4801"/>
    <w:rsid w:val="002C5A09"/>
    <w:rsid w:val="002C7822"/>
    <w:rsid w:val="002C7ADE"/>
    <w:rsid w:val="002D36AF"/>
    <w:rsid w:val="002D4AA2"/>
    <w:rsid w:val="002D5209"/>
    <w:rsid w:val="002D5E3A"/>
    <w:rsid w:val="002D7B18"/>
    <w:rsid w:val="002E1042"/>
    <w:rsid w:val="002E45B4"/>
    <w:rsid w:val="002E55FE"/>
    <w:rsid w:val="002E7419"/>
    <w:rsid w:val="002E77EA"/>
    <w:rsid w:val="002F0B51"/>
    <w:rsid w:val="002F64CF"/>
    <w:rsid w:val="002F6C07"/>
    <w:rsid w:val="00301D4F"/>
    <w:rsid w:val="00302344"/>
    <w:rsid w:val="00304827"/>
    <w:rsid w:val="00305BCF"/>
    <w:rsid w:val="00305E49"/>
    <w:rsid w:val="003108D8"/>
    <w:rsid w:val="00310A80"/>
    <w:rsid w:val="00312CC6"/>
    <w:rsid w:val="0031384E"/>
    <w:rsid w:val="00316C77"/>
    <w:rsid w:val="00316E2F"/>
    <w:rsid w:val="00320B79"/>
    <w:rsid w:val="00321721"/>
    <w:rsid w:val="003259FB"/>
    <w:rsid w:val="00325A2C"/>
    <w:rsid w:val="00331885"/>
    <w:rsid w:val="00331D37"/>
    <w:rsid w:val="00332FCC"/>
    <w:rsid w:val="00347F05"/>
    <w:rsid w:val="00350E86"/>
    <w:rsid w:val="00352D91"/>
    <w:rsid w:val="00354AD9"/>
    <w:rsid w:val="003570EB"/>
    <w:rsid w:val="003600CB"/>
    <w:rsid w:val="0036097D"/>
    <w:rsid w:val="00363BE9"/>
    <w:rsid w:val="00365763"/>
    <w:rsid w:val="00367F16"/>
    <w:rsid w:val="0037259C"/>
    <w:rsid w:val="0037539E"/>
    <w:rsid w:val="00375BD0"/>
    <w:rsid w:val="00377019"/>
    <w:rsid w:val="00383751"/>
    <w:rsid w:val="00383C2C"/>
    <w:rsid w:val="003851E2"/>
    <w:rsid w:val="0038605C"/>
    <w:rsid w:val="003974D6"/>
    <w:rsid w:val="003A0F2C"/>
    <w:rsid w:val="003A4339"/>
    <w:rsid w:val="003B1D55"/>
    <w:rsid w:val="003B5E96"/>
    <w:rsid w:val="003C1D4C"/>
    <w:rsid w:val="003C2002"/>
    <w:rsid w:val="003E1D7B"/>
    <w:rsid w:val="003E41FE"/>
    <w:rsid w:val="003E6028"/>
    <w:rsid w:val="003E6299"/>
    <w:rsid w:val="003F51D0"/>
    <w:rsid w:val="003F7918"/>
    <w:rsid w:val="00402C16"/>
    <w:rsid w:val="00403D18"/>
    <w:rsid w:val="00404812"/>
    <w:rsid w:val="004054ED"/>
    <w:rsid w:val="00405FB8"/>
    <w:rsid w:val="004075D2"/>
    <w:rsid w:val="004137A2"/>
    <w:rsid w:val="0041418E"/>
    <w:rsid w:val="004173F6"/>
    <w:rsid w:val="00417D70"/>
    <w:rsid w:val="00421ECE"/>
    <w:rsid w:val="004222F1"/>
    <w:rsid w:val="00422BDD"/>
    <w:rsid w:val="00423785"/>
    <w:rsid w:val="00423CAC"/>
    <w:rsid w:val="00425CD3"/>
    <w:rsid w:val="0043065D"/>
    <w:rsid w:val="00433B26"/>
    <w:rsid w:val="00441C4D"/>
    <w:rsid w:val="004472E6"/>
    <w:rsid w:val="0045080E"/>
    <w:rsid w:val="00450CF5"/>
    <w:rsid w:val="0046130D"/>
    <w:rsid w:val="004618D1"/>
    <w:rsid w:val="004626CF"/>
    <w:rsid w:val="0046390A"/>
    <w:rsid w:val="004650CC"/>
    <w:rsid w:val="0046582A"/>
    <w:rsid w:val="00470040"/>
    <w:rsid w:val="00471255"/>
    <w:rsid w:val="004728A0"/>
    <w:rsid w:val="00474BE5"/>
    <w:rsid w:val="0047550F"/>
    <w:rsid w:val="00475D41"/>
    <w:rsid w:val="00475DE9"/>
    <w:rsid w:val="00477D04"/>
    <w:rsid w:val="00484356"/>
    <w:rsid w:val="00484A88"/>
    <w:rsid w:val="004904F8"/>
    <w:rsid w:val="004909BA"/>
    <w:rsid w:val="00491701"/>
    <w:rsid w:val="00492173"/>
    <w:rsid w:val="00493FB9"/>
    <w:rsid w:val="004973A4"/>
    <w:rsid w:val="00497F9A"/>
    <w:rsid w:val="004A5380"/>
    <w:rsid w:val="004A7076"/>
    <w:rsid w:val="004A7DCB"/>
    <w:rsid w:val="004B006E"/>
    <w:rsid w:val="004B5968"/>
    <w:rsid w:val="004B5B25"/>
    <w:rsid w:val="004C07E2"/>
    <w:rsid w:val="004C681B"/>
    <w:rsid w:val="004D3A88"/>
    <w:rsid w:val="004D60D3"/>
    <w:rsid w:val="004D65A4"/>
    <w:rsid w:val="004D759F"/>
    <w:rsid w:val="004D7C69"/>
    <w:rsid w:val="004E3A79"/>
    <w:rsid w:val="004E51B0"/>
    <w:rsid w:val="004E5289"/>
    <w:rsid w:val="004E68EF"/>
    <w:rsid w:val="004E7CEA"/>
    <w:rsid w:val="004F1184"/>
    <w:rsid w:val="004F31B9"/>
    <w:rsid w:val="004F56F7"/>
    <w:rsid w:val="004F5C4E"/>
    <w:rsid w:val="00501AA7"/>
    <w:rsid w:val="00502173"/>
    <w:rsid w:val="00503F93"/>
    <w:rsid w:val="00506C68"/>
    <w:rsid w:val="00520658"/>
    <w:rsid w:val="00524D42"/>
    <w:rsid w:val="0053072C"/>
    <w:rsid w:val="00536689"/>
    <w:rsid w:val="00541AD5"/>
    <w:rsid w:val="00545C67"/>
    <w:rsid w:val="00546982"/>
    <w:rsid w:val="0055127F"/>
    <w:rsid w:val="00551C18"/>
    <w:rsid w:val="00554415"/>
    <w:rsid w:val="005557DB"/>
    <w:rsid w:val="00556C53"/>
    <w:rsid w:val="00560102"/>
    <w:rsid w:val="00561847"/>
    <w:rsid w:val="00561AFB"/>
    <w:rsid w:val="00561F24"/>
    <w:rsid w:val="00562414"/>
    <w:rsid w:val="00563557"/>
    <w:rsid w:val="0056567A"/>
    <w:rsid w:val="00570B1A"/>
    <w:rsid w:val="00572F61"/>
    <w:rsid w:val="00575258"/>
    <w:rsid w:val="00576631"/>
    <w:rsid w:val="00576B69"/>
    <w:rsid w:val="005879CC"/>
    <w:rsid w:val="00593C8E"/>
    <w:rsid w:val="00594521"/>
    <w:rsid w:val="005A11DD"/>
    <w:rsid w:val="005A33BA"/>
    <w:rsid w:val="005A65FB"/>
    <w:rsid w:val="005B15D0"/>
    <w:rsid w:val="005B4E74"/>
    <w:rsid w:val="005B54EF"/>
    <w:rsid w:val="005B5951"/>
    <w:rsid w:val="005C40FB"/>
    <w:rsid w:val="005C4926"/>
    <w:rsid w:val="005C5F8B"/>
    <w:rsid w:val="005C70C3"/>
    <w:rsid w:val="005D09FE"/>
    <w:rsid w:val="005D394E"/>
    <w:rsid w:val="005D41CB"/>
    <w:rsid w:val="005D45E6"/>
    <w:rsid w:val="005D4B65"/>
    <w:rsid w:val="005E0E56"/>
    <w:rsid w:val="005E2E4D"/>
    <w:rsid w:val="005E3DC1"/>
    <w:rsid w:val="005F13A2"/>
    <w:rsid w:val="005F1AFA"/>
    <w:rsid w:val="005F1B0E"/>
    <w:rsid w:val="005F5CE4"/>
    <w:rsid w:val="005F6237"/>
    <w:rsid w:val="00602FE2"/>
    <w:rsid w:val="00606CA7"/>
    <w:rsid w:val="006110F8"/>
    <w:rsid w:val="00614E29"/>
    <w:rsid w:val="006175DC"/>
    <w:rsid w:val="00620639"/>
    <w:rsid w:val="006213CB"/>
    <w:rsid w:val="00627DBD"/>
    <w:rsid w:val="00630342"/>
    <w:rsid w:val="00630740"/>
    <w:rsid w:val="00630C76"/>
    <w:rsid w:val="00636990"/>
    <w:rsid w:val="00641B66"/>
    <w:rsid w:val="006424AE"/>
    <w:rsid w:val="00643DAC"/>
    <w:rsid w:val="006477C1"/>
    <w:rsid w:val="00650EEA"/>
    <w:rsid w:val="00652DC8"/>
    <w:rsid w:val="00655E8D"/>
    <w:rsid w:val="00662D45"/>
    <w:rsid w:val="00665D4F"/>
    <w:rsid w:val="00670476"/>
    <w:rsid w:val="00672D06"/>
    <w:rsid w:val="00673BC8"/>
    <w:rsid w:val="00674602"/>
    <w:rsid w:val="00676E7B"/>
    <w:rsid w:val="00677B3B"/>
    <w:rsid w:val="006835E0"/>
    <w:rsid w:val="00685FF9"/>
    <w:rsid w:val="0068618C"/>
    <w:rsid w:val="00686DF7"/>
    <w:rsid w:val="00692228"/>
    <w:rsid w:val="00694763"/>
    <w:rsid w:val="006964F8"/>
    <w:rsid w:val="006A70E3"/>
    <w:rsid w:val="006B4A26"/>
    <w:rsid w:val="006C1B99"/>
    <w:rsid w:val="006D16F0"/>
    <w:rsid w:val="006D2168"/>
    <w:rsid w:val="006D36CD"/>
    <w:rsid w:val="006D4DDB"/>
    <w:rsid w:val="006E2C9B"/>
    <w:rsid w:val="006E55EC"/>
    <w:rsid w:val="006E6F40"/>
    <w:rsid w:val="006F0B0A"/>
    <w:rsid w:val="006F0DF5"/>
    <w:rsid w:val="006F3188"/>
    <w:rsid w:val="006F5362"/>
    <w:rsid w:val="00701091"/>
    <w:rsid w:val="00703348"/>
    <w:rsid w:val="00717524"/>
    <w:rsid w:val="0072141F"/>
    <w:rsid w:val="00721F4E"/>
    <w:rsid w:val="0073367A"/>
    <w:rsid w:val="0073471D"/>
    <w:rsid w:val="00734F89"/>
    <w:rsid w:val="0074136F"/>
    <w:rsid w:val="00744980"/>
    <w:rsid w:val="00744AE4"/>
    <w:rsid w:val="00747414"/>
    <w:rsid w:val="00747B10"/>
    <w:rsid w:val="00751B36"/>
    <w:rsid w:val="00752D7A"/>
    <w:rsid w:val="0075364D"/>
    <w:rsid w:val="00754821"/>
    <w:rsid w:val="007548C5"/>
    <w:rsid w:val="007551F8"/>
    <w:rsid w:val="007569FE"/>
    <w:rsid w:val="00756E4A"/>
    <w:rsid w:val="007640AF"/>
    <w:rsid w:val="00764868"/>
    <w:rsid w:val="00772E0B"/>
    <w:rsid w:val="00777904"/>
    <w:rsid w:val="00777A2D"/>
    <w:rsid w:val="00777D1F"/>
    <w:rsid w:val="00781C28"/>
    <w:rsid w:val="0078416F"/>
    <w:rsid w:val="00784922"/>
    <w:rsid w:val="00784B19"/>
    <w:rsid w:val="00791A34"/>
    <w:rsid w:val="00794511"/>
    <w:rsid w:val="00796957"/>
    <w:rsid w:val="00797A6E"/>
    <w:rsid w:val="007A19C0"/>
    <w:rsid w:val="007A33BB"/>
    <w:rsid w:val="007A5C66"/>
    <w:rsid w:val="007A706C"/>
    <w:rsid w:val="007B070B"/>
    <w:rsid w:val="007B444B"/>
    <w:rsid w:val="007B4E9E"/>
    <w:rsid w:val="007C1B7C"/>
    <w:rsid w:val="007C585C"/>
    <w:rsid w:val="007C5D74"/>
    <w:rsid w:val="007C7248"/>
    <w:rsid w:val="007D06D0"/>
    <w:rsid w:val="007D1B44"/>
    <w:rsid w:val="007D6A51"/>
    <w:rsid w:val="007D7377"/>
    <w:rsid w:val="007E135B"/>
    <w:rsid w:val="007E260E"/>
    <w:rsid w:val="007E2709"/>
    <w:rsid w:val="007E2DAB"/>
    <w:rsid w:val="007E4F9D"/>
    <w:rsid w:val="007E55C8"/>
    <w:rsid w:val="007E61EB"/>
    <w:rsid w:val="007F118F"/>
    <w:rsid w:val="00801481"/>
    <w:rsid w:val="00801E64"/>
    <w:rsid w:val="0080354A"/>
    <w:rsid w:val="00805C69"/>
    <w:rsid w:val="00806012"/>
    <w:rsid w:val="008109FB"/>
    <w:rsid w:val="00821252"/>
    <w:rsid w:val="00822EA7"/>
    <w:rsid w:val="00824684"/>
    <w:rsid w:val="008249BF"/>
    <w:rsid w:val="008256E0"/>
    <w:rsid w:val="008267AC"/>
    <w:rsid w:val="00827E50"/>
    <w:rsid w:val="00836C2C"/>
    <w:rsid w:val="0084174A"/>
    <w:rsid w:val="008455D1"/>
    <w:rsid w:val="008513F0"/>
    <w:rsid w:val="00853CE8"/>
    <w:rsid w:val="00856BDC"/>
    <w:rsid w:val="0086245D"/>
    <w:rsid w:val="00863160"/>
    <w:rsid w:val="00865A6D"/>
    <w:rsid w:val="00886479"/>
    <w:rsid w:val="00891841"/>
    <w:rsid w:val="00891DF6"/>
    <w:rsid w:val="0089240F"/>
    <w:rsid w:val="00897826"/>
    <w:rsid w:val="008A40B6"/>
    <w:rsid w:val="008A6051"/>
    <w:rsid w:val="008A7977"/>
    <w:rsid w:val="008B342F"/>
    <w:rsid w:val="008B3DA5"/>
    <w:rsid w:val="008C061B"/>
    <w:rsid w:val="008C2C65"/>
    <w:rsid w:val="008C58A2"/>
    <w:rsid w:val="008D1770"/>
    <w:rsid w:val="008D307A"/>
    <w:rsid w:val="008E1414"/>
    <w:rsid w:val="008E4690"/>
    <w:rsid w:val="008E521F"/>
    <w:rsid w:val="008E535C"/>
    <w:rsid w:val="008E7548"/>
    <w:rsid w:val="008F1333"/>
    <w:rsid w:val="008F1512"/>
    <w:rsid w:val="008F153C"/>
    <w:rsid w:val="008F2BAD"/>
    <w:rsid w:val="008F40D7"/>
    <w:rsid w:val="008F4879"/>
    <w:rsid w:val="008F561B"/>
    <w:rsid w:val="009003C4"/>
    <w:rsid w:val="00906EB4"/>
    <w:rsid w:val="00907ECD"/>
    <w:rsid w:val="00910DFA"/>
    <w:rsid w:val="0091111E"/>
    <w:rsid w:val="0091289B"/>
    <w:rsid w:val="00914AFC"/>
    <w:rsid w:val="00915139"/>
    <w:rsid w:val="00915630"/>
    <w:rsid w:val="00915D58"/>
    <w:rsid w:val="00915F10"/>
    <w:rsid w:val="00916A95"/>
    <w:rsid w:val="00927D8B"/>
    <w:rsid w:val="00936331"/>
    <w:rsid w:val="009402D5"/>
    <w:rsid w:val="009428BB"/>
    <w:rsid w:val="00945B1A"/>
    <w:rsid w:val="0094668F"/>
    <w:rsid w:val="00946DAC"/>
    <w:rsid w:val="00947023"/>
    <w:rsid w:val="00947BD1"/>
    <w:rsid w:val="00950FFA"/>
    <w:rsid w:val="0095479C"/>
    <w:rsid w:val="00956C8A"/>
    <w:rsid w:val="009575BF"/>
    <w:rsid w:val="00966758"/>
    <w:rsid w:val="00975431"/>
    <w:rsid w:val="009772D5"/>
    <w:rsid w:val="00977F66"/>
    <w:rsid w:val="00981764"/>
    <w:rsid w:val="009925CC"/>
    <w:rsid w:val="009969D2"/>
    <w:rsid w:val="009A005C"/>
    <w:rsid w:val="009A101B"/>
    <w:rsid w:val="009A26FC"/>
    <w:rsid w:val="009B2ACC"/>
    <w:rsid w:val="009B4243"/>
    <w:rsid w:val="009B570F"/>
    <w:rsid w:val="009C49E1"/>
    <w:rsid w:val="009C67BB"/>
    <w:rsid w:val="009C7C9E"/>
    <w:rsid w:val="009D2712"/>
    <w:rsid w:val="009D55D6"/>
    <w:rsid w:val="009D603C"/>
    <w:rsid w:val="009D604F"/>
    <w:rsid w:val="009D7590"/>
    <w:rsid w:val="009E130C"/>
    <w:rsid w:val="009F0105"/>
    <w:rsid w:val="009F425A"/>
    <w:rsid w:val="009F50E9"/>
    <w:rsid w:val="00A026F5"/>
    <w:rsid w:val="00A027A6"/>
    <w:rsid w:val="00A05906"/>
    <w:rsid w:val="00A07D29"/>
    <w:rsid w:val="00A124AF"/>
    <w:rsid w:val="00A12E16"/>
    <w:rsid w:val="00A16ADC"/>
    <w:rsid w:val="00A25D44"/>
    <w:rsid w:val="00A31E0E"/>
    <w:rsid w:val="00A43131"/>
    <w:rsid w:val="00A47F59"/>
    <w:rsid w:val="00A508CC"/>
    <w:rsid w:val="00A54559"/>
    <w:rsid w:val="00A5770C"/>
    <w:rsid w:val="00A614CC"/>
    <w:rsid w:val="00A71515"/>
    <w:rsid w:val="00A76E63"/>
    <w:rsid w:val="00A839A3"/>
    <w:rsid w:val="00A84233"/>
    <w:rsid w:val="00A911EE"/>
    <w:rsid w:val="00A96974"/>
    <w:rsid w:val="00A97D95"/>
    <w:rsid w:val="00AA2A6B"/>
    <w:rsid w:val="00AA2A9D"/>
    <w:rsid w:val="00AA38EF"/>
    <w:rsid w:val="00AB15B8"/>
    <w:rsid w:val="00AB4F98"/>
    <w:rsid w:val="00AB6811"/>
    <w:rsid w:val="00AB6EB7"/>
    <w:rsid w:val="00AB7057"/>
    <w:rsid w:val="00AC1B39"/>
    <w:rsid w:val="00AC3288"/>
    <w:rsid w:val="00AC5F4E"/>
    <w:rsid w:val="00AC72FF"/>
    <w:rsid w:val="00AC7315"/>
    <w:rsid w:val="00AD0A1F"/>
    <w:rsid w:val="00AD1382"/>
    <w:rsid w:val="00AD3FD8"/>
    <w:rsid w:val="00AD53B9"/>
    <w:rsid w:val="00AD7131"/>
    <w:rsid w:val="00AE0947"/>
    <w:rsid w:val="00AE60CA"/>
    <w:rsid w:val="00AF1482"/>
    <w:rsid w:val="00AF20FA"/>
    <w:rsid w:val="00AF3D21"/>
    <w:rsid w:val="00AF61CF"/>
    <w:rsid w:val="00AF7FAF"/>
    <w:rsid w:val="00B0144B"/>
    <w:rsid w:val="00B03AB6"/>
    <w:rsid w:val="00B11FCA"/>
    <w:rsid w:val="00B1205A"/>
    <w:rsid w:val="00B1244E"/>
    <w:rsid w:val="00B1491E"/>
    <w:rsid w:val="00B16C76"/>
    <w:rsid w:val="00B174B9"/>
    <w:rsid w:val="00B31EF9"/>
    <w:rsid w:val="00B32660"/>
    <w:rsid w:val="00B35931"/>
    <w:rsid w:val="00B35BDD"/>
    <w:rsid w:val="00B45926"/>
    <w:rsid w:val="00B46384"/>
    <w:rsid w:val="00B46ABB"/>
    <w:rsid w:val="00B46E00"/>
    <w:rsid w:val="00B50AE3"/>
    <w:rsid w:val="00B51400"/>
    <w:rsid w:val="00B532EE"/>
    <w:rsid w:val="00B54D83"/>
    <w:rsid w:val="00B61C95"/>
    <w:rsid w:val="00B650F0"/>
    <w:rsid w:val="00B72225"/>
    <w:rsid w:val="00B7260A"/>
    <w:rsid w:val="00B73F84"/>
    <w:rsid w:val="00B75815"/>
    <w:rsid w:val="00B76B88"/>
    <w:rsid w:val="00B773BD"/>
    <w:rsid w:val="00B77DCA"/>
    <w:rsid w:val="00B80C04"/>
    <w:rsid w:val="00B83090"/>
    <w:rsid w:val="00B8397A"/>
    <w:rsid w:val="00B83F41"/>
    <w:rsid w:val="00B84EE4"/>
    <w:rsid w:val="00B9029E"/>
    <w:rsid w:val="00B90BC9"/>
    <w:rsid w:val="00B927CF"/>
    <w:rsid w:val="00B94B5D"/>
    <w:rsid w:val="00BA29B7"/>
    <w:rsid w:val="00BA481A"/>
    <w:rsid w:val="00BA5648"/>
    <w:rsid w:val="00BB2811"/>
    <w:rsid w:val="00BB349A"/>
    <w:rsid w:val="00BB4C26"/>
    <w:rsid w:val="00BC0427"/>
    <w:rsid w:val="00BC0EC2"/>
    <w:rsid w:val="00BC1463"/>
    <w:rsid w:val="00BC33AC"/>
    <w:rsid w:val="00BC3EC1"/>
    <w:rsid w:val="00BC4B71"/>
    <w:rsid w:val="00BC6863"/>
    <w:rsid w:val="00BC6ED8"/>
    <w:rsid w:val="00BC711A"/>
    <w:rsid w:val="00BC781D"/>
    <w:rsid w:val="00BD1954"/>
    <w:rsid w:val="00BD7D19"/>
    <w:rsid w:val="00BE1E40"/>
    <w:rsid w:val="00BE3A08"/>
    <w:rsid w:val="00BE3F00"/>
    <w:rsid w:val="00BF1C1A"/>
    <w:rsid w:val="00BF1DF5"/>
    <w:rsid w:val="00BF576E"/>
    <w:rsid w:val="00BF5BE0"/>
    <w:rsid w:val="00BF5FED"/>
    <w:rsid w:val="00BF755B"/>
    <w:rsid w:val="00C01A62"/>
    <w:rsid w:val="00C022B9"/>
    <w:rsid w:val="00C04F98"/>
    <w:rsid w:val="00C06379"/>
    <w:rsid w:val="00C070FD"/>
    <w:rsid w:val="00C0799A"/>
    <w:rsid w:val="00C103A2"/>
    <w:rsid w:val="00C14AF4"/>
    <w:rsid w:val="00C16256"/>
    <w:rsid w:val="00C16504"/>
    <w:rsid w:val="00C16825"/>
    <w:rsid w:val="00C20147"/>
    <w:rsid w:val="00C201B0"/>
    <w:rsid w:val="00C2489F"/>
    <w:rsid w:val="00C25464"/>
    <w:rsid w:val="00C30900"/>
    <w:rsid w:val="00C344D2"/>
    <w:rsid w:val="00C35BA3"/>
    <w:rsid w:val="00C35CAD"/>
    <w:rsid w:val="00C42698"/>
    <w:rsid w:val="00C46C0A"/>
    <w:rsid w:val="00C47F87"/>
    <w:rsid w:val="00C51724"/>
    <w:rsid w:val="00C549B1"/>
    <w:rsid w:val="00C57AC0"/>
    <w:rsid w:val="00C60109"/>
    <w:rsid w:val="00C61665"/>
    <w:rsid w:val="00C63CF6"/>
    <w:rsid w:val="00C64E2A"/>
    <w:rsid w:val="00C6704F"/>
    <w:rsid w:val="00C80F67"/>
    <w:rsid w:val="00C8568A"/>
    <w:rsid w:val="00C90384"/>
    <w:rsid w:val="00C90F2F"/>
    <w:rsid w:val="00C93C17"/>
    <w:rsid w:val="00C967C1"/>
    <w:rsid w:val="00CB6006"/>
    <w:rsid w:val="00CC0AFD"/>
    <w:rsid w:val="00CC16F4"/>
    <w:rsid w:val="00CC2EF2"/>
    <w:rsid w:val="00CC3A9C"/>
    <w:rsid w:val="00CE4768"/>
    <w:rsid w:val="00CF0611"/>
    <w:rsid w:val="00CF3D76"/>
    <w:rsid w:val="00D04179"/>
    <w:rsid w:val="00D06155"/>
    <w:rsid w:val="00D07F39"/>
    <w:rsid w:val="00D14D9F"/>
    <w:rsid w:val="00D16B7A"/>
    <w:rsid w:val="00D17EE2"/>
    <w:rsid w:val="00D216D4"/>
    <w:rsid w:val="00D229B5"/>
    <w:rsid w:val="00D3010E"/>
    <w:rsid w:val="00D30D99"/>
    <w:rsid w:val="00D36FC9"/>
    <w:rsid w:val="00D42B22"/>
    <w:rsid w:val="00D457EF"/>
    <w:rsid w:val="00D50750"/>
    <w:rsid w:val="00D56321"/>
    <w:rsid w:val="00D5750B"/>
    <w:rsid w:val="00D66992"/>
    <w:rsid w:val="00D67695"/>
    <w:rsid w:val="00D6797C"/>
    <w:rsid w:val="00D67AF6"/>
    <w:rsid w:val="00D7098F"/>
    <w:rsid w:val="00D72118"/>
    <w:rsid w:val="00D7409B"/>
    <w:rsid w:val="00D75D0E"/>
    <w:rsid w:val="00D9022A"/>
    <w:rsid w:val="00D90AA8"/>
    <w:rsid w:val="00D91C8A"/>
    <w:rsid w:val="00D958C6"/>
    <w:rsid w:val="00D977D5"/>
    <w:rsid w:val="00DA0D94"/>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61F4"/>
    <w:rsid w:val="00DF776C"/>
    <w:rsid w:val="00E006D9"/>
    <w:rsid w:val="00E017CF"/>
    <w:rsid w:val="00E02D7B"/>
    <w:rsid w:val="00E074FA"/>
    <w:rsid w:val="00E10596"/>
    <w:rsid w:val="00E11299"/>
    <w:rsid w:val="00E20100"/>
    <w:rsid w:val="00E235E5"/>
    <w:rsid w:val="00E25210"/>
    <w:rsid w:val="00E30A99"/>
    <w:rsid w:val="00E30D99"/>
    <w:rsid w:val="00E311F1"/>
    <w:rsid w:val="00E326E6"/>
    <w:rsid w:val="00E32CD5"/>
    <w:rsid w:val="00E35ADA"/>
    <w:rsid w:val="00E35CB2"/>
    <w:rsid w:val="00E409D3"/>
    <w:rsid w:val="00E42294"/>
    <w:rsid w:val="00E44906"/>
    <w:rsid w:val="00E45FCF"/>
    <w:rsid w:val="00E524C1"/>
    <w:rsid w:val="00E538CB"/>
    <w:rsid w:val="00E53DFB"/>
    <w:rsid w:val="00E636AE"/>
    <w:rsid w:val="00E63E39"/>
    <w:rsid w:val="00E64832"/>
    <w:rsid w:val="00E665E7"/>
    <w:rsid w:val="00E7050A"/>
    <w:rsid w:val="00E7276C"/>
    <w:rsid w:val="00E74EFB"/>
    <w:rsid w:val="00E7510E"/>
    <w:rsid w:val="00E85A7E"/>
    <w:rsid w:val="00E85B0E"/>
    <w:rsid w:val="00E90E81"/>
    <w:rsid w:val="00E93BDF"/>
    <w:rsid w:val="00E94EA7"/>
    <w:rsid w:val="00E97AE9"/>
    <w:rsid w:val="00EB01FF"/>
    <w:rsid w:val="00EB2A44"/>
    <w:rsid w:val="00EB6019"/>
    <w:rsid w:val="00EB6554"/>
    <w:rsid w:val="00EC06B3"/>
    <w:rsid w:val="00EC159D"/>
    <w:rsid w:val="00EC5F0C"/>
    <w:rsid w:val="00ED27EB"/>
    <w:rsid w:val="00ED3C4B"/>
    <w:rsid w:val="00ED3D08"/>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1FBE"/>
    <w:rsid w:val="00F244EF"/>
    <w:rsid w:val="00F26CA8"/>
    <w:rsid w:val="00F312C3"/>
    <w:rsid w:val="00F3794F"/>
    <w:rsid w:val="00F3796C"/>
    <w:rsid w:val="00F37BB5"/>
    <w:rsid w:val="00F406AB"/>
    <w:rsid w:val="00F4087E"/>
    <w:rsid w:val="00F428D3"/>
    <w:rsid w:val="00F42BAA"/>
    <w:rsid w:val="00F43999"/>
    <w:rsid w:val="00F44929"/>
    <w:rsid w:val="00F4585F"/>
    <w:rsid w:val="00F4598D"/>
    <w:rsid w:val="00F56FA3"/>
    <w:rsid w:val="00F61F64"/>
    <w:rsid w:val="00F664BF"/>
    <w:rsid w:val="00F67BD9"/>
    <w:rsid w:val="00F71C4F"/>
    <w:rsid w:val="00F7249A"/>
    <w:rsid w:val="00F731E8"/>
    <w:rsid w:val="00F75863"/>
    <w:rsid w:val="00F764F2"/>
    <w:rsid w:val="00F77D17"/>
    <w:rsid w:val="00F8178A"/>
    <w:rsid w:val="00F82853"/>
    <w:rsid w:val="00F84CAC"/>
    <w:rsid w:val="00F90F65"/>
    <w:rsid w:val="00F9155C"/>
    <w:rsid w:val="00F9623E"/>
    <w:rsid w:val="00FA0A88"/>
    <w:rsid w:val="00FA107F"/>
    <w:rsid w:val="00FA109A"/>
    <w:rsid w:val="00FA2C0C"/>
    <w:rsid w:val="00FA3017"/>
    <w:rsid w:val="00FA31D1"/>
    <w:rsid w:val="00FA6919"/>
    <w:rsid w:val="00FA6E55"/>
    <w:rsid w:val="00FB0367"/>
    <w:rsid w:val="00FB0DA6"/>
    <w:rsid w:val="00FC1B83"/>
    <w:rsid w:val="00FC5489"/>
    <w:rsid w:val="00FC55DD"/>
    <w:rsid w:val="00FC74A2"/>
    <w:rsid w:val="00FD06A4"/>
    <w:rsid w:val="00FD3708"/>
    <w:rsid w:val="00FD6995"/>
    <w:rsid w:val="00FE39C3"/>
    <w:rsid w:val="00FE41D6"/>
    <w:rsid w:val="00FE690A"/>
    <w:rsid w:val="00FF3408"/>
    <w:rsid w:val="00FF61A4"/>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117c50-33ca-4e49-9a5c-4b51d291b3ff" ContentTypeId="0x01010054E0FEF4951F9D49A6F48A35419983C7" PreviousValue="false"/>
</file>

<file path=customXml/item2.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BFFD754312E36F4DACBB8BC128E21EEA" ma:contentTypeVersion="3" ma:contentTypeDescription="" ma:contentTypeScope="" ma:versionID="cf2f30bf48e4d8a0480aed831bd6d0da">
  <xsd:schema xmlns:xsd="http://www.w3.org/2001/XMLSchema" xmlns:xs="http://www.w3.org/2001/XMLSchema" xmlns:p="http://schemas.microsoft.com/office/2006/metadata/properties" xmlns:ns2="b99a068c-3844-4a16-badd-77233eea0529" targetNamespace="http://schemas.microsoft.com/office/2006/metadata/properties" ma:root="true" ma:fieldsID="b7ce756ed3158ab93ea7be174758e3f2"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Authors xmlns="b99a068c-3844-4a16-badd-77233eea0529">000508061:Sabine Mathilde Isabelle Cornieti:scornieti@worldbank.org;</DocAuthors>
    <Authors xmlns="b99a068c-3844-4a16-badd-77233eea0529">
      <UserInfo>
        <DisplayName>i:0#.w|wb\wb508061</DisplayName>
        <AccountId>1522</AccountId>
        <AccountType/>
      </UserInfo>
      <UserInfo>
        <DisplayName/>
        <AccountId xsi:nil="true"/>
        <AccountType/>
      </UserInfo>
    </Authors>
    <SequenceNum xmlns="b99a068c-3844-4a16-badd-77233eea0529" xsi:nil="true"/>
    <Cordis_x0020_ID xmlns="b99a068c-3844-4a16-badd-77233eea0529" xsi:nil="true"/>
    <Stage xmlns="b99a068c-3844-4a16-badd-77233eea0529">APP</Stage>
    <PolicyExceptions xmlns="b99a068c-3844-4a16-badd-77233eea0529">PE09:9.Deliberative;</PolicyExceptions>
    <IsTemplate xmlns="b99a068c-3844-4a16-badd-77233eea0529">false</IsTemplate>
    <HasUserUploaded xmlns="b99a068c-3844-4a16-badd-77233eea0529">true</HasUserUploaded>
    <DocumentDate xmlns="b99a068c-3844-4a16-badd-77233eea0529">2020-01-23T05:00:00+00:00</DocumentDate>
    <WBDocType xmlns="b99a068c-3844-4a16-badd-77233eea0529" xsi:nil="true"/>
    <SecurityClassification xmlns="b99a068c-3844-4a16-badd-77233eea0529">Official use only</SecurityClassification>
    <DeliverableID xmlns="b99a068c-3844-4a16-badd-77233eea0529" xsi:nil="true"/>
    <ProjectID xmlns="b99a068c-3844-4a16-badd-77233eea0529">P172974</ProjectID>
    <Task_x0020_ID xmlns="b99a068c-3844-4a16-badd-77233eea0529">TSK9137238</Task_x0020_ID>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 xsi:nil="true"/>
    <DocumentType xmlns="b99a068c-3844-4a16-badd-77233eea0529" xsi:nil="true"/>
    <ApprovedVersion xmlns="b99a068c-3844-4a16-badd-77233eea0529" xsi:nil="true"/>
    <DocStatus xmlns="b99a068c-3844-4a16-badd-77233eea0529" xsi:nil="true"/>
    <DependentDoc xmlns="b99a068c-3844-4a16-badd-77233eea0529" xsi:nil="true"/>
    <SAPStage xmlns="b99a068c-3844-4a16-badd-77233eea0529" xsi:nil="true"/>
    <LockStatus xmlns="b99a068c-3844-4a16-badd-77233eea0529" xsi:nil="true"/>
    <Abstract xmlns="b99a068c-3844-4a16-badd-77233eea0529" xsi:nil="true"/>
    <DocumentAction xmlns="b99a068c-3844-4a16-badd-77233eea052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CA94-1275-4538-A165-5A7273436DBC}">
  <ds:schemaRefs>
    <ds:schemaRef ds:uri="Microsoft.SharePoint.Taxonomy.ContentTypeSync"/>
  </ds:schemaRefs>
</ds:datastoreItem>
</file>

<file path=customXml/itemProps2.xml><?xml version="1.0" encoding="utf-8"?>
<ds:datastoreItem xmlns:ds="http://schemas.openxmlformats.org/officeDocument/2006/customXml" ds:itemID="{AB926887-9F34-4BAC-AF6E-8E38B46F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99a068c-3844-4a16-badd-77233eea0529"/>
  </ds:schemaRefs>
</ds:datastoreItem>
</file>

<file path=customXml/itemProps5.xml><?xml version="1.0" encoding="utf-8"?>
<ds:datastoreItem xmlns:ds="http://schemas.openxmlformats.org/officeDocument/2006/customXml" ds:itemID="{7DCAC85A-E32D-4755-A574-CD7D3089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ESCP</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ESCP</dc:title>
  <dc:subject/>
  <dc:creator>Dominique Isabelle Kayser</dc:creator>
  <cp:keywords/>
  <dc:description/>
  <cp:lastModifiedBy>Tạ Thanh Hải</cp:lastModifiedBy>
  <cp:revision>2</cp:revision>
  <cp:lastPrinted>2019-07-26T18:53:00Z</cp:lastPrinted>
  <dcterms:created xsi:type="dcterms:W3CDTF">2020-04-21T02:40:00Z</dcterms:created>
  <dcterms:modified xsi:type="dcterms:W3CDTF">2020-04-21T02:40:00Z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0x01010054E0FEF4951F9D49A6F48A35419983C700BFFD754312E36F4DACBB8BC128E21EEA</vt:lpwstr>
  </property>
  <property fmtid="{D5CDD505-2E9C-101B-9397-08002B2CF9AE}" pid="3" name="RatedBy">
    <vt:lpwstr/>
  </property>
  <property fmtid="{D5CDD505-2E9C-101B-9397-08002B2CF9AE}" pid="4" name="LikedBy">
    <vt:lpwstr/>
  </property>
</Properties>
</file>