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11" w:type="dxa"/>
        <w:tblInd w:w="-162" w:type="dxa"/>
        <w:tblLayout w:type="fixed"/>
        <w:tblLook w:val="0000" w:firstRow="0" w:lastRow="0" w:firstColumn="0" w:lastColumn="0" w:noHBand="0" w:noVBand="0"/>
      </w:tblPr>
      <w:tblGrid>
        <w:gridCol w:w="3531"/>
        <w:gridCol w:w="5880"/>
      </w:tblGrid>
      <w:tr w:rsidR="00425A09" w:rsidRPr="00ED27CA" w14:paraId="255CA24B" w14:textId="77777777" w:rsidTr="00674F12">
        <w:tc>
          <w:tcPr>
            <w:tcW w:w="3531" w:type="dxa"/>
          </w:tcPr>
          <w:p w14:paraId="0744EF55" w14:textId="77777777" w:rsidR="00425A09" w:rsidRPr="00ED27CA" w:rsidRDefault="005B7CDB" w:rsidP="00013B6B">
            <w:pPr>
              <w:pStyle w:val="Heading2"/>
              <w:keepNext w:val="0"/>
              <w:widowControl w:val="0"/>
              <w:ind w:left="0"/>
              <w:rPr>
                <w:sz w:val="26"/>
                <w:lang w:val="vi-VN"/>
              </w:rPr>
            </w:pPr>
            <w:r w:rsidRPr="00ED27CA">
              <w:rPr>
                <w:bCs/>
                <w:sz w:val="26"/>
                <w:szCs w:val="28"/>
                <w:lang w:val="vi-VN"/>
              </w:rPr>
              <w:t>BỘ CÔNG THƯƠNG</w:t>
            </w:r>
          </w:p>
        </w:tc>
        <w:tc>
          <w:tcPr>
            <w:tcW w:w="5880" w:type="dxa"/>
          </w:tcPr>
          <w:p w14:paraId="7A9E48D2" w14:textId="77777777" w:rsidR="00425A09" w:rsidRPr="00ED27CA" w:rsidRDefault="00425A09" w:rsidP="00013B6B">
            <w:pPr>
              <w:pStyle w:val="Heading2"/>
              <w:keepNext w:val="0"/>
              <w:widowControl w:val="0"/>
              <w:ind w:left="72"/>
              <w:rPr>
                <w:sz w:val="26"/>
                <w:lang w:val="vi-VN"/>
              </w:rPr>
            </w:pPr>
            <w:r w:rsidRPr="00ED27CA">
              <w:rPr>
                <w:sz w:val="26"/>
                <w:lang w:val="vi-VN"/>
              </w:rPr>
              <w:t>CỘNG HOÀ XÃ HỘI CHỦ NGHĨA VIỆT NAM</w:t>
            </w:r>
          </w:p>
        </w:tc>
      </w:tr>
      <w:tr w:rsidR="00425A09" w:rsidRPr="00ED27CA" w14:paraId="5BA6BCF7" w14:textId="77777777" w:rsidTr="00674F12">
        <w:tc>
          <w:tcPr>
            <w:tcW w:w="3531" w:type="dxa"/>
          </w:tcPr>
          <w:p w14:paraId="6DCAD06A" w14:textId="55F8DFDF" w:rsidR="00425A09" w:rsidRPr="00ED27CA" w:rsidRDefault="00214C2B" w:rsidP="00013B6B">
            <w:pPr>
              <w:widowControl w:val="0"/>
              <w:jc w:val="center"/>
              <w:rPr>
                <w:b/>
                <w:lang w:val="vi-VN"/>
              </w:rPr>
            </w:pPr>
            <w:r>
              <w:rPr>
                <w:rFonts w:cs=".VnTime"/>
                <w:noProof/>
                <w:szCs w:val="28"/>
              </w:rPr>
              <mc:AlternateContent>
                <mc:Choice Requires="wps">
                  <w:drawing>
                    <wp:anchor distT="4294967295" distB="4294967295" distL="114300" distR="114300" simplePos="0" relativeHeight="251658240" behindDoc="0" locked="0" layoutInCell="1" allowOverlap="1" wp14:anchorId="0DA5AB4B" wp14:editId="4F0034DD">
                      <wp:simplePos x="0" y="0"/>
                      <wp:positionH relativeFrom="column">
                        <wp:posOffset>678180</wp:posOffset>
                      </wp:positionH>
                      <wp:positionV relativeFrom="paragraph">
                        <wp:posOffset>50799</wp:posOffset>
                      </wp:positionV>
                      <wp:extent cx="895350" cy="0"/>
                      <wp:effectExtent l="0" t="0" r="29845"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line">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198A342A" id="Line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4pt,4pt" to="123.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"/>
                  </w:pict>
                </mc:Fallback>
              </mc:AlternateContent>
            </w:r>
          </w:p>
        </w:tc>
        <w:tc>
          <w:tcPr>
            <w:tcW w:w="5880" w:type="dxa"/>
          </w:tcPr>
          <w:p w14:paraId="18AA630E" w14:textId="77777777" w:rsidR="00425A09" w:rsidRPr="00ED27CA" w:rsidRDefault="00425A09" w:rsidP="00013B6B">
            <w:pPr>
              <w:widowControl w:val="0"/>
              <w:jc w:val="center"/>
              <w:rPr>
                <w:b/>
                <w:szCs w:val="28"/>
                <w:lang w:val="vi-VN"/>
              </w:rPr>
            </w:pPr>
            <w:r w:rsidRPr="00ED27CA">
              <w:rPr>
                <w:b/>
                <w:szCs w:val="28"/>
                <w:lang w:val="vi-VN"/>
              </w:rPr>
              <w:t>Độc lập - Tự do - Hạnh phúc</w:t>
            </w:r>
          </w:p>
        </w:tc>
      </w:tr>
      <w:tr w:rsidR="00425A09" w:rsidRPr="00ED27CA" w14:paraId="36ABFB92" w14:textId="77777777" w:rsidTr="00674F12">
        <w:tc>
          <w:tcPr>
            <w:tcW w:w="3531" w:type="dxa"/>
          </w:tcPr>
          <w:p w14:paraId="26AC485E" w14:textId="77777777" w:rsidR="00425A09" w:rsidRPr="00ED27CA" w:rsidRDefault="00425A09" w:rsidP="00013B6B">
            <w:pPr>
              <w:widowControl w:val="0"/>
              <w:jc w:val="center"/>
              <w:rPr>
                <w:sz w:val="26"/>
                <w:lang w:val="vi-VN"/>
              </w:rPr>
            </w:pPr>
          </w:p>
        </w:tc>
        <w:tc>
          <w:tcPr>
            <w:tcW w:w="5880" w:type="dxa"/>
          </w:tcPr>
          <w:p w14:paraId="3A61028F" w14:textId="186842E2" w:rsidR="00425A09" w:rsidRPr="00ED27CA" w:rsidRDefault="00214C2B" w:rsidP="00013B6B">
            <w:pPr>
              <w:widowControl w:val="0"/>
              <w:jc w:val="center"/>
              <w:rPr>
                <w:sz w:val="26"/>
                <w:lang w:val="vi-VN"/>
              </w:rPr>
            </w:pPr>
            <w:r>
              <w:rPr>
                <w:rFonts w:cs=".VnTime"/>
                <w:noProof/>
                <w:szCs w:val="28"/>
              </w:rPr>
              <mc:AlternateContent>
                <mc:Choice Requires="wps">
                  <w:drawing>
                    <wp:anchor distT="4294967295" distB="4294967295" distL="114300" distR="114300" simplePos="0" relativeHeight="251657216" behindDoc="0" locked="0" layoutInCell="1" allowOverlap="1" wp14:anchorId="27A91053" wp14:editId="585D8FF3">
                      <wp:simplePos x="0" y="0"/>
                      <wp:positionH relativeFrom="column">
                        <wp:posOffset>674370</wp:posOffset>
                      </wp:positionH>
                      <wp:positionV relativeFrom="paragraph">
                        <wp:posOffset>60959</wp:posOffset>
                      </wp:positionV>
                      <wp:extent cx="2217420" cy="0"/>
                      <wp:effectExtent l="0" t="0" r="2857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7420" cy="0"/>
                              </a:xfrm>
                              <a:prstGeom prst="line">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4876C570"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1pt,4.8pt" to="227.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"/>
                  </w:pict>
                </mc:Fallback>
              </mc:AlternateContent>
            </w:r>
          </w:p>
        </w:tc>
      </w:tr>
      <w:tr w:rsidR="00425A09" w:rsidRPr="00ED27CA" w14:paraId="28AF13DE" w14:textId="77777777" w:rsidTr="00674F12">
        <w:tc>
          <w:tcPr>
            <w:tcW w:w="3531" w:type="dxa"/>
          </w:tcPr>
          <w:p w14:paraId="7EDEDEC9" w14:textId="557EC193" w:rsidR="00425A09" w:rsidRPr="00ED27CA" w:rsidRDefault="006959EB" w:rsidP="005B6F1E">
            <w:pPr>
              <w:widowControl w:val="0"/>
              <w:jc w:val="center"/>
              <w:rPr>
                <w:lang w:val="vi-VN"/>
              </w:rPr>
            </w:pPr>
            <w:r w:rsidRPr="00ED27CA">
              <w:rPr>
                <w:rFonts w:cs=".VnTime"/>
                <w:szCs w:val="24"/>
                <w:lang w:val="vi-VN"/>
              </w:rPr>
              <w:t>Số:</w:t>
            </w:r>
            <w:r w:rsidR="00EC704E">
              <w:rPr>
                <w:rFonts w:ascii="Courier New" w:hAnsi="Courier New" w:cs="Courier New"/>
                <w:b/>
                <w:szCs w:val="24"/>
              </w:rPr>
              <w:t>12751</w:t>
            </w:r>
            <w:r w:rsidRPr="00ED27CA">
              <w:rPr>
                <w:rFonts w:cs=".VnTime"/>
                <w:szCs w:val="24"/>
                <w:lang w:val="vi-VN"/>
              </w:rPr>
              <w:t>/QĐ-BCT</w:t>
            </w:r>
          </w:p>
        </w:tc>
        <w:tc>
          <w:tcPr>
            <w:tcW w:w="5880" w:type="dxa"/>
          </w:tcPr>
          <w:p w14:paraId="4715C18D" w14:textId="4D4D852C" w:rsidR="00425A09" w:rsidRPr="00ED27CA" w:rsidRDefault="00854B09" w:rsidP="005B6F1E">
            <w:pPr>
              <w:widowControl w:val="0"/>
              <w:jc w:val="center"/>
              <w:rPr>
                <w:i/>
                <w:lang w:val="vi-VN"/>
              </w:rPr>
            </w:pPr>
            <w:r w:rsidRPr="00ED27CA">
              <w:rPr>
                <w:i/>
                <w:lang w:val="vi-VN"/>
              </w:rPr>
              <w:t xml:space="preserve">Hà Nội, ngày </w:t>
            </w:r>
            <w:r w:rsidR="00EC704E" w:rsidRPr="001601D9">
              <w:rPr>
                <w:rFonts w:ascii="Courier New" w:hAnsi="Courier New" w:cs="Courier New"/>
                <w:b/>
                <w:szCs w:val="24"/>
              </w:rPr>
              <w:t>23</w:t>
            </w:r>
            <w:r w:rsidR="0040033C" w:rsidRPr="00ED27CA">
              <w:rPr>
                <w:i/>
                <w:lang w:val="vi-VN"/>
              </w:rPr>
              <w:t xml:space="preserve"> </w:t>
            </w:r>
            <w:r w:rsidR="00425A09" w:rsidRPr="00ED27CA">
              <w:rPr>
                <w:i/>
                <w:lang w:val="vi-VN"/>
              </w:rPr>
              <w:t>tháng</w:t>
            </w:r>
            <w:r w:rsidR="002F37AE" w:rsidRPr="00ED27CA">
              <w:rPr>
                <w:i/>
                <w:lang w:val="vi-VN"/>
              </w:rPr>
              <w:t xml:space="preserve"> </w:t>
            </w:r>
            <w:r w:rsidR="009927B7" w:rsidRPr="001601D9">
              <w:rPr>
                <w:rFonts w:ascii="Courier New" w:hAnsi="Courier New" w:cs="Courier New"/>
                <w:b/>
                <w:szCs w:val="24"/>
              </w:rPr>
              <w:t>11</w:t>
            </w:r>
            <w:r w:rsidR="00A878FC" w:rsidRPr="00ED27CA">
              <w:rPr>
                <w:i/>
                <w:lang w:val="vi-VN"/>
              </w:rPr>
              <w:t xml:space="preserve"> </w:t>
            </w:r>
            <w:r w:rsidR="005B7CDB" w:rsidRPr="00ED27CA">
              <w:rPr>
                <w:i/>
                <w:lang w:val="vi-VN"/>
              </w:rPr>
              <w:t xml:space="preserve">năm </w:t>
            </w:r>
            <w:r w:rsidR="005B7CDB" w:rsidRPr="001601D9">
              <w:rPr>
                <w:rFonts w:ascii="Courier New" w:hAnsi="Courier New" w:cs="Courier New"/>
                <w:b/>
                <w:szCs w:val="24"/>
              </w:rPr>
              <w:t>20</w:t>
            </w:r>
            <w:r w:rsidR="0040033C" w:rsidRPr="001601D9">
              <w:rPr>
                <w:rFonts w:ascii="Courier New" w:hAnsi="Courier New" w:cs="Courier New"/>
                <w:b/>
                <w:szCs w:val="24"/>
              </w:rPr>
              <w:t>15</w:t>
            </w:r>
          </w:p>
        </w:tc>
      </w:tr>
    </w:tbl>
    <w:p w14:paraId="5F99F6BA" w14:textId="77777777" w:rsidR="00C76467" w:rsidRPr="005B6F1E" w:rsidRDefault="00C76467" w:rsidP="00013B6B">
      <w:pPr>
        <w:widowControl w:val="0"/>
        <w:jc w:val="center"/>
        <w:rPr>
          <w:sz w:val="2"/>
          <w:szCs w:val="36"/>
          <w:lang w:val="vi-VN"/>
        </w:rPr>
      </w:pPr>
    </w:p>
    <w:p w14:paraId="309B178F" w14:textId="31FAB616" w:rsidR="00D70A07" w:rsidRDefault="00D70A07" w:rsidP="00D70A07">
      <w:pPr>
        <w:pStyle w:val="Heading2"/>
        <w:keepNext w:val="0"/>
        <w:widowControl w:val="0"/>
        <w:spacing w:before="120" w:after="120"/>
        <w:ind w:left="0"/>
        <w:rPr>
          <w:rFonts w:cs=".VnTime"/>
          <w:bCs/>
          <w:sz w:val="30"/>
          <w:szCs w:val="30"/>
          <w:lang w:val="vi-VN"/>
        </w:rPr>
      </w:pPr>
    </w:p>
    <w:p w14:paraId="48E3A88F" w14:textId="77777777" w:rsidR="00A10D3B" w:rsidRDefault="007449D8" w:rsidP="005B6F1E">
      <w:pPr>
        <w:pStyle w:val="Heading2"/>
        <w:keepNext w:val="0"/>
        <w:widowControl w:val="0"/>
        <w:tabs>
          <w:tab w:val="left" w:pos="2040"/>
          <w:tab w:val="center" w:pos="3762"/>
        </w:tabs>
        <w:spacing w:before="120" w:after="120"/>
        <w:ind w:left="0"/>
        <w:rPr>
          <w:rFonts w:cs=".VnTime"/>
          <w:bCs/>
          <w:sz w:val="30"/>
          <w:szCs w:val="30"/>
          <w:lang w:val="vi-VN"/>
        </w:rPr>
      </w:pPr>
      <w:r w:rsidRPr="00ED27CA">
        <w:rPr>
          <w:rFonts w:cs=".VnTime"/>
          <w:bCs/>
          <w:sz w:val="30"/>
          <w:szCs w:val="30"/>
          <w:lang w:val="vi-VN"/>
        </w:rPr>
        <w:t>QUYẾT ĐỊNH</w:t>
      </w:r>
    </w:p>
    <w:p w14:paraId="60C64718" w14:textId="77777777" w:rsidR="00766EFA" w:rsidRDefault="009F3E08" w:rsidP="00013B6B">
      <w:pPr>
        <w:pStyle w:val="BodyText"/>
        <w:widowControl w:val="0"/>
        <w:rPr>
          <w:rFonts w:ascii="Times New Roman" w:hAnsi="Times New Roman"/>
          <w:lang w:val="vi-VN"/>
        </w:rPr>
      </w:pPr>
      <w:r w:rsidRPr="00ED27CA">
        <w:rPr>
          <w:rFonts w:ascii="Times New Roman" w:hAnsi="Times New Roman"/>
          <w:lang w:val="vi-VN"/>
        </w:rPr>
        <w:t xml:space="preserve">Phê duyệt </w:t>
      </w:r>
      <w:r w:rsidR="00A878FC" w:rsidRPr="00ED27CA">
        <w:rPr>
          <w:rFonts w:ascii="Times New Roman" w:hAnsi="Times New Roman"/>
          <w:lang w:val="vi-VN"/>
        </w:rPr>
        <w:t>Kế hoạch thực hiện</w:t>
      </w:r>
      <w:r w:rsidR="00FB73D8">
        <w:rPr>
          <w:rFonts w:ascii="Times New Roman" w:hAnsi="Times New Roman"/>
        </w:rPr>
        <w:t xml:space="preserve"> vận hành</w:t>
      </w:r>
      <w:r w:rsidR="00A878FC" w:rsidRPr="00ED27CA">
        <w:rPr>
          <w:rFonts w:ascii="Times New Roman" w:hAnsi="Times New Roman"/>
          <w:lang w:val="vi-VN"/>
        </w:rPr>
        <w:t xml:space="preserve"> </w:t>
      </w:r>
    </w:p>
    <w:p w14:paraId="31A2590F" w14:textId="7537FA20" w:rsidR="007449D8" w:rsidRPr="00ED27CA" w:rsidRDefault="00A878FC" w:rsidP="00013B6B">
      <w:pPr>
        <w:pStyle w:val="BodyText"/>
        <w:widowControl w:val="0"/>
        <w:rPr>
          <w:rFonts w:ascii="Times New Roman" w:hAnsi="Times New Roman"/>
          <w:lang w:val="vi-VN"/>
        </w:rPr>
      </w:pPr>
      <w:r w:rsidRPr="00ED27CA">
        <w:rPr>
          <w:rFonts w:ascii="Times New Roman" w:hAnsi="Times New Roman"/>
          <w:lang w:val="vi-VN"/>
        </w:rPr>
        <w:t>Thị trường bán buôn điện cạnh tranh thí điểm năm 2016</w:t>
      </w:r>
      <w:r w:rsidR="00AA5B84" w:rsidRPr="00ED27CA">
        <w:rPr>
          <w:rFonts w:ascii="Times New Roman" w:hAnsi="Times New Roman"/>
          <w:lang w:val="vi-VN"/>
        </w:rPr>
        <w:t xml:space="preserve"> </w:t>
      </w:r>
    </w:p>
    <w:p w14:paraId="3C3F5929" w14:textId="7BAE038C" w:rsidR="00C76467" w:rsidRPr="00ED27CA" w:rsidRDefault="00214C2B" w:rsidP="00013B6B">
      <w:pPr>
        <w:pStyle w:val="BodyText"/>
        <w:widowControl w:val="0"/>
        <w:ind w:right="-568"/>
        <w:rPr>
          <w:rFonts w:ascii="Times New Roman" w:hAnsi="Times New Roman"/>
          <w:lang w:val="vi-VN"/>
        </w:rPr>
      </w:pPr>
      <w:r>
        <w:rPr>
          <w:bCs w:val="0"/>
          <w:noProof/>
        </w:rPr>
        <mc:AlternateContent>
          <mc:Choice Requires="wps">
            <w:drawing>
              <wp:anchor distT="4294967295" distB="4294967295" distL="114300" distR="114300" simplePos="0" relativeHeight="251656192" behindDoc="0" locked="0" layoutInCell="1" allowOverlap="1" wp14:anchorId="1467C942" wp14:editId="5466829F">
                <wp:simplePos x="0" y="0"/>
                <wp:positionH relativeFrom="column">
                  <wp:posOffset>2036445</wp:posOffset>
                </wp:positionH>
                <wp:positionV relativeFrom="paragraph">
                  <wp:posOffset>166369</wp:posOffset>
                </wp:positionV>
                <wp:extent cx="1691640" cy="0"/>
                <wp:effectExtent l="0" t="0" r="3492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1640" cy="0"/>
                        </a:xfrm>
                        <a:prstGeom prst="line">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02909A5C" id="Line 2" o:spid="_x0000_s1026" style="position:absolute;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35pt,13.1pt" to="293.5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"/>
            </w:pict>
          </mc:Fallback>
        </mc:AlternateContent>
      </w:r>
    </w:p>
    <w:p w14:paraId="654C4306" w14:textId="77777777" w:rsidR="00C76467" w:rsidRPr="00ED27CA" w:rsidRDefault="005B7CDB" w:rsidP="00553B1F">
      <w:pPr>
        <w:pStyle w:val="Heading2"/>
        <w:keepNext w:val="0"/>
        <w:widowControl w:val="0"/>
        <w:spacing w:before="120" w:after="120" w:line="264" w:lineRule="auto"/>
        <w:ind w:left="0"/>
        <w:rPr>
          <w:bCs/>
          <w:szCs w:val="28"/>
          <w:lang w:val="vi-VN"/>
        </w:rPr>
      </w:pPr>
      <w:r w:rsidRPr="00ED27CA">
        <w:rPr>
          <w:bCs/>
          <w:szCs w:val="28"/>
          <w:lang w:val="vi-VN"/>
        </w:rPr>
        <w:t>BỘ TRƯỞNG BỘ CÔNG THƯƠNG</w:t>
      </w:r>
    </w:p>
    <w:p w14:paraId="39B421CF" w14:textId="22602217" w:rsidR="00A10D3B" w:rsidRDefault="00B75728" w:rsidP="005B6F1E">
      <w:pPr>
        <w:widowControl w:val="0"/>
        <w:spacing w:after="120" w:line="269" w:lineRule="auto"/>
        <w:ind w:firstLine="567"/>
        <w:jc w:val="both"/>
        <w:rPr>
          <w:szCs w:val="28"/>
          <w:lang w:val="vi-VN"/>
        </w:rPr>
      </w:pPr>
      <w:r w:rsidRPr="00ED27CA">
        <w:rPr>
          <w:szCs w:val="28"/>
          <w:lang w:val="vi-VN"/>
        </w:rPr>
        <w:t>C</w:t>
      </w:r>
      <w:r w:rsidRPr="00ED27CA">
        <w:rPr>
          <w:rFonts w:hint="eastAsia"/>
          <w:szCs w:val="28"/>
          <w:lang w:val="vi-VN"/>
        </w:rPr>
        <w:t>ă</w:t>
      </w:r>
      <w:r w:rsidRPr="00ED27CA">
        <w:rPr>
          <w:szCs w:val="28"/>
          <w:lang w:val="vi-VN"/>
        </w:rPr>
        <w:t xml:space="preserve">n cứ Luật </w:t>
      </w:r>
      <w:r w:rsidRPr="00ED27CA">
        <w:rPr>
          <w:rFonts w:hint="eastAsia"/>
          <w:szCs w:val="28"/>
          <w:lang w:val="vi-VN"/>
        </w:rPr>
        <w:t>Đ</w:t>
      </w:r>
      <w:r w:rsidRPr="00ED27CA">
        <w:rPr>
          <w:szCs w:val="28"/>
          <w:lang w:val="vi-VN"/>
        </w:rPr>
        <w:t>iện lực ngày 03 tháng 12 n</w:t>
      </w:r>
      <w:r w:rsidRPr="00ED27CA">
        <w:rPr>
          <w:rFonts w:hint="eastAsia"/>
          <w:szCs w:val="28"/>
          <w:lang w:val="vi-VN"/>
        </w:rPr>
        <w:t>ă</w:t>
      </w:r>
      <w:r w:rsidRPr="00ED27CA">
        <w:rPr>
          <w:szCs w:val="28"/>
          <w:lang w:val="vi-VN"/>
        </w:rPr>
        <w:t xml:space="preserve">m 2004 và Luật sửa đổi, bổ sung một số điều của Luật Điện lực ngày </w:t>
      </w:r>
      <w:r w:rsidR="00A0046E">
        <w:rPr>
          <w:szCs w:val="28"/>
        </w:rPr>
        <w:t>20</w:t>
      </w:r>
      <w:r w:rsidR="00A0046E" w:rsidRPr="00ED27CA">
        <w:rPr>
          <w:szCs w:val="28"/>
          <w:lang w:val="vi-VN"/>
        </w:rPr>
        <w:t xml:space="preserve"> </w:t>
      </w:r>
      <w:r w:rsidRPr="00ED27CA">
        <w:rPr>
          <w:szCs w:val="28"/>
          <w:lang w:val="vi-VN"/>
        </w:rPr>
        <w:t xml:space="preserve">tháng </w:t>
      </w:r>
      <w:r w:rsidR="00A0046E">
        <w:rPr>
          <w:szCs w:val="28"/>
        </w:rPr>
        <w:t>11</w:t>
      </w:r>
      <w:r w:rsidR="00A0046E" w:rsidRPr="00ED27CA">
        <w:rPr>
          <w:szCs w:val="28"/>
          <w:lang w:val="vi-VN"/>
        </w:rPr>
        <w:t xml:space="preserve"> </w:t>
      </w:r>
      <w:r w:rsidRPr="00ED27CA">
        <w:rPr>
          <w:szCs w:val="28"/>
          <w:lang w:val="vi-VN"/>
        </w:rPr>
        <w:t xml:space="preserve">năm </w:t>
      </w:r>
      <w:r w:rsidR="00A0046E" w:rsidRPr="00ED27CA">
        <w:rPr>
          <w:szCs w:val="28"/>
          <w:lang w:val="vi-VN"/>
        </w:rPr>
        <w:t>201</w:t>
      </w:r>
      <w:r w:rsidR="00A0046E">
        <w:rPr>
          <w:szCs w:val="28"/>
        </w:rPr>
        <w:t>2</w:t>
      </w:r>
      <w:r w:rsidRPr="00ED27CA">
        <w:rPr>
          <w:szCs w:val="28"/>
          <w:lang w:val="vi-VN"/>
        </w:rPr>
        <w:t>;</w:t>
      </w:r>
    </w:p>
    <w:p w14:paraId="4E81D9DD" w14:textId="77777777" w:rsidR="00A10D3B" w:rsidRDefault="001A370D" w:rsidP="005B6F1E">
      <w:pPr>
        <w:widowControl w:val="0"/>
        <w:spacing w:after="120" w:line="269" w:lineRule="auto"/>
        <w:ind w:firstLine="567"/>
        <w:jc w:val="both"/>
        <w:rPr>
          <w:szCs w:val="28"/>
          <w:lang w:val="vi-VN"/>
        </w:rPr>
      </w:pPr>
      <w:r w:rsidRPr="00ED27CA">
        <w:rPr>
          <w:szCs w:val="28"/>
          <w:lang w:val="vi-VN"/>
        </w:rPr>
        <w:t>C</w:t>
      </w:r>
      <w:r w:rsidRPr="00ED27CA">
        <w:rPr>
          <w:rFonts w:hint="eastAsia"/>
          <w:szCs w:val="28"/>
          <w:lang w:val="vi-VN"/>
        </w:rPr>
        <w:t>ă</w:t>
      </w:r>
      <w:r w:rsidRPr="00ED27CA">
        <w:rPr>
          <w:szCs w:val="28"/>
          <w:lang w:val="vi-VN"/>
        </w:rPr>
        <w:t xml:space="preserve">n cứ Nghị </w:t>
      </w:r>
      <w:r w:rsidRPr="00ED27CA">
        <w:rPr>
          <w:rFonts w:hint="eastAsia"/>
          <w:szCs w:val="28"/>
          <w:lang w:val="vi-VN"/>
        </w:rPr>
        <w:t>đ</w:t>
      </w:r>
      <w:r w:rsidRPr="00ED27CA">
        <w:rPr>
          <w:szCs w:val="28"/>
          <w:lang w:val="vi-VN"/>
        </w:rPr>
        <w:t xml:space="preserve">ịnh số </w:t>
      </w:r>
      <w:r w:rsidR="000D36AC" w:rsidRPr="00ED27CA">
        <w:rPr>
          <w:szCs w:val="28"/>
          <w:lang w:val="vi-VN"/>
        </w:rPr>
        <w:t>95</w:t>
      </w:r>
      <w:r w:rsidRPr="00ED27CA">
        <w:rPr>
          <w:szCs w:val="28"/>
          <w:lang w:val="vi-VN"/>
        </w:rPr>
        <w:t>/20</w:t>
      </w:r>
      <w:r w:rsidR="000D36AC" w:rsidRPr="00ED27CA">
        <w:rPr>
          <w:szCs w:val="28"/>
          <w:lang w:val="vi-VN"/>
        </w:rPr>
        <w:t>12</w:t>
      </w:r>
      <w:r w:rsidRPr="00ED27CA">
        <w:rPr>
          <w:szCs w:val="28"/>
          <w:lang w:val="vi-VN"/>
        </w:rPr>
        <w:t xml:space="preserve">/NĐ-CP ngày </w:t>
      </w:r>
      <w:r w:rsidR="000D36AC" w:rsidRPr="00ED27CA">
        <w:rPr>
          <w:szCs w:val="28"/>
          <w:lang w:val="vi-VN"/>
        </w:rPr>
        <w:t>12</w:t>
      </w:r>
      <w:r w:rsidRPr="00ED27CA">
        <w:rPr>
          <w:szCs w:val="28"/>
          <w:lang w:val="vi-VN"/>
        </w:rPr>
        <w:t xml:space="preserve"> tháng </w:t>
      </w:r>
      <w:r w:rsidR="000D36AC" w:rsidRPr="00ED27CA">
        <w:rPr>
          <w:szCs w:val="28"/>
          <w:lang w:val="vi-VN"/>
        </w:rPr>
        <w:t>11</w:t>
      </w:r>
      <w:r w:rsidRPr="00ED27CA">
        <w:rPr>
          <w:szCs w:val="28"/>
          <w:lang w:val="vi-VN"/>
        </w:rPr>
        <w:t xml:space="preserve"> n</w:t>
      </w:r>
      <w:r w:rsidRPr="00ED27CA">
        <w:rPr>
          <w:rFonts w:hint="eastAsia"/>
          <w:szCs w:val="28"/>
          <w:lang w:val="vi-VN"/>
        </w:rPr>
        <w:t>ă</w:t>
      </w:r>
      <w:r w:rsidRPr="00ED27CA">
        <w:rPr>
          <w:szCs w:val="28"/>
          <w:lang w:val="vi-VN"/>
        </w:rPr>
        <w:t>m 20</w:t>
      </w:r>
      <w:r w:rsidR="000D36AC" w:rsidRPr="00ED27CA">
        <w:rPr>
          <w:szCs w:val="28"/>
          <w:lang w:val="vi-VN"/>
        </w:rPr>
        <w:t>12</w:t>
      </w:r>
      <w:r w:rsidRPr="00ED27CA">
        <w:rPr>
          <w:szCs w:val="28"/>
          <w:lang w:val="vi-VN"/>
        </w:rPr>
        <w:t xml:space="preserve"> của Chính phủ quy định chức n</w:t>
      </w:r>
      <w:r w:rsidRPr="00ED27CA">
        <w:rPr>
          <w:rFonts w:hint="eastAsia"/>
          <w:szCs w:val="28"/>
          <w:lang w:val="vi-VN"/>
        </w:rPr>
        <w:t>ă</w:t>
      </w:r>
      <w:r w:rsidRPr="00ED27CA">
        <w:rPr>
          <w:szCs w:val="28"/>
          <w:lang w:val="vi-VN"/>
        </w:rPr>
        <w:t>ng, nhiệm vụ, quyền hạn và cơ cấu tổ chức của Bộ Công Th</w:t>
      </w:r>
      <w:r w:rsidRPr="00ED27CA">
        <w:rPr>
          <w:rFonts w:hint="eastAsia"/>
          <w:szCs w:val="28"/>
          <w:lang w:val="vi-VN"/>
        </w:rPr>
        <w:t>ươ</w:t>
      </w:r>
      <w:r w:rsidRPr="00ED27CA">
        <w:rPr>
          <w:szCs w:val="28"/>
          <w:lang w:val="vi-VN"/>
        </w:rPr>
        <w:t>ng;</w:t>
      </w:r>
    </w:p>
    <w:p w14:paraId="668FE10E" w14:textId="77777777" w:rsidR="00A10D3B" w:rsidRDefault="00786EF7" w:rsidP="005B6F1E">
      <w:pPr>
        <w:widowControl w:val="0"/>
        <w:spacing w:after="120" w:line="269" w:lineRule="auto"/>
        <w:ind w:firstLine="567"/>
        <w:jc w:val="both"/>
        <w:rPr>
          <w:szCs w:val="28"/>
          <w:lang w:val="vi-VN"/>
        </w:rPr>
      </w:pPr>
      <w:r w:rsidRPr="00ED27CA">
        <w:rPr>
          <w:szCs w:val="28"/>
          <w:lang w:val="vi-VN"/>
        </w:rPr>
        <w:t xml:space="preserve">Căn cứ Quyết định </w:t>
      </w:r>
      <w:r w:rsidR="004B17D5" w:rsidRPr="00ED27CA">
        <w:rPr>
          <w:szCs w:val="28"/>
          <w:lang w:val="vi-VN"/>
        </w:rPr>
        <w:t xml:space="preserve">số </w:t>
      </w:r>
      <w:r w:rsidR="000D36AC" w:rsidRPr="00ED27CA">
        <w:rPr>
          <w:szCs w:val="28"/>
          <w:lang w:val="vi-VN"/>
        </w:rPr>
        <w:t>63</w:t>
      </w:r>
      <w:r w:rsidRPr="00ED27CA">
        <w:rPr>
          <w:szCs w:val="28"/>
          <w:lang w:val="vi-VN"/>
        </w:rPr>
        <w:t>/20</w:t>
      </w:r>
      <w:r w:rsidR="000D36AC" w:rsidRPr="00ED27CA">
        <w:rPr>
          <w:szCs w:val="28"/>
          <w:lang w:val="vi-VN"/>
        </w:rPr>
        <w:t>13</w:t>
      </w:r>
      <w:r w:rsidRPr="00ED27CA">
        <w:rPr>
          <w:szCs w:val="28"/>
          <w:lang w:val="vi-VN"/>
        </w:rPr>
        <w:t xml:space="preserve">/QĐ-TTg </w:t>
      </w:r>
      <w:r w:rsidR="00D25ED9" w:rsidRPr="00ED27CA">
        <w:rPr>
          <w:szCs w:val="28"/>
          <w:lang w:val="vi-VN"/>
        </w:rPr>
        <w:t xml:space="preserve">ngày </w:t>
      </w:r>
      <w:r w:rsidR="003176B0" w:rsidRPr="00ED27CA">
        <w:rPr>
          <w:szCs w:val="28"/>
          <w:lang w:val="vi-VN"/>
        </w:rPr>
        <w:t>0</w:t>
      </w:r>
      <w:r w:rsidR="000D36AC" w:rsidRPr="00ED27CA">
        <w:rPr>
          <w:szCs w:val="28"/>
          <w:lang w:val="vi-VN"/>
        </w:rPr>
        <w:t>8</w:t>
      </w:r>
      <w:r w:rsidR="00D25ED9" w:rsidRPr="00ED27CA">
        <w:rPr>
          <w:szCs w:val="28"/>
          <w:lang w:val="vi-VN"/>
        </w:rPr>
        <w:t xml:space="preserve"> tháng </w:t>
      </w:r>
      <w:r w:rsidR="000D36AC" w:rsidRPr="00ED27CA">
        <w:rPr>
          <w:szCs w:val="28"/>
          <w:lang w:val="vi-VN"/>
        </w:rPr>
        <w:t>11</w:t>
      </w:r>
      <w:r w:rsidR="00D25ED9" w:rsidRPr="00ED27CA">
        <w:rPr>
          <w:szCs w:val="28"/>
          <w:lang w:val="vi-VN"/>
        </w:rPr>
        <w:t xml:space="preserve"> năm 20</w:t>
      </w:r>
      <w:r w:rsidR="000D36AC" w:rsidRPr="00ED27CA">
        <w:rPr>
          <w:szCs w:val="28"/>
          <w:lang w:val="vi-VN"/>
        </w:rPr>
        <w:t>13</w:t>
      </w:r>
      <w:r w:rsidR="00D25ED9" w:rsidRPr="00ED27CA">
        <w:rPr>
          <w:szCs w:val="28"/>
          <w:lang w:val="vi-VN"/>
        </w:rPr>
        <w:t xml:space="preserve"> </w:t>
      </w:r>
      <w:r w:rsidRPr="00ED27CA">
        <w:rPr>
          <w:szCs w:val="28"/>
          <w:lang w:val="vi-VN"/>
        </w:rPr>
        <w:t xml:space="preserve">của Thủ tướng Chính phủ </w:t>
      </w:r>
      <w:r w:rsidR="000D36AC" w:rsidRPr="00ED27CA">
        <w:rPr>
          <w:szCs w:val="28"/>
          <w:lang w:val="vi-VN"/>
        </w:rPr>
        <w:t>quy định về lộ trình, các điều kiện và cơ cấu ngành điệ</w:t>
      </w:r>
      <w:r w:rsidR="0008217D" w:rsidRPr="00ED27CA">
        <w:rPr>
          <w:szCs w:val="28"/>
          <w:lang w:val="vi-VN"/>
        </w:rPr>
        <w:t>n để hình thành và phát triển cá</w:t>
      </w:r>
      <w:r w:rsidR="000D36AC" w:rsidRPr="00ED27CA">
        <w:rPr>
          <w:szCs w:val="28"/>
          <w:lang w:val="vi-VN"/>
        </w:rPr>
        <w:t>c cấp độ thị trường điện lực tại Việt Nam</w:t>
      </w:r>
      <w:r w:rsidRPr="00ED27CA">
        <w:rPr>
          <w:szCs w:val="28"/>
          <w:lang w:val="vi-VN"/>
        </w:rPr>
        <w:t xml:space="preserve">; </w:t>
      </w:r>
    </w:p>
    <w:p w14:paraId="38B9B3E6" w14:textId="77777777" w:rsidR="00A10D3B" w:rsidRDefault="00685009" w:rsidP="005B6F1E">
      <w:pPr>
        <w:widowControl w:val="0"/>
        <w:spacing w:after="120" w:line="269" w:lineRule="auto"/>
        <w:ind w:firstLine="567"/>
        <w:jc w:val="both"/>
        <w:rPr>
          <w:szCs w:val="28"/>
          <w:lang w:val="vi-VN"/>
        </w:rPr>
      </w:pPr>
      <w:r w:rsidRPr="00ED27CA">
        <w:rPr>
          <w:szCs w:val="28"/>
          <w:lang w:val="vi-VN"/>
        </w:rPr>
        <w:t xml:space="preserve">Căn cứ Quyết định </w:t>
      </w:r>
      <w:r w:rsidR="004B17D5" w:rsidRPr="00ED27CA">
        <w:rPr>
          <w:szCs w:val="28"/>
          <w:lang w:val="vi-VN"/>
        </w:rPr>
        <w:t xml:space="preserve">số </w:t>
      </w:r>
      <w:r w:rsidR="00A878FC" w:rsidRPr="00ED27CA">
        <w:rPr>
          <w:szCs w:val="28"/>
          <w:lang w:val="vi-VN"/>
        </w:rPr>
        <w:t>8266</w:t>
      </w:r>
      <w:r w:rsidRPr="00ED27CA">
        <w:rPr>
          <w:szCs w:val="28"/>
          <w:lang w:val="vi-VN"/>
        </w:rPr>
        <w:t xml:space="preserve">/QĐ-BCT ngày </w:t>
      </w:r>
      <w:r w:rsidR="00A878FC" w:rsidRPr="00ED27CA">
        <w:rPr>
          <w:szCs w:val="28"/>
          <w:lang w:val="vi-VN"/>
        </w:rPr>
        <w:t>10</w:t>
      </w:r>
      <w:r w:rsidRPr="00ED27CA">
        <w:rPr>
          <w:szCs w:val="28"/>
          <w:lang w:val="vi-VN"/>
        </w:rPr>
        <w:t xml:space="preserve"> tháng </w:t>
      </w:r>
      <w:r w:rsidR="00A878FC" w:rsidRPr="00ED27CA">
        <w:rPr>
          <w:szCs w:val="28"/>
          <w:lang w:val="vi-VN"/>
        </w:rPr>
        <w:t>8</w:t>
      </w:r>
      <w:r w:rsidRPr="00ED27CA">
        <w:rPr>
          <w:szCs w:val="28"/>
          <w:lang w:val="vi-VN"/>
        </w:rPr>
        <w:t xml:space="preserve"> năm 201</w:t>
      </w:r>
      <w:r w:rsidR="00A878FC" w:rsidRPr="00ED27CA">
        <w:rPr>
          <w:szCs w:val="28"/>
          <w:lang w:val="vi-VN"/>
        </w:rPr>
        <w:t>5</w:t>
      </w:r>
      <w:r w:rsidRPr="00ED27CA">
        <w:rPr>
          <w:szCs w:val="28"/>
          <w:lang w:val="vi-VN"/>
        </w:rPr>
        <w:t xml:space="preserve"> của Bộ Công Thương phê duyệt Thiết kế </w:t>
      </w:r>
      <w:r w:rsidR="00A878FC" w:rsidRPr="00ED27CA">
        <w:rPr>
          <w:szCs w:val="28"/>
          <w:lang w:val="vi-VN"/>
        </w:rPr>
        <w:t>chi tiết T</w:t>
      </w:r>
      <w:r w:rsidR="00D8580E" w:rsidRPr="00ED27CA">
        <w:rPr>
          <w:szCs w:val="28"/>
          <w:lang w:val="vi-VN"/>
        </w:rPr>
        <w:t xml:space="preserve">hị </w:t>
      </w:r>
      <w:r w:rsidRPr="00ED27CA">
        <w:rPr>
          <w:szCs w:val="28"/>
          <w:lang w:val="vi-VN"/>
        </w:rPr>
        <w:t>trường bán buôn điện cạnh tranh</w:t>
      </w:r>
      <w:r w:rsidR="004B17D5" w:rsidRPr="00ED27CA">
        <w:rPr>
          <w:szCs w:val="28"/>
          <w:lang w:val="vi-VN"/>
        </w:rPr>
        <w:t xml:space="preserve"> Việt Nam</w:t>
      </w:r>
      <w:r w:rsidRPr="00ED27CA">
        <w:rPr>
          <w:szCs w:val="28"/>
          <w:lang w:val="vi-VN"/>
        </w:rPr>
        <w:t>;</w:t>
      </w:r>
    </w:p>
    <w:p w14:paraId="473741EA" w14:textId="77777777" w:rsidR="00A10D3B" w:rsidRDefault="000D36AC" w:rsidP="005B6F1E">
      <w:pPr>
        <w:widowControl w:val="0"/>
        <w:spacing w:after="120" w:line="269" w:lineRule="auto"/>
        <w:ind w:firstLine="567"/>
        <w:jc w:val="both"/>
        <w:rPr>
          <w:szCs w:val="28"/>
          <w:lang w:val="vi-VN"/>
        </w:rPr>
      </w:pPr>
      <w:r w:rsidRPr="00ED27CA">
        <w:rPr>
          <w:szCs w:val="28"/>
          <w:lang w:val="vi-VN"/>
        </w:rPr>
        <w:t>Xét</w:t>
      </w:r>
      <w:r w:rsidR="00B237BE" w:rsidRPr="00ED27CA">
        <w:rPr>
          <w:szCs w:val="28"/>
          <w:lang w:val="vi-VN"/>
        </w:rPr>
        <w:t xml:space="preserve"> đề nghị của </w:t>
      </w:r>
      <w:r w:rsidR="005B7CDB" w:rsidRPr="00ED27CA">
        <w:rPr>
          <w:szCs w:val="28"/>
          <w:lang w:val="vi-VN"/>
        </w:rPr>
        <w:t xml:space="preserve">Cục trưởng Cục </w:t>
      </w:r>
      <w:r w:rsidR="001D4E63" w:rsidRPr="00ED27CA">
        <w:rPr>
          <w:szCs w:val="28"/>
          <w:lang w:val="vi-VN"/>
        </w:rPr>
        <w:t>Điều tiết điện lực</w:t>
      </w:r>
      <w:r w:rsidR="00B237BE" w:rsidRPr="00ED27CA">
        <w:rPr>
          <w:szCs w:val="28"/>
          <w:lang w:val="vi-VN"/>
        </w:rPr>
        <w:t xml:space="preserve">, </w:t>
      </w:r>
    </w:p>
    <w:p w14:paraId="2DE8932A" w14:textId="77777777" w:rsidR="00A10D3B" w:rsidRDefault="00B237BE" w:rsidP="005B6F1E">
      <w:pPr>
        <w:widowControl w:val="0"/>
        <w:spacing w:before="240" w:after="240" w:line="269" w:lineRule="auto"/>
        <w:jc w:val="center"/>
        <w:rPr>
          <w:b/>
          <w:szCs w:val="28"/>
          <w:lang w:val="vi-VN"/>
        </w:rPr>
      </w:pPr>
      <w:r w:rsidRPr="00ED27CA">
        <w:rPr>
          <w:b/>
          <w:szCs w:val="28"/>
          <w:lang w:val="vi-VN"/>
        </w:rPr>
        <w:t>QUYẾT ĐỊNH:</w:t>
      </w:r>
    </w:p>
    <w:p w14:paraId="4E626DFA" w14:textId="5D087EA2" w:rsidR="00A10D3B" w:rsidRDefault="00B237BE" w:rsidP="005B6F1E">
      <w:pPr>
        <w:pStyle w:val="BodyTextIndent3"/>
        <w:widowControl w:val="0"/>
        <w:spacing w:before="0" w:after="120" w:line="269" w:lineRule="auto"/>
        <w:ind w:firstLine="562"/>
        <w:rPr>
          <w:rFonts w:ascii="Times New Roman" w:hAnsi="Times New Roman"/>
          <w:lang w:val="vi-VN"/>
        </w:rPr>
      </w:pPr>
      <w:r w:rsidRPr="00ED27CA">
        <w:rPr>
          <w:rFonts w:ascii="Times New Roman" w:hAnsi="Times New Roman"/>
          <w:b/>
          <w:lang w:val="vi-VN"/>
        </w:rPr>
        <w:t xml:space="preserve">Điều 1. </w:t>
      </w:r>
      <w:r w:rsidRPr="00ED27CA">
        <w:rPr>
          <w:rFonts w:ascii="Times New Roman" w:hAnsi="Times New Roman"/>
          <w:lang w:val="vi-VN"/>
        </w:rPr>
        <w:t xml:space="preserve">Phê duyệt </w:t>
      </w:r>
      <w:r w:rsidR="00A878FC" w:rsidRPr="00ED27CA">
        <w:rPr>
          <w:rFonts w:ascii="Times New Roman" w:hAnsi="Times New Roman"/>
          <w:lang w:val="vi-VN"/>
        </w:rPr>
        <w:t xml:space="preserve">Kế hoạch thực hiện </w:t>
      </w:r>
      <w:r w:rsidR="00FB73D8">
        <w:rPr>
          <w:rFonts w:ascii="Times New Roman" w:hAnsi="Times New Roman"/>
        </w:rPr>
        <w:t xml:space="preserve">vận hành </w:t>
      </w:r>
      <w:r w:rsidR="00A878FC" w:rsidRPr="00ED27CA">
        <w:rPr>
          <w:rFonts w:ascii="Times New Roman" w:hAnsi="Times New Roman"/>
          <w:lang w:val="vi-VN"/>
        </w:rPr>
        <w:t xml:space="preserve">Thị trường bán buôn điện cạnh tranh thí điểm năm 2016 </w:t>
      </w:r>
      <w:r w:rsidR="009F67B4" w:rsidRPr="00ED27CA">
        <w:rPr>
          <w:rFonts w:ascii="Times New Roman" w:hAnsi="Times New Roman"/>
          <w:lang w:val="vi-VN"/>
        </w:rPr>
        <w:t>với các</w:t>
      </w:r>
      <w:r w:rsidR="0040033C" w:rsidRPr="00ED27CA">
        <w:rPr>
          <w:rFonts w:ascii="Times New Roman" w:hAnsi="Times New Roman"/>
          <w:lang w:val="vi-VN"/>
        </w:rPr>
        <w:t xml:space="preserve"> nội dung</w:t>
      </w:r>
      <w:r w:rsidR="009F67B4" w:rsidRPr="00ED27CA">
        <w:rPr>
          <w:rFonts w:ascii="Times New Roman" w:hAnsi="Times New Roman"/>
          <w:lang w:val="vi-VN"/>
        </w:rPr>
        <w:t xml:space="preserve"> chính sau đây:</w:t>
      </w:r>
    </w:p>
    <w:p w14:paraId="3121E0BE" w14:textId="77777777" w:rsidR="00A10D3B" w:rsidRPr="005B6F1E" w:rsidRDefault="00B75728" w:rsidP="005B6F1E">
      <w:pPr>
        <w:widowControl w:val="0"/>
        <w:numPr>
          <w:ilvl w:val="0"/>
          <w:numId w:val="12"/>
        </w:numPr>
        <w:tabs>
          <w:tab w:val="left" w:pos="900"/>
        </w:tabs>
        <w:spacing w:after="120" w:line="269" w:lineRule="auto"/>
        <w:ind w:left="0" w:firstLine="540"/>
        <w:rPr>
          <w:b/>
          <w:lang w:val="vi-VN"/>
        </w:rPr>
      </w:pPr>
      <w:r>
        <w:rPr>
          <w:lang w:val="vi-VN"/>
        </w:rPr>
        <w:t>Mục tiêu</w:t>
      </w:r>
    </w:p>
    <w:p w14:paraId="7BB7B974" w14:textId="5FE3DFDE" w:rsidR="00A10D3B" w:rsidRDefault="003A2E7A" w:rsidP="005B6F1E">
      <w:pPr>
        <w:widowControl w:val="0"/>
        <w:numPr>
          <w:ilvl w:val="1"/>
          <w:numId w:val="24"/>
        </w:numPr>
        <w:tabs>
          <w:tab w:val="left" w:pos="900"/>
        </w:tabs>
        <w:spacing w:after="120" w:line="269" w:lineRule="auto"/>
        <w:ind w:left="0" w:firstLine="540"/>
        <w:jc w:val="both"/>
        <w:rPr>
          <w:lang w:val="vi-VN"/>
        </w:rPr>
      </w:pPr>
      <w:r w:rsidRPr="00ED27CA">
        <w:rPr>
          <w:lang w:val="vi-VN"/>
        </w:rPr>
        <w:t>Thử nghiệm</w:t>
      </w:r>
      <w:r>
        <w:rPr>
          <w:lang w:val="vi-VN"/>
        </w:rPr>
        <w:t xml:space="preserve"> thí điểm cạnh tra</w:t>
      </w:r>
      <w:r w:rsidR="00766EFA">
        <w:rPr>
          <w:lang w:val="vi-VN"/>
        </w:rPr>
        <w:t xml:space="preserve">nh </w:t>
      </w:r>
      <w:r w:rsidR="005A597E">
        <w:rPr>
          <w:lang w:val="vi-VN"/>
        </w:rPr>
        <w:t>bước 1</w:t>
      </w:r>
      <w:r w:rsidR="005A597E">
        <w:t xml:space="preserve"> </w:t>
      </w:r>
      <w:r w:rsidR="00766EFA">
        <w:rPr>
          <w:lang w:val="vi-VN"/>
        </w:rPr>
        <w:t>trong khâu bán buôn điện có</w:t>
      </w:r>
      <w:r>
        <w:rPr>
          <w:lang w:val="vi-VN"/>
        </w:rPr>
        <w:t xml:space="preserve"> nhiều </w:t>
      </w:r>
      <w:r w:rsidR="00217BD7">
        <w:t>bên</w:t>
      </w:r>
      <w:r>
        <w:rPr>
          <w:lang w:val="vi-VN"/>
        </w:rPr>
        <w:t xml:space="preserve"> bán, nhiều </w:t>
      </w:r>
      <w:r w:rsidR="00217BD7">
        <w:t>bên</w:t>
      </w:r>
      <w:r>
        <w:rPr>
          <w:lang w:val="vi-VN"/>
        </w:rPr>
        <w:t xml:space="preserve"> mua trên thị trường điện. Các đơn vị phát điện, </w:t>
      </w:r>
      <w:r w:rsidRPr="00E1133F">
        <w:rPr>
          <w:lang w:val="vi-VN"/>
        </w:rPr>
        <w:t xml:space="preserve">các Tổng công ty </w:t>
      </w:r>
      <w:r w:rsidR="00944049">
        <w:t>Đ</w:t>
      </w:r>
      <w:r w:rsidRPr="00E1133F">
        <w:rPr>
          <w:lang w:val="vi-VN"/>
        </w:rPr>
        <w:t>iện lực</w:t>
      </w:r>
      <w:r>
        <w:rPr>
          <w:lang w:val="vi-VN"/>
        </w:rPr>
        <w:t xml:space="preserve">, </w:t>
      </w:r>
      <w:r w:rsidR="006C4206">
        <w:t>Trung tâm Điều độ Hệ thống điện Quốc gia, Công ty Mua bán điện</w:t>
      </w:r>
      <w:r>
        <w:rPr>
          <w:lang w:val="vi-VN"/>
        </w:rPr>
        <w:t xml:space="preserve"> và các đơn vị liên quan thực hiện thí điểm các giao dịch trên thị trường bán buôn điện cạnh tranh</w:t>
      </w:r>
      <w:r w:rsidR="00944049">
        <w:t>;</w:t>
      </w:r>
    </w:p>
    <w:p w14:paraId="52528E93" w14:textId="1BC07261" w:rsidR="00A10D3B" w:rsidRPr="005B6F1E" w:rsidRDefault="003A2E7A" w:rsidP="005B6F1E">
      <w:pPr>
        <w:widowControl w:val="0"/>
        <w:numPr>
          <w:ilvl w:val="1"/>
          <w:numId w:val="24"/>
        </w:numPr>
        <w:tabs>
          <w:tab w:val="left" w:pos="900"/>
        </w:tabs>
        <w:spacing w:after="120" w:line="269" w:lineRule="auto"/>
        <w:ind w:left="0" w:firstLine="540"/>
        <w:jc w:val="both"/>
        <w:rPr>
          <w:lang w:val="vi-VN"/>
        </w:rPr>
      </w:pPr>
      <w:r>
        <w:rPr>
          <w:lang w:val="vi-VN"/>
        </w:rPr>
        <w:t xml:space="preserve">Thử nghiệm việc </w:t>
      </w:r>
      <w:r w:rsidRPr="00ED27CA">
        <w:rPr>
          <w:lang w:val="vi-VN"/>
        </w:rPr>
        <w:t xml:space="preserve">phân bổ hợp đồng </w:t>
      </w:r>
      <w:r>
        <w:rPr>
          <w:lang w:val="vi-VN"/>
        </w:rPr>
        <w:t xml:space="preserve">mua bán điện </w:t>
      </w:r>
      <w:r w:rsidRPr="00ED27CA">
        <w:rPr>
          <w:lang w:val="vi-VN"/>
        </w:rPr>
        <w:t xml:space="preserve">đã ký giữa các đơn vị phát điện với Tập đoàn Điện lực Việt Nam (EVN) </w:t>
      </w:r>
      <w:r>
        <w:rPr>
          <w:lang w:val="vi-VN"/>
        </w:rPr>
        <w:t>cho</w:t>
      </w:r>
      <w:r w:rsidRPr="00ED27CA">
        <w:rPr>
          <w:lang w:val="vi-VN"/>
        </w:rPr>
        <w:t xml:space="preserve"> 05 Tổng công ty Điện lực</w:t>
      </w:r>
      <w:r>
        <w:rPr>
          <w:lang w:val="vi-VN"/>
        </w:rPr>
        <w:t xml:space="preserve">. Thử nghiệm giao các Tổng công ty </w:t>
      </w:r>
      <w:r w:rsidR="00944049">
        <w:t>Đ</w:t>
      </w:r>
      <w:r>
        <w:rPr>
          <w:lang w:val="vi-VN"/>
        </w:rPr>
        <w:t>iện lực quản lý các hợp đồng mua bán điện với các đơn vị phát điện</w:t>
      </w:r>
      <w:r w:rsidRPr="00E1133F">
        <w:rPr>
          <w:lang w:val="vi-VN"/>
        </w:rPr>
        <w:t>.</w:t>
      </w:r>
    </w:p>
    <w:p w14:paraId="303B1C61" w14:textId="0D5B08E8" w:rsidR="00A10D3B" w:rsidRDefault="00944049" w:rsidP="005B6F1E">
      <w:pPr>
        <w:widowControl w:val="0"/>
        <w:numPr>
          <w:ilvl w:val="0"/>
          <w:numId w:val="12"/>
        </w:numPr>
        <w:tabs>
          <w:tab w:val="left" w:pos="900"/>
        </w:tabs>
        <w:spacing w:after="120" w:line="269" w:lineRule="auto"/>
        <w:ind w:left="0" w:firstLine="540"/>
        <w:rPr>
          <w:lang w:val="vi-VN"/>
        </w:rPr>
      </w:pPr>
      <w:r>
        <w:lastRenderedPageBreak/>
        <w:t>N</w:t>
      </w:r>
      <w:r w:rsidR="000C7068" w:rsidRPr="00ED27CA">
        <w:rPr>
          <w:lang w:val="vi-VN"/>
        </w:rPr>
        <w:t>guyên tắc</w:t>
      </w:r>
    </w:p>
    <w:p w14:paraId="66BC77C6" w14:textId="32EF7662" w:rsidR="00A10D3B" w:rsidRDefault="003A2E7A" w:rsidP="005B6F1E">
      <w:pPr>
        <w:widowControl w:val="0"/>
        <w:numPr>
          <w:ilvl w:val="0"/>
          <w:numId w:val="25"/>
        </w:numPr>
        <w:tabs>
          <w:tab w:val="left" w:pos="900"/>
        </w:tabs>
        <w:spacing w:after="120" w:line="269" w:lineRule="auto"/>
        <w:ind w:left="0" w:firstLine="540"/>
        <w:jc w:val="both"/>
        <w:rPr>
          <w:lang w:val="vi-VN"/>
        </w:rPr>
      </w:pPr>
      <w:r w:rsidRPr="00ED27CA">
        <w:rPr>
          <w:lang w:val="vi-VN"/>
        </w:rPr>
        <w:t xml:space="preserve">Vận hành </w:t>
      </w:r>
      <w:r>
        <w:rPr>
          <w:lang w:val="vi-VN"/>
        </w:rPr>
        <w:t xml:space="preserve">thị trường điện </w:t>
      </w:r>
      <w:r w:rsidRPr="00ED27CA">
        <w:rPr>
          <w:lang w:val="vi-VN"/>
        </w:rPr>
        <w:t>và thanh toán thực tế</w:t>
      </w:r>
      <w:r>
        <w:rPr>
          <w:lang w:val="vi-VN"/>
        </w:rPr>
        <w:t xml:space="preserve"> cho các đơn vị phát điện</w:t>
      </w:r>
      <w:r w:rsidRPr="00ED27CA">
        <w:rPr>
          <w:lang w:val="vi-VN"/>
        </w:rPr>
        <w:t xml:space="preserve">: </w:t>
      </w:r>
      <w:r w:rsidR="00217BD7">
        <w:t>T</w:t>
      </w:r>
      <w:r w:rsidRPr="00ED27CA">
        <w:rPr>
          <w:lang w:val="vi-VN"/>
        </w:rPr>
        <w:t xml:space="preserve">hực hiện theo quy định </w:t>
      </w:r>
      <w:r>
        <w:rPr>
          <w:lang w:val="vi-VN"/>
        </w:rPr>
        <w:t xml:space="preserve">tại Thông tư </w:t>
      </w:r>
      <w:r w:rsidR="00611D7A">
        <w:t xml:space="preserve">số </w:t>
      </w:r>
      <w:r>
        <w:rPr>
          <w:lang w:val="vi-VN"/>
        </w:rPr>
        <w:t xml:space="preserve">30/2014/TT-BCT </w:t>
      </w:r>
      <w:r w:rsidR="00611D7A">
        <w:rPr>
          <w:lang w:val="vi-VN"/>
        </w:rPr>
        <w:t>ngày 02 tháng 10 năm 2014</w:t>
      </w:r>
      <w:r w:rsidR="00611D7A">
        <w:t xml:space="preserve"> của</w:t>
      </w:r>
      <w:r w:rsidR="00611D7A">
        <w:rPr>
          <w:lang w:val="vi-VN"/>
        </w:rPr>
        <w:t xml:space="preserve"> Bộ Công Thương </w:t>
      </w:r>
      <w:r>
        <w:rPr>
          <w:lang w:val="vi-VN"/>
        </w:rPr>
        <w:t>qu</w:t>
      </w:r>
      <w:r w:rsidR="00217BD7">
        <w:t>y</w:t>
      </w:r>
      <w:r>
        <w:rPr>
          <w:lang w:val="vi-VN"/>
        </w:rPr>
        <w:t xml:space="preserve"> định </w:t>
      </w:r>
      <w:r w:rsidRPr="00ED27CA">
        <w:rPr>
          <w:lang w:val="vi-VN"/>
        </w:rPr>
        <w:t>vận hành Thị trường phát điện cạnh tranh</w:t>
      </w:r>
      <w:r>
        <w:rPr>
          <w:lang w:val="vi-VN"/>
        </w:rPr>
        <w:t xml:space="preserve">, </w:t>
      </w:r>
      <w:r w:rsidR="00317DBA" w:rsidRPr="005B6F1E">
        <w:rPr>
          <w:lang w:val="vi-VN"/>
        </w:rPr>
        <w:t>Thông tư sửa đổi, bổ sung một số điều của Thông tư số 30/2014/TT-BCT ngày 02 tháng 10 năm 2014 của Bộ trưởng Bộ Công Thương q</w:t>
      </w:r>
      <w:r w:rsidRPr="003A2E7A">
        <w:rPr>
          <w:lang w:val="vi-VN"/>
        </w:rPr>
        <w:t>uy định vận hành</w:t>
      </w:r>
      <w:r w:rsidR="00317DBA" w:rsidRPr="005B6F1E">
        <w:rPr>
          <w:lang w:val="vi-VN"/>
        </w:rPr>
        <w:t xml:space="preserve"> </w:t>
      </w:r>
      <w:r w:rsidRPr="003A2E7A">
        <w:rPr>
          <w:lang w:val="vi-VN"/>
        </w:rPr>
        <w:t>thị</w:t>
      </w:r>
      <w:r w:rsidR="00317DBA" w:rsidRPr="005B6F1E">
        <w:rPr>
          <w:lang w:val="vi-VN"/>
        </w:rPr>
        <w:t xml:space="preserve"> </w:t>
      </w:r>
      <w:r w:rsidRPr="003A2E7A">
        <w:rPr>
          <w:lang w:val="vi-VN"/>
        </w:rPr>
        <w:t>trường phát điện cạnh tranh</w:t>
      </w:r>
      <w:r w:rsidR="00317DBA" w:rsidRPr="005B6F1E">
        <w:rPr>
          <w:lang w:val="vi-VN"/>
        </w:rPr>
        <w:t xml:space="preserve"> và Thông tư số 56/2014/TT-BCT ngày 29 tháng 12 năm 2014 của Bộ trưởng Bộ Công Thương quy định phương pháp xác định giá phát điện, trình tự kiểm tra hợp đồng mua bán điện </w:t>
      </w:r>
      <w:r w:rsidRPr="00ED27CA">
        <w:rPr>
          <w:lang w:val="vi-VN"/>
        </w:rPr>
        <w:t>và các</w:t>
      </w:r>
      <w:r>
        <w:rPr>
          <w:lang w:val="vi-VN"/>
        </w:rPr>
        <w:t xml:space="preserve"> văn bản</w:t>
      </w:r>
      <w:r w:rsidRPr="00ED27CA">
        <w:rPr>
          <w:lang w:val="vi-VN"/>
        </w:rPr>
        <w:t xml:space="preserve"> quy định có liên quan</w:t>
      </w:r>
      <w:r>
        <w:rPr>
          <w:lang w:val="vi-VN"/>
        </w:rPr>
        <w:t xml:space="preserve"> khác do Bộ Công Thương ban hành</w:t>
      </w:r>
      <w:r w:rsidR="00217BD7">
        <w:t>;</w:t>
      </w:r>
    </w:p>
    <w:p w14:paraId="674BCC28" w14:textId="49872AB9" w:rsidR="00A10D3B" w:rsidRDefault="003A2E7A" w:rsidP="005B6F1E">
      <w:pPr>
        <w:widowControl w:val="0"/>
        <w:numPr>
          <w:ilvl w:val="0"/>
          <w:numId w:val="25"/>
        </w:numPr>
        <w:tabs>
          <w:tab w:val="left" w:pos="900"/>
        </w:tabs>
        <w:spacing w:after="120" w:line="269" w:lineRule="auto"/>
        <w:ind w:left="0" w:firstLine="540"/>
        <w:jc w:val="both"/>
        <w:rPr>
          <w:lang w:val="vi-VN"/>
        </w:rPr>
      </w:pPr>
      <w:r>
        <w:rPr>
          <w:lang w:val="vi-VN"/>
        </w:rPr>
        <w:t xml:space="preserve"> </w:t>
      </w:r>
      <w:r w:rsidRPr="00ED27CA">
        <w:rPr>
          <w:lang w:val="vi-VN"/>
        </w:rPr>
        <w:t xml:space="preserve">Tính toán mô phỏng trên giấy cho các công tác sau: </w:t>
      </w:r>
      <w:r w:rsidR="00611D7A">
        <w:t>(</w:t>
      </w:r>
      <w:r w:rsidRPr="00ED27CA">
        <w:rPr>
          <w:lang w:val="vi-VN"/>
        </w:rPr>
        <w:t xml:space="preserve">i) </w:t>
      </w:r>
      <w:r w:rsidR="00217BD7">
        <w:t>P</w:t>
      </w:r>
      <w:r w:rsidRPr="00ED27CA">
        <w:rPr>
          <w:lang w:val="vi-VN"/>
        </w:rPr>
        <w:t xml:space="preserve">hân bổ hợp đồng </w:t>
      </w:r>
      <w:r>
        <w:rPr>
          <w:lang w:val="vi-VN"/>
        </w:rPr>
        <w:t xml:space="preserve">mua bán điện </w:t>
      </w:r>
      <w:r w:rsidRPr="00ED27CA">
        <w:rPr>
          <w:lang w:val="vi-VN"/>
        </w:rPr>
        <w:t xml:space="preserve">đã ký giữa các đơn vị phát điện với Tập đoàn Điện lực Việt Nam (EVN) </w:t>
      </w:r>
      <w:r>
        <w:rPr>
          <w:lang w:val="vi-VN"/>
        </w:rPr>
        <w:t>cho</w:t>
      </w:r>
      <w:r w:rsidRPr="00ED27CA">
        <w:rPr>
          <w:lang w:val="vi-VN"/>
        </w:rPr>
        <w:t xml:space="preserve"> 05 Tổng công ty Điện lực</w:t>
      </w:r>
      <w:r w:rsidR="00611D7A">
        <w:t>;</w:t>
      </w:r>
      <w:r w:rsidRPr="00ED27CA" w:rsidDel="00E879DC">
        <w:rPr>
          <w:lang w:val="vi-VN"/>
        </w:rPr>
        <w:t xml:space="preserve"> </w:t>
      </w:r>
      <w:r w:rsidRPr="00ED27CA">
        <w:rPr>
          <w:lang w:val="vi-VN"/>
        </w:rPr>
        <w:t xml:space="preserve">ii) </w:t>
      </w:r>
      <w:r w:rsidR="00217BD7">
        <w:t>T</w:t>
      </w:r>
      <w:r>
        <w:rPr>
          <w:lang w:val="vi-VN"/>
        </w:rPr>
        <w:t xml:space="preserve">ính toán, ký kết hợp đồng </w:t>
      </w:r>
      <w:r w:rsidR="00217BD7">
        <w:t xml:space="preserve">phân bổ </w:t>
      </w:r>
      <w:r>
        <w:rPr>
          <w:lang w:val="vi-VN"/>
        </w:rPr>
        <w:t xml:space="preserve">giữa </w:t>
      </w:r>
      <w:r w:rsidRPr="00ED27CA">
        <w:rPr>
          <w:lang w:val="vi-VN"/>
        </w:rPr>
        <w:t>05 Tổng công ty Điện lực</w:t>
      </w:r>
      <w:r>
        <w:rPr>
          <w:lang w:val="vi-VN"/>
        </w:rPr>
        <w:t xml:space="preserve"> và các đơn vị phát điện</w:t>
      </w:r>
      <w:r w:rsidR="00611D7A">
        <w:t>;</w:t>
      </w:r>
      <w:r>
        <w:rPr>
          <w:lang w:val="vi-VN"/>
        </w:rPr>
        <w:t xml:space="preserve"> (iii) </w:t>
      </w:r>
      <w:r w:rsidRPr="00ED27CA">
        <w:rPr>
          <w:lang w:val="vi-VN"/>
        </w:rPr>
        <w:t>Tính toán</w:t>
      </w:r>
      <w:r>
        <w:rPr>
          <w:lang w:val="vi-VN"/>
        </w:rPr>
        <w:t xml:space="preserve">, xử lý các phát sinh và </w:t>
      </w:r>
      <w:r w:rsidR="005A61FC">
        <w:t>tính toán</w:t>
      </w:r>
      <w:r>
        <w:rPr>
          <w:lang w:val="vi-VN"/>
        </w:rPr>
        <w:t xml:space="preserve"> thanh toán </w:t>
      </w:r>
      <w:r w:rsidRPr="00ED27CA">
        <w:rPr>
          <w:lang w:val="vi-VN"/>
        </w:rPr>
        <w:t xml:space="preserve">theo </w:t>
      </w:r>
      <w:r>
        <w:rPr>
          <w:lang w:val="vi-VN"/>
        </w:rPr>
        <w:t>qu</w:t>
      </w:r>
      <w:r w:rsidR="00217BD7">
        <w:t>y</w:t>
      </w:r>
      <w:r>
        <w:rPr>
          <w:lang w:val="vi-VN"/>
        </w:rPr>
        <w:t xml:space="preserve"> định thị trường điện giữa 05 </w:t>
      </w:r>
      <w:r w:rsidRPr="00ED27CA">
        <w:rPr>
          <w:lang w:val="vi-VN"/>
        </w:rPr>
        <w:t xml:space="preserve">Tổng công ty </w:t>
      </w:r>
      <w:r w:rsidR="00944049">
        <w:t>Đ</w:t>
      </w:r>
      <w:r w:rsidRPr="00ED27CA">
        <w:rPr>
          <w:lang w:val="vi-VN"/>
        </w:rPr>
        <w:t>iện lực</w:t>
      </w:r>
      <w:r>
        <w:rPr>
          <w:lang w:val="vi-VN"/>
        </w:rPr>
        <w:t xml:space="preserve"> và các đơn vị phát điện</w:t>
      </w:r>
      <w:r w:rsidRPr="00ED27CA">
        <w:rPr>
          <w:lang w:val="vi-VN"/>
        </w:rPr>
        <w:t>.</w:t>
      </w:r>
    </w:p>
    <w:p w14:paraId="525BD29E" w14:textId="65B2B7B1" w:rsidR="00A10D3B" w:rsidRDefault="000C7068" w:rsidP="005B6F1E">
      <w:pPr>
        <w:widowControl w:val="0"/>
        <w:numPr>
          <w:ilvl w:val="0"/>
          <w:numId w:val="12"/>
        </w:numPr>
        <w:tabs>
          <w:tab w:val="left" w:pos="900"/>
        </w:tabs>
        <w:spacing w:after="120" w:line="269" w:lineRule="auto"/>
        <w:ind w:left="0" w:firstLine="540"/>
        <w:jc w:val="both"/>
        <w:rPr>
          <w:lang w:val="vi-VN"/>
        </w:rPr>
      </w:pPr>
      <w:r w:rsidRPr="00ED27CA">
        <w:rPr>
          <w:lang w:val="vi-VN"/>
        </w:rPr>
        <w:t xml:space="preserve">Thành viên </w:t>
      </w:r>
      <w:r w:rsidR="00D8692F" w:rsidRPr="00ED27CA">
        <w:rPr>
          <w:lang w:val="vi-VN"/>
        </w:rPr>
        <w:t>Thị trường bán buôn điện cạnh tranh thí điểm</w:t>
      </w:r>
    </w:p>
    <w:p w14:paraId="27ABD12A" w14:textId="77777777" w:rsidR="00A10D3B" w:rsidRDefault="00D8692F" w:rsidP="005B6F1E">
      <w:pPr>
        <w:widowControl w:val="0"/>
        <w:numPr>
          <w:ilvl w:val="0"/>
          <w:numId w:val="26"/>
        </w:numPr>
        <w:tabs>
          <w:tab w:val="left" w:pos="900"/>
        </w:tabs>
        <w:spacing w:after="120" w:line="269" w:lineRule="auto"/>
        <w:ind w:left="0" w:firstLine="540"/>
        <w:jc w:val="both"/>
        <w:rPr>
          <w:lang w:val="vi-VN"/>
        </w:rPr>
      </w:pPr>
      <w:r w:rsidRPr="00ED27CA">
        <w:rPr>
          <w:lang w:val="vi-VN"/>
        </w:rPr>
        <w:t xml:space="preserve">Các đơn vị thành viên </w:t>
      </w:r>
      <w:r w:rsidR="00080A2A">
        <w:rPr>
          <w:lang w:val="vi-VN"/>
        </w:rPr>
        <w:t>Thị trường phát điện cạnh tranh;</w:t>
      </w:r>
    </w:p>
    <w:p w14:paraId="058402F7" w14:textId="6F53CF6B" w:rsidR="00A10D3B" w:rsidRDefault="003A2E7A" w:rsidP="005B6F1E">
      <w:pPr>
        <w:widowControl w:val="0"/>
        <w:numPr>
          <w:ilvl w:val="0"/>
          <w:numId w:val="26"/>
        </w:numPr>
        <w:tabs>
          <w:tab w:val="left" w:pos="900"/>
        </w:tabs>
        <w:spacing w:after="120" w:line="269" w:lineRule="auto"/>
        <w:ind w:left="0" w:firstLine="540"/>
        <w:jc w:val="both"/>
        <w:rPr>
          <w:lang w:val="vi-VN"/>
        </w:rPr>
      </w:pPr>
      <w:r>
        <w:t xml:space="preserve">Tổng công ty </w:t>
      </w:r>
      <w:r w:rsidR="005A597E">
        <w:t>Đ</w:t>
      </w:r>
      <w:r>
        <w:t xml:space="preserve">iện lực miền Bắc, Tổng công ty </w:t>
      </w:r>
      <w:r w:rsidR="005A597E">
        <w:t>Đ</w:t>
      </w:r>
      <w:r>
        <w:t xml:space="preserve">iện lực miền Trung, Tổng công ty </w:t>
      </w:r>
      <w:r w:rsidR="005A597E">
        <w:t>Đ</w:t>
      </w:r>
      <w:r>
        <w:t xml:space="preserve">iện lực miền Nam, Tổng công ty </w:t>
      </w:r>
      <w:r w:rsidR="005A597E">
        <w:t>Đ</w:t>
      </w:r>
      <w:r>
        <w:t xml:space="preserve">iện lực </w:t>
      </w:r>
      <w:r w:rsidR="00217BD7">
        <w:t xml:space="preserve">thành phố </w:t>
      </w:r>
      <w:r>
        <w:t xml:space="preserve">Hà Nội và Tổng công ty </w:t>
      </w:r>
      <w:r w:rsidR="005A597E">
        <w:t>Đ</w:t>
      </w:r>
      <w:r>
        <w:t>iện lực thành phố Hồ Chí Minh</w:t>
      </w:r>
      <w:r w:rsidR="00080A2A">
        <w:t>.</w:t>
      </w:r>
    </w:p>
    <w:p w14:paraId="347274E1" w14:textId="4DFB2BDA" w:rsidR="00A10D3B" w:rsidRDefault="003A2E7A" w:rsidP="005B6F1E">
      <w:pPr>
        <w:widowControl w:val="0"/>
        <w:numPr>
          <w:ilvl w:val="0"/>
          <w:numId w:val="12"/>
        </w:numPr>
        <w:tabs>
          <w:tab w:val="left" w:pos="900"/>
        </w:tabs>
        <w:spacing w:after="120" w:line="269" w:lineRule="auto"/>
        <w:ind w:left="0" w:firstLine="540"/>
        <w:jc w:val="both"/>
        <w:rPr>
          <w:lang w:val="vi-VN"/>
        </w:rPr>
      </w:pPr>
      <w:r>
        <w:t>C</w:t>
      </w:r>
      <w:r w:rsidR="00B75728">
        <w:t>ơ chế vận hành Thị trường bán buôn điện cạnh tranh thí điểm năm 2016</w:t>
      </w:r>
    </w:p>
    <w:p w14:paraId="25FAA997" w14:textId="416EF170" w:rsidR="00A10D3B" w:rsidRDefault="00D8692F" w:rsidP="005B6F1E">
      <w:pPr>
        <w:widowControl w:val="0"/>
        <w:numPr>
          <w:ilvl w:val="0"/>
          <w:numId w:val="42"/>
        </w:numPr>
        <w:tabs>
          <w:tab w:val="left" w:pos="900"/>
        </w:tabs>
        <w:spacing w:after="120" w:line="269" w:lineRule="auto"/>
        <w:ind w:left="0" w:firstLine="540"/>
        <w:jc w:val="both"/>
        <w:rPr>
          <w:lang w:val="vi-VN"/>
        </w:rPr>
      </w:pPr>
      <w:r w:rsidRPr="00ED27CA">
        <w:rPr>
          <w:lang w:val="vi-VN"/>
        </w:rPr>
        <w:t xml:space="preserve">Tính toán phân bổ hợp đồng đã ký giữa các đơn vị phát điện với EVN </w:t>
      </w:r>
      <w:r w:rsidR="00217BD7">
        <w:t>cho</w:t>
      </w:r>
      <w:r w:rsidR="00217BD7" w:rsidRPr="00ED27CA">
        <w:rPr>
          <w:lang w:val="vi-VN"/>
        </w:rPr>
        <w:t xml:space="preserve"> </w:t>
      </w:r>
      <w:r w:rsidRPr="00ED27CA">
        <w:rPr>
          <w:lang w:val="vi-VN"/>
        </w:rPr>
        <w:t xml:space="preserve">các Tổng công ty </w:t>
      </w:r>
      <w:r w:rsidR="00944049">
        <w:t>Đ</w:t>
      </w:r>
      <w:r w:rsidR="005A61FC" w:rsidRPr="00ED27CA">
        <w:rPr>
          <w:lang w:val="vi-VN"/>
        </w:rPr>
        <w:t xml:space="preserve">iện </w:t>
      </w:r>
      <w:r w:rsidRPr="00ED27CA">
        <w:rPr>
          <w:lang w:val="vi-VN"/>
        </w:rPr>
        <w:t>lực thực hiện theo 02 giai đoạn, cụ thể như sau:</w:t>
      </w:r>
    </w:p>
    <w:p w14:paraId="1C48D522" w14:textId="576888F5" w:rsidR="00A10D3B" w:rsidRDefault="00D8692F" w:rsidP="005B6F1E">
      <w:pPr>
        <w:widowControl w:val="0"/>
        <w:numPr>
          <w:ilvl w:val="0"/>
          <w:numId w:val="27"/>
        </w:numPr>
        <w:tabs>
          <w:tab w:val="left" w:pos="810"/>
        </w:tabs>
        <w:spacing w:after="120" w:line="269" w:lineRule="auto"/>
        <w:ind w:left="0" w:firstLine="540"/>
        <w:jc w:val="both"/>
        <w:rPr>
          <w:lang w:val="vi-VN"/>
        </w:rPr>
      </w:pPr>
      <w:r w:rsidRPr="00ED27CA">
        <w:rPr>
          <w:lang w:val="vi-VN"/>
        </w:rPr>
        <w:t>Giai đoạn</w:t>
      </w:r>
      <w:r w:rsidR="00FB5B27">
        <w:t xml:space="preserve"> 1</w:t>
      </w:r>
      <w:r w:rsidRPr="00ED27CA">
        <w:rPr>
          <w:lang w:val="vi-VN"/>
        </w:rPr>
        <w:t xml:space="preserve"> </w:t>
      </w:r>
      <w:r w:rsidR="005A61FC">
        <w:t>(</w:t>
      </w:r>
      <w:r w:rsidRPr="00ED27CA">
        <w:rPr>
          <w:lang w:val="vi-VN"/>
        </w:rPr>
        <w:t xml:space="preserve">từ </w:t>
      </w:r>
      <w:r w:rsidR="003A2E7A">
        <w:rPr>
          <w:lang w:val="vi-VN"/>
        </w:rPr>
        <w:t xml:space="preserve">ngày </w:t>
      </w:r>
      <w:r w:rsidR="005A61FC">
        <w:t>0</w:t>
      </w:r>
      <w:r w:rsidR="003A2E7A">
        <w:rPr>
          <w:lang w:val="vi-VN"/>
        </w:rPr>
        <w:t xml:space="preserve">1 </w:t>
      </w:r>
      <w:r w:rsidRPr="00ED27CA">
        <w:rPr>
          <w:lang w:val="vi-VN"/>
        </w:rPr>
        <w:t xml:space="preserve">tháng </w:t>
      </w:r>
      <w:r w:rsidR="005A61FC">
        <w:t>0</w:t>
      </w:r>
      <w:r w:rsidRPr="00ED27CA">
        <w:rPr>
          <w:lang w:val="vi-VN"/>
        </w:rPr>
        <w:t>1 đến hết</w:t>
      </w:r>
      <w:r w:rsidR="003A2E7A">
        <w:rPr>
          <w:lang w:val="vi-VN"/>
        </w:rPr>
        <w:t xml:space="preserve"> ngày 30 </w:t>
      </w:r>
      <w:r w:rsidRPr="00ED27CA">
        <w:rPr>
          <w:lang w:val="vi-VN"/>
        </w:rPr>
        <w:t>tháng 6 năm 2016</w:t>
      </w:r>
      <w:r w:rsidR="005A61FC">
        <w:t>)</w:t>
      </w:r>
      <w:r w:rsidRPr="00ED27CA">
        <w:rPr>
          <w:lang w:val="vi-VN"/>
        </w:rPr>
        <w:t xml:space="preserve">: </w:t>
      </w:r>
      <w:r w:rsidR="003A2E7A">
        <w:rPr>
          <w:lang w:val="vi-VN"/>
        </w:rPr>
        <w:t xml:space="preserve">các </w:t>
      </w:r>
      <w:r w:rsidR="003A2E7A">
        <w:t xml:space="preserve">Tổng công ty </w:t>
      </w:r>
      <w:r w:rsidR="00217BD7">
        <w:t>Đ</w:t>
      </w:r>
      <w:r w:rsidR="003A2E7A">
        <w:t xml:space="preserve">iện lực </w:t>
      </w:r>
      <w:r w:rsidR="003A2E7A" w:rsidRPr="00ED27CA">
        <w:rPr>
          <w:lang w:val="vi-VN"/>
        </w:rPr>
        <w:t>được phân bổ 01 hợp đồng với nhà máy thủy điện, 01 hợp đồng với nhà máy nhiệt điện than</w:t>
      </w:r>
      <w:r w:rsidR="003A2E7A">
        <w:t xml:space="preserve"> và</w:t>
      </w:r>
      <w:r w:rsidR="003A2E7A" w:rsidRPr="00ED27CA">
        <w:rPr>
          <w:lang w:val="vi-VN"/>
        </w:rPr>
        <w:t xml:space="preserve"> 01 hợp đồng với nhà máy nhiệt điện khí</w:t>
      </w:r>
      <w:r w:rsidRPr="00ED27CA">
        <w:rPr>
          <w:lang w:val="vi-VN"/>
        </w:rPr>
        <w:t xml:space="preserve"> theo </w:t>
      </w:r>
      <w:r w:rsidR="003A2E7A">
        <w:rPr>
          <w:lang w:val="vi-VN"/>
        </w:rPr>
        <w:t xml:space="preserve">danh sách tại </w:t>
      </w:r>
      <w:r w:rsidRPr="00ED27CA">
        <w:rPr>
          <w:lang w:val="vi-VN"/>
        </w:rPr>
        <w:t xml:space="preserve">Phụ lục </w:t>
      </w:r>
      <w:r w:rsidR="00C704F6">
        <w:t>2</w:t>
      </w:r>
      <w:r w:rsidR="00217BD7">
        <w:t xml:space="preserve"> ban hành kèm theo</w:t>
      </w:r>
      <w:r w:rsidR="00313F07">
        <w:rPr>
          <w:lang w:val="vi-VN"/>
        </w:rPr>
        <w:t xml:space="preserve"> Quyết định này. </w:t>
      </w:r>
      <w:r w:rsidR="00317DBA" w:rsidRPr="005B6F1E">
        <w:t xml:space="preserve">Trong quá trình vận hành Thị trường bán buôn điện cạnh tranh thí điểm năm 2016, </w:t>
      </w:r>
      <w:r w:rsidR="003A2E7A">
        <w:t>tuỳ theo tình hình thực tế</w:t>
      </w:r>
      <w:r w:rsidR="00217BD7">
        <w:t>,</w:t>
      </w:r>
      <w:r w:rsidR="003A2E7A">
        <w:t xml:space="preserve"> </w:t>
      </w:r>
      <w:r w:rsidR="00317DBA" w:rsidRPr="005B6F1E">
        <w:rPr>
          <w:lang w:val="vi-VN"/>
        </w:rPr>
        <w:t xml:space="preserve">Cục </w:t>
      </w:r>
      <w:r w:rsidR="003A2E7A">
        <w:rPr>
          <w:lang w:val="vi-VN"/>
        </w:rPr>
        <w:t xml:space="preserve">Điều tiết </w:t>
      </w:r>
      <w:r w:rsidR="00944049">
        <w:t>Đ</w:t>
      </w:r>
      <w:r w:rsidR="003A2E7A">
        <w:rPr>
          <w:lang w:val="vi-VN"/>
        </w:rPr>
        <w:t>iện lực</w:t>
      </w:r>
      <w:r w:rsidR="00317DBA" w:rsidRPr="005B6F1E">
        <w:rPr>
          <w:lang w:val="vi-VN"/>
        </w:rPr>
        <w:t xml:space="preserve"> xem xét tăng số lượng hợp đồng phân bổ cho các Tổng công ty </w:t>
      </w:r>
      <w:r w:rsidR="00944049">
        <w:t>Đ</w:t>
      </w:r>
      <w:r w:rsidR="00317DBA" w:rsidRPr="005B6F1E">
        <w:rPr>
          <w:lang w:val="vi-VN"/>
        </w:rPr>
        <w:t>iện lực</w:t>
      </w:r>
      <w:r w:rsidR="00217BD7">
        <w:t>;</w:t>
      </w:r>
    </w:p>
    <w:p w14:paraId="31253392" w14:textId="7192B166" w:rsidR="00A10D3B" w:rsidRDefault="00ED27CA" w:rsidP="005B6F1E">
      <w:pPr>
        <w:widowControl w:val="0"/>
        <w:numPr>
          <w:ilvl w:val="0"/>
          <w:numId w:val="27"/>
        </w:numPr>
        <w:tabs>
          <w:tab w:val="left" w:pos="810"/>
        </w:tabs>
        <w:spacing w:after="120" w:line="269" w:lineRule="auto"/>
        <w:ind w:left="0" w:firstLine="540"/>
        <w:jc w:val="both"/>
        <w:rPr>
          <w:lang w:val="vi-VN"/>
        </w:rPr>
      </w:pPr>
      <w:r w:rsidRPr="00ED27CA">
        <w:rPr>
          <w:lang w:val="vi-VN"/>
        </w:rPr>
        <w:t>Giai đoạn</w:t>
      </w:r>
      <w:r w:rsidR="00FB5B27">
        <w:t xml:space="preserve"> 2</w:t>
      </w:r>
      <w:r w:rsidRPr="00ED27CA">
        <w:rPr>
          <w:lang w:val="vi-VN"/>
        </w:rPr>
        <w:t xml:space="preserve"> </w:t>
      </w:r>
      <w:r w:rsidR="005A61FC">
        <w:t>(</w:t>
      </w:r>
      <w:r w:rsidRPr="00ED27CA">
        <w:rPr>
          <w:lang w:val="vi-VN"/>
        </w:rPr>
        <w:t xml:space="preserve">từ </w:t>
      </w:r>
      <w:r w:rsidR="003A2E7A">
        <w:rPr>
          <w:lang w:val="vi-VN"/>
        </w:rPr>
        <w:t xml:space="preserve">ngày </w:t>
      </w:r>
      <w:r w:rsidR="005A61FC">
        <w:t>0</w:t>
      </w:r>
      <w:r w:rsidR="003A2E7A">
        <w:rPr>
          <w:lang w:val="vi-VN"/>
        </w:rPr>
        <w:t xml:space="preserve">1 </w:t>
      </w:r>
      <w:r w:rsidRPr="00ED27CA">
        <w:rPr>
          <w:lang w:val="vi-VN"/>
        </w:rPr>
        <w:t xml:space="preserve">tháng 7 đến hết </w:t>
      </w:r>
      <w:r w:rsidR="003A2E7A">
        <w:rPr>
          <w:lang w:val="vi-VN"/>
        </w:rPr>
        <w:t xml:space="preserve">ngày 31 </w:t>
      </w:r>
      <w:r w:rsidRPr="00ED27CA">
        <w:rPr>
          <w:lang w:val="vi-VN"/>
        </w:rPr>
        <w:t>tháng 12 năm 2016</w:t>
      </w:r>
      <w:r w:rsidR="005A61FC">
        <w:t>)</w:t>
      </w:r>
      <w:r w:rsidRPr="00ED27CA">
        <w:rPr>
          <w:lang w:val="vi-VN"/>
        </w:rPr>
        <w:t xml:space="preserve">: </w:t>
      </w:r>
      <w:r w:rsidR="003A2E7A" w:rsidRPr="00003B52">
        <w:t>Thực hiện tính toán và thử nghiệm phương pháp phân bổ hợp đồng theo các quy định tại Quyết định số 8266/QĐ-BCT</w:t>
      </w:r>
      <w:r w:rsidR="00611D7A">
        <w:t xml:space="preserve"> ngày 10 tháng 8 năm 201</w:t>
      </w:r>
      <w:r w:rsidR="005A597E">
        <w:t>5</w:t>
      </w:r>
      <w:r w:rsidR="00611D7A">
        <w:t xml:space="preserve"> của Bộ Công Thương</w:t>
      </w:r>
      <w:r w:rsidR="00217BD7" w:rsidRPr="00217BD7">
        <w:rPr>
          <w:szCs w:val="28"/>
          <w:lang w:val="vi-VN"/>
        </w:rPr>
        <w:t xml:space="preserve"> </w:t>
      </w:r>
      <w:r w:rsidR="00217BD7" w:rsidRPr="00ED27CA">
        <w:rPr>
          <w:szCs w:val="28"/>
          <w:lang w:val="vi-VN"/>
        </w:rPr>
        <w:t>phê duyệt Thiết kế chi tiết Thị trường bán buôn điện cạnh tranh Việt Nam</w:t>
      </w:r>
      <w:r w:rsidRPr="00ED27CA">
        <w:rPr>
          <w:lang w:val="vi-VN"/>
        </w:rPr>
        <w:t>.</w:t>
      </w:r>
    </w:p>
    <w:p w14:paraId="7B38470B" w14:textId="428241C3" w:rsidR="00A10D3B" w:rsidRDefault="00ED27CA" w:rsidP="005B6F1E">
      <w:pPr>
        <w:widowControl w:val="0"/>
        <w:numPr>
          <w:ilvl w:val="0"/>
          <w:numId w:val="42"/>
        </w:numPr>
        <w:tabs>
          <w:tab w:val="left" w:pos="900"/>
        </w:tabs>
        <w:spacing w:after="120" w:line="269" w:lineRule="auto"/>
        <w:ind w:left="0" w:firstLine="540"/>
        <w:jc w:val="both"/>
        <w:rPr>
          <w:lang w:val="vi-VN"/>
        </w:rPr>
      </w:pPr>
      <w:r>
        <w:lastRenderedPageBreak/>
        <w:t xml:space="preserve">Dự báo phụ tải: </w:t>
      </w:r>
      <w:r w:rsidR="003D4895" w:rsidRPr="00ED27CA">
        <w:rPr>
          <w:lang w:val="vi-VN"/>
        </w:rPr>
        <w:t xml:space="preserve">Các </w:t>
      </w:r>
      <w:r w:rsidR="00380BA4">
        <w:t xml:space="preserve">Tổng công ty </w:t>
      </w:r>
      <w:r w:rsidR="00944049">
        <w:t>Đ</w:t>
      </w:r>
      <w:r w:rsidR="00380BA4">
        <w:t>iện lực</w:t>
      </w:r>
      <w:r w:rsidR="003D4895" w:rsidRPr="00ED27CA">
        <w:rPr>
          <w:lang w:val="vi-VN"/>
        </w:rPr>
        <w:t xml:space="preserve"> thực hiện dự báo phụ tải để </w:t>
      </w:r>
      <w:r w:rsidR="003D4895">
        <w:rPr>
          <w:lang w:val="vi-VN"/>
        </w:rPr>
        <w:t>phục vụ tính toán, lập biểu đồ sản lượng điện mua bán qua hợp đồng (Qc năm, Qc tháng và Qc giờ)</w:t>
      </w:r>
      <w:r w:rsidR="00E130E6">
        <w:t xml:space="preserve"> </w:t>
      </w:r>
      <w:r w:rsidR="00380BA4">
        <w:t xml:space="preserve">theo quy định </w:t>
      </w:r>
      <w:r w:rsidR="003D4895">
        <w:rPr>
          <w:lang w:val="vi-VN"/>
        </w:rPr>
        <w:t>trong G</w:t>
      </w:r>
      <w:r w:rsidR="003D4895" w:rsidRPr="00ED27CA">
        <w:rPr>
          <w:lang w:val="vi-VN"/>
        </w:rPr>
        <w:t>iai đoạn 2</w:t>
      </w:r>
      <w:r w:rsidR="00E130E6">
        <w:t>;</w:t>
      </w:r>
      <w:bookmarkStart w:id="0" w:name="_GoBack"/>
      <w:bookmarkEnd w:id="0"/>
    </w:p>
    <w:p w14:paraId="390A7D7D" w14:textId="72B9892A" w:rsidR="00A10D3B" w:rsidRDefault="00ED27CA" w:rsidP="005B6F1E">
      <w:pPr>
        <w:widowControl w:val="0"/>
        <w:numPr>
          <w:ilvl w:val="0"/>
          <w:numId w:val="42"/>
        </w:numPr>
        <w:tabs>
          <w:tab w:val="left" w:pos="900"/>
        </w:tabs>
        <w:spacing w:after="120" w:line="269" w:lineRule="auto"/>
        <w:ind w:left="0" w:firstLine="540"/>
        <w:jc w:val="both"/>
        <w:rPr>
          <w:rFonts w:eastAsia="Calibri"/>
        </w:rPr>
      </w:pPr>
      <w:r w:rsidRPr="00A87FD7">
        <w:rPr>
          <w:rFonts w:eastAsia="Calibri"/>
        </w:rPr>
        <w:t>Thu thập và quản lý số liệu đo đếm tại ranh giới lưới truyền tải</w:t>
      </w:r>
      <w:r w:rsidR="00944049">
        <w:rPr>
          <w:rFonts w:eastAsia="Calibri"/>
        </w:rPr>
        <w:t xml:space="preserve"> điện</w:t>
      </w:r>
      <w:r w:rsidRPr="00A87FD7">
        <w:rPr>
          <w:rFonts w:eastAsia="Calibri"/>
        </w:rPr>
        <w:t xml:space="preserve"> và lưới phân phối</w:t>
      </w:r>
      <w:r w:rsidR="00056AC2">
        <w:rPr>
          <w:rFonts w:eastAsia="Calibri"/>
        </w:rPr>
        <w:t xml:space="preserve"> điện</w:t>
      </w:r>
      <w:r w:rsidRPr="00A87FD7">
        <w:rPr>
          <w:rFonts w:eastAsia="Calibri"/>
        </w:rPr>
        <w:t xml:space="preserve">: </w:t>
      </w:r>
    </w:p>
    <w:p w14:paraId="6DC5CADB" w14:textId="27B37082" w:rsidR="00A10D3B" w:rsidRPr="005B6F1E" w:rsidRDefault="00E130E6" w:rsidP="005B6F1E">
      <w:pPr>
        <w:widowControl w:val="0"/>
        <w:numPr>
          <w:ilvl w:val="0"/>
          <w:numId w:val="27"/>
        </w:numPr>
        <w:tabs>
          <w:tab w:val="left" w:pos="810"/>
        </w:tabs>
        <w:spacing w:after="120" w:line="269" w:lineRule="auto"/>
        <w:ind w:left="0" w:firstLine="540"/>
        <w:jc w:val="both"/>
        <w:rPr>
          <w:lang w:val="vi-VN"/>
        </w:rPr>
      </w:pPr>
      <w:r>
        <w:t>Trung tâm Điều độ Hệ thống điện Quốc gia</w:t>
      </w:r>
      <w:r w:rsidRPr="00A87FD7">
        <w:rPr>
          <w:rFonts w:eastAsia="Calibri"/>
        </w:rPr>
        <w:t xml:space="preserve"> có trách nhiệ</w:t>
      </w:r>
      <w:r>
        <w:rPr>
          <w:rFonts w:eastAsia="Calibri"/>
        </w:rPr>
        <w:t>m thu t</w:t>
      </w:r>
      <w:r w:rsidRPr="00A87FD7">
        <w:rPr>
          <w:rFonts w:eastAsia="Calibri"/>
        </w:rPr>
        <w:t>hập</w:t>
      </w:r>
      <w:r>
        <w:rPr>
          <w:rFonts w:eastAsia="Calibri"/>
        </w:rPr>
        <w:t xml:space="preserve"> từ xa</w:t>
      </w:r>
      <w:r w:rsidRPr="00A87FD7">
        <w:rPr>
          <w:rFonts w:eastAsia="Calibri"/>
        </w:rPr>
        <w:t xml:space="preserve">, tổng hợp, lưu trữ </w:t>
      </w:r>
      <w:r>
        <w:rPr>
          <w:rFonts w:eastAsia="Calibri"/>
        </w:rPr>
        <w:t xml:space="preserve">các </w:t>
      </w:r>
      <w:r w:rsidRPr="00A87FD7">
        <w:rPr>
          <w:rFonts w:eastAsia="Calibri"/>
        </w:rPr>
        <w:t>số liệu đo đếm tại ranh giới lưới truyền tải</w:t>
      </w:r>
      <w:r w:rsidR="00056AC2">
        <w:rPr>
          <w:rFonts w:eastAsia="Calibri"/>
        </w:rPr>
        <w:t xml:space="preserve"> điện</w:t>
      </w:r>
      <w:r w:rsidRPr="00A87FD7">
        <w:rPr>
          <w:rFonts w:eastAsia="Calibri"/>
        </w:rPr>
        <w:t xml:space="preserve"> và lưới phân phối</w:t>
      </w:r>
      <w:r w:rsidR="00056AC2">
        <w:rPr>
          <w:rFonts w:eastAsia="Calibri"/>
        </w:rPr>
        <w:t xml:space="preserve"> điện</w:t>
      </w:r>
      <w:r>
        <w:rPr>
          <w:rFonts w:eastAsia="Calibri"/>
        </w:rPr>
        <w:t xml:space="preserve">, </w:t>
      </w:r>
      <w:r>
        <w:rPr>
          <w:rFonts w:eastAsia="SimSun"/>
          <w:color w:val="000000"/>
          <w:kern w:val="36"/>
          <w:szCs w:val="28"/>
          <w:lang w:eastAsia="zh-CN"/>
        </w:rPr>
        <w:t>giữa các Tổng công ty Điện lực</w:t>
      </w:r>
      <w:r w:rsidRPr="00A87FD7">
        <w:rPr>
          <w:rFonts w:eastAsia="Calibri"/>
        </w:rPr>
        <w:t xml:space="preserve"> và sử dụng các số liệu đo đếm </w:t>
      </w:r>
      <w:r>
        <w:rPr>
          <w:rFonts w:eastAsia="Calibri"/>
        </w:rPr>
        <w:t xml:space="preserve">này </w:t>
      </w:r>
      <w:r w:rsidRPr="00A87FD7">
        <w:rPr>
          <w:rFonts w:eastAsia="Calibri"/>
        </w:rPr>
        <w:t>phục vụ tính toán các khoản thanh toán trên thị trường điện giao ngay</w:t>
      </w:r>
      <w:r w:rsidR="00A07E0F">
        <w:rPr>
          <w:rFonts w:eastAsia="Calibri"/>
        </w:rPr>
        <w:t>;</w:t>
      </w:r>
    </w:p>
    <w:p w14:paraId="580414BD" w14:textId="77777777" w:rsidR="00A10D3B" w:rsidRPr="005B6F1E" w:rsidRDefault="00E130E6" w:rsidP="005B6F1E">
      <w:pPr>
        <w:widowControl w:val="0"/>
        <w:numPr>
          <w:ilvl w:val="0"/>
          <w:numId w:val="27"/>
        </w:numPr>
        <w:tabs>
          <w:tab w:val="left" w:pos="810"/>
        </w:tabs>
        <w:spacing w:after="120" w:line="269" w:lineRule="auto"/>
        <w:ind w:left="0" w:firstLine="540"/>
        <w:jc w:val="both"/>
        <w:rPr>
          <w:lang w:val="vi-VN"/>
        </w:rPr>
      </w:pPr>
      <w:r>
        <w:rPr>
          <w:rFonts w:eastAsia="Calibri"/>
        </w:rPr>
        <w:t>Tổng công ty Truyền tải điện quốc gia và 05 Tổng công ty Điện lực thực hiện thu thập số liệu đo đếm điện năng tại chỗ trong phạm vi quản lý của mình</w:t>
      </w:r>
      <w:r w:rsidR="00A07E0F">
        <w:rPr>
          <w:rFonts w:eastAsia="Calibri"/>
        </w:rPr>
        <w:t>,</w:t>
      </w:r>
      <w:r>
        <w:rPr>
          <w:rFonts w:eastAsia="Calibri"/>
        </w:rPr>
        <w:t xml:space="preserve"> cung cấp cho </w:t>
      </w:r>
      <w:r>
        <w:t>Trung tâm Điều độ Hệ thống điện Quốc gia</w:t>
      </w:r>
      <w:r w:rsidRPr="00A87FD7">
        <w:rPr>
          <w:rFonts w:eastAsia="Calibri"/>
        </w:rPr>
        <w:t xml:space="preserve"> </w:t>
      </w:r>
      <w:r>
        <w:rPr>
          <w:rFonts w:eastAsia="Calibri"/>
        </w:rPr>
        <w:t>làm số liệu dự phòng, phục vụ công tác đối soát, so sánh</w:t>
      </w:r>
      <w:r w:rsidR="00A07E0F">
        <w:rPr>
          <w:rFonts w:eastAsia="Calibri"/>
        </w:rPr>
        <w:t>.</w:t>
      </w:r>
    </w:p>
    <w:p w14:paraId="2F9C8721" w14:textId="78CF9F95" w:rsidR="00A10D3B" w:rsidRDefault="00ED27CA" w:rsidP="005B6F1E">
      <w:pPr>
        <w:widowControl w:val="0"/>
        <w:numPr>
          <w:ilvl w:val="0"/>
          <w:numId w:val="42"/>
        </w:numPr>
        <w:tabs>
          <w:tab w:val="left" w:pos="900"/>
        </w:tabs>
        <w:spacing w:after="120" w:line="269" w:lineRule="auto"/>
        <w:ind w:left="0" w:firstLine="540"/>
        <w:jc w:val="both"/>
        <w:rPr>
          <w:rFonts w:eastAsia="Calibri"/>
        </w:rPr>
      </w:pPr>
      <w:r w:rsidRPr="00A87FD7">
        <w:rPr>
          <w:rFonts w:eastAsia="Calibri"/>
        </w:rPr>
        <w:t xml:space="preserve">Tính toán thanh toán thị trường điện giao ngay: </w:t>
      </w:r>
      <w:r w:rsidR="00381E94">
        <w:t>Trung tâm Điều độ Hệ thống điện Quốc gia</w:t>
      </w:r>
      <w:r w:rsidR="003D4895" w:rsidRPr="00A87FD7">
        <w:rPr>
          <w:rFonts w:eastAsia="Calibri"/>
        </w:rPr>
        <w:t xml:space="preserve"> thực hiện tính toán các khoản thanh toán trên thị trường giao ngay và công bố </w:t>
      </w:r>
      <w:r w:rsidR="003D4895">
        <w:rPr>
          <w:rFonts w:eastAsia="Calibri"/>
        </w:rPr>
        <w:t>bảng kê thanh toán hàng ngày giữa các đơn vị phát</w:t>
      </w:r>
      <w:r w:rsidR="003D4895" w:rsidRPr="00A87FD7">
        <w:rPr>
          <w:rFonts w:eastAsia="Calibri"/>
        </w:rPr>
        <w:t xml:space="preserve"> </w:t>
      </w:r>
      <w:r w:rsidR="003D4895">
        <w:rPr>
          <w:rFonts w:eastAsia="Calibri"/>
        </w:rPr>
        <w:t>điện</w:t>
      </w:r>
      <w:r w:rsidR="00380BA4">
        <w:rPr>
          <w:rFonts w:eastAsia="Calibri"/>
        </w:rPr>
        <w:t xml:space="preserve"> </w:t>
      </w:r>
      <w:r w:rsidR="003D4895" w:rsidRPr="00A87FD7">
        <w:rPr>
          <w:rFonts w:eastAsia="Calibri"/>
        </w:rPr>
        <w:t xml:space="preserve">và </w:t>
      </w:r>
      <w:r w:rsidR="003D4895">
        <w:rPr>
          <w:rFonts w:eastAsia="Calibri"/>
        </w:rPr>
        <w:t xml:space="preserve">các Tổng công ty </w:t>
      </w:r>
      <w:r w:rsidR="00056AC2">
        <w:rPr>
          <w:rFonts w:eastAsia="Calibri"/>
        </w:rPr>
        <w:t>Đ</w:t>
      </w:r>
      <w:r w:rsidR="003D4895">
        <w:rPr>
          <w:rFonts w:eastAsia="Calibri"/>
        </w:rPr>
        <w:t>iện lực; Thực hiện</w:t>
      </w:r>
      <w:r w:rsidR="003D4895" w:rsidRPr="00A87FD7">
        <w:rPr>
          <w:rFonts w:eastAsia="Calibri"/>
        </w:rPr>
        <w:t xml:space="preserve"> đối chiếu</w:t>
      </w:r>
      <w:r w:rsidR="003D4895">
        <w:rPr>
          <w:rFonts w:eastAsia="Calibri"/>
        </w:rPr>
        <w:t>,</w:t>
      </w:r>
      <w:r w:rsidR="003D4895" w:rsidRPr="00A87FD7">
        <w:rPr>
          <w:rFonts w:eastAsia="Calibri"/>
        </w:rPr>
        <w:t xml:space="preserve"> xác nhận qua Trang thông tin điện tử thị trường điện</w:t>
      </w:r>
      <w:r w:rsidR="003D4895">
        <w:rPr>
          <w:rFonts w:eastAsia="Calibri"/>
        </w:rPr>
        <w:t>.</w:t>
      </w:r>
    </w:p>
    <w:p w14:paraId="22F8C91E" w14:textId="7DAB09F7" w:rsidR="00A10D3B" w:rsidRDefault="00B75728" w:rsidP="005B6F1E">
      <w:pPr>
        <w:widowControl w:val="0"/>
        <w:tabs>
          <w:tab w:val="left" w:pos="900"/>
        </w:tabs>
        <w:spacing w:after="120" w:line="269" w:lineRule="auto"/>
        <w:ind w:firstLine="540"/>
        <w:jc w:val="both"/>
        <w:rPr>
          <w:rFonts w:eastAsia="Calibri"/>
        </w:rPr>
      </w:pPr>
      <w:r>
        <w:rPr>
          <w:rFonts w:eastAsia="Calibri"/>
        </w:rPr>
        <w:t xml:space="preserve">đ) </w:t>
      </w:r>
      <w:r w:rsidR="00ED27CA" w:rsidRPr="00A87FD7">
        <w:rPr>
          <w:rFonts w:eastAsia="Calibri"/>
        </w:rPr>
        <w:t xml:space="preserve">Tính toán thanh toán hợp đồng: Các đơn vị phát điện, các Tổng công ty </w:t>
      </w:r>
      <w:r w:rsidR="00056AC2">
        <w:rPr>
          <w:rFonts w:eastAsia="Calibri"/>
        </w:rPr>
        <w:t>Đ</w:t>
      </w:r>
      <w:r w:rsidR="00380BA4" w:rsidRPr="00A87FD7">
        <w:rPr>
          <w:rFonts w:eastAsia="Calibri"/>
        </w:rPr>
        <w:t xml:space="preserve">iện </w:t>
      </w:r>
      <w:r w:rsidR="00ED27CA" w:rsidRPr="00A87FD7">
        <w:rPr>
          <w:rFonts w:eastAsia="Calibri"/>
        </w:rPr>
        <w:t xml:space="preserve">lực </w:t>
      </w:r>
      <w:r w:rsidR="00ED27CA">
        <w:rPr>
          <w:rFonts w:eastAsia="Calibri"/>
        </w:rPr>
        <w:t xml:space="preserve">thực hiện tính toán </w:t>
      </w:r>
      <w:r w:rsidR="00ED27CA" w:rsidRPr="00A87FD7">
        <w:rPr>
          <w:rFonts w:eastAsia="Calibri"/>
        </w:rPr>
        <w:t xml:space="preserve">các khoản thanh toán hợp đồng </w:t>
      </w:r>
      <w:r w:rsidR="00503BDA">
        <w:rPr>
          <w:rFonts w:eastAsia="Calibri"/>
        </w:rPr>
        <w:t xml:space="preserve">(cho các </w:t>
      </w:r>
      <w:r w:rsidR="00ED27CA" w:rsidRPr="00A87FD7">
        <w:rPr>
          <w:rFonts w:eastAsia="Calibri"/>
        </w:rPr>
        <w:t>hợp đồng được phân bổ</w:t>
      </w:r>
      <w:r w:rsidR="00503BDA">
        <w:rPr>
          <w:rFonts w:eastAsia="Calibri"/>
        </w:rPr>
        <w:t>)</w:t>
      </w:r>
      <w:r w:rsidR="00ED27CA" w:rsidRPr="00A87FD7">
        <w:rPr>
          <w:rFonts w:eastAsia="Calibri"/>
        </w:rPr>
        <w:t xml:space="preserve"> theo các </w:t>
      </w:r>
      <w:r w:rsidR="003D4895">
        <w:rPr>
          <w:rFonts w:eastAsia="Calibri"/>
        </w:rPr>
        <w:t>qu</w:t>
      </w:r>
      <w:r w:rsidR="00B10E2F">
        <w:rPr>
          <w:rFonts w:eastAsia="Calibri"/>
        </w:rPr>
        <w:t>y</w:t>
      </w:r>
      <w:r w:rsidR="003D4895">
        <w:rPr>
          <w:rFonts w:eastAsia="Calibri"/>
        </w:rPr>
        <w:t xml:space="preserve"> định trong h</w:t>
      </w:r>
      <w:r w:rsidR="00ED27CA" w:rsidRPr="00A87FD7">
        <w:rPr>
          <w:rFonts w:eastAsia="Calibri"/>
        </w:rPr>
        <w:t>ợp đồng</w:t>
      </w:r>
      <w:r w:rsidR="003D4895">
        <w:rPr>
          <w:rFonts w:eastAsia="Calibri"/>
        </w:rPr>
        <w:t xml:space="preserve"> mua bán điện</w:t>
      </w:r>
      <w:r w:rsidR="00ED27CA" w:rsidRPr="00A87FD7">
        <w:rPr>
          <w:rFonts w:eastAsia="Calibri"/>
        </w:rPr>
        <w:t xml:space="preserve"> và</w:t>
      </w:r>
      <w:r w:rsidR="00E702DA">
        <w:rPr>
          <w:rFonts w:eastAsia="Calibri"/>
        </w:rPr>
        <w:t xml:space="preserve"> </w:t>
      </w:r>
      <w:r w:rsidR="00B10E2F">
        <w:rPr>
          <w:rFonts w:eastAsia="Calibri"/>
        </w:rPr>
        <w:t>Q</w:t>
      </w:r>
      <w:r w:rsidR="00E702DA">
        <w:rPr>
          <w:rFonts w:eastAsia="Calibri"/>
        </w:rPr>
        <w:t>u</w:t>
      </w:r>
      <w:r w:rsidR="00B10E2F">
        <w:rPr>
          <w:rFonts w:eastAsia="Calibri"/>
        </w:rPr>
        <w:t>y</w:t>
      </w:r>
      <w:r w:rsidR="00E702DA">
        <w:rPr>
          <w:rFonts w:eastAsia="Calibri"/>
        </w:rPr>
        <w:t xml:space="preserve"> định thị trường điện</w:t>
      </w:r>
      <w:r w:rsidR="00ED27CA" w:rsidRPr="00A87FD7">
        <w:rPr>
          <w:rFonts w:eastAsia="Calibri"/>
        </w:rPr>
        <w:t>.</w:t>
      </w:r>
    </w:p>
    <w:p w14:paraId="7955FD71" w14:textId="2E8DBE1F" w:rsidR="00A10D3B" w:rsidRDefault="008A2550" w:rsidP="005B6F1E">
      <w:pPr>
        <w:pStyle w:val="Heading2"/>
        <w:keepNext w:val="0"/>
        <w:widowControl w:val="0"/>
        <w:numPr>
          <w:ilvl w:val="1"/>
          <w:numId w:val="0"/>
        </w:numPr>
        <w:spacing w:after="120" w:line="269" w:lineRule="auto"/>
        <w:ind w:left="539"/>
        <w:jc w:val="both"/>
        <w:rPr>
          <w:lang w:val="vi-VN"/>
        </w:rPr>
      </w:pPr>
      <w:bookmarkStart w:id="1" w:name="_Toc188418015"/>
      <w:bookmarkStart w:id="2" w:name="_Toc188419243"/>
      <w:bookmarkStart w:id="3" w:name="_Toc188419475"/>
      <w:bookmarkStart w:id="4" w:name="_Toc188419590"/>
      <w:bookmarkStart w:id="5" w:name="_Toc196450887"/>
      <w:bookmarkStart w:id="6" w:name="_Toc196913740"/>
      <w:r w:rsidRPr="00ED27CA">
        <w:rPr>
          <w:lang w:val="vi-VN"/>
        </w:rPr>
        <w:t>Đi</w:t>
      </w:r>
      <w:r w:rsidR="000C6550" w:rsidRPr="00ED27CA">
        <w:rPr>
          <w:lang w:val="vi-VN"/>
        </w:rPr>
        <w:t xml:space="preserve">ều </w:t>
      </w:r>
      <w:r w:rsidR="00691CEE">
        <w:t>2</w:t>
      </w:r>
      <w:r w:rsidRPr="00ED27CA">
        <w:rPr>
          <w:lang w:val="vi-VN"/>
        </w:rPr>
        <w:t>.</w:t>
      </w:r>
      <w:r w:rsidRPr="00ED27CA">
        <w:rPr>
          <w:b w:val="0"/>
          <w:lang w:val="vi-VN"/>
        </w:rPr>
        <w:t xml:space="preserve"> </w:t>
      </w:r>
      <w:r w:rsidR="00E702DA">
        <w:rPr>
          <w:b w:val="0"/>
          <w:lang w:val="vi-VN"/>
        </w:rPr>
        <w:t>Kế hoạch t</w:t>
      </w:r>
      <w:r w:rsidR="00E702DA" w:rsidRPr="00ED27CA">
        <w:rPr>
          <w:b w:val="0"/>
          <w:lang w:val="vi-VN"/>
        </w:rPr>
        <w:t xml:space="preserve">ổ </w:t>
      </w:r>
      <w:r w:rsidRPr="00ED27CA">
        <w:rPr>
          <w:b w:val="0"/>
          <w:lang w:val="vi-VN"/>
        </w:rPr>
        <w:t>chức thực hiện</w:t>
      </w:r>
    </w:p>
    <w:bookmarkEnd w:id="1"/>
    <w:bookmarkEnd w:id="2"/>
    <w:bookmarkEnd w:id="3"/>
    <w:bookmarkEnd w:id="4"/>
    <w:bookmarkEnd w:id="5"/>
    <w:bookmarkEnd w:id="6"/>
    <w:p w14:paraId="72E8C12C" w14:textId="7C3DDA7A" w:rsidR="00A10D3B" w:rsidRDefault="00E3587F" w:rsidP="005B6F1E">
      <w:pPr>
        <w:widowControl w:val="0"/>
        <w:numPr>
          <w:ilvl w:val="0"/>
          <w:numId w:val="3"/>
        </w:numPr>
        <w:tabs>
          <w:tab w:val="clear" w:pos="936"/>
          <w:tab w:val="num" w:pos="900"/>
        </w:tabs>
        <w:spacing w:after="120" w:line="269" w:lineRule="auto"/>
        <w:ind w:left="0" w:firstLine="540"/>
        <w:jc w:val="both"/>
        <w:rPr>
          <w:rFonts w:eastAsia="SimSun"/>
          <w:color w:val="000000"/>
          <w:kern w:val="36"/>
          <w:szCs w:val="28"/>
          <w:lang w:val="vi-VN" w:eastAsia="zh-CN"/>
        </w:rPr>
      </w:pPr>
      <w:r w:rsidRPr="00ED27CA">
        <w:rPr>
          <w:rFonts w:eastAsia="SimSun"/>
          <w:color w:val="000000"/>
          <w:kern w:val="36"/>
          <w:szCs w:val="28"/>
          <w:lang w:val="vi-VN" w:eastAsia="zh-CN"/>
        </w:rPr>
        <w:t xml:space="preserve">Giao </w:t>
      </w:r>
      <w:r w:rsidR="00537DB3" w:rsidRPr="00ED27CA">
        <w:rPr>
          <w:rFonts w:eastAsia="SimSun"/>
          <w:color w:val="000000"/>
          <w:kern w:val="36"/>
          <w:szCs w:val="28"/>
          <w:lang w:val="vi-VN" w:eastAsia="zh-CN"/>
        </w:rPr>
        <w:t xml:space="preserve">Cục Điều tiết </w:t>
      </w:r>
      <w:r w:rsidR="00056AC2">
        <w:rPr>
          <w:rFonts w:eastAsia="SimSun"/>
          <w:color w:val="000000"/>
          <w:kern w:val="36"/>
          <w:szCs w:val="28"/>
          <w:lang w:eastAsia="zh-CN"/>
        </w:rPr>
        <w:t>Đ</w:t>
      </w:r>
      <w:r w:rsidR="00537DB3" w:rsidRPr="00ED27CA">
        <w:rPr>
          <w:rFonts w:eastAsia="SimSun"/>
          <w:color w:val="000000"/>
          <w:kern w:val="36"/>
          <w:szCs w:val="28"/>
          <w:lang w:val="vi-VN" w:eastAsia="zh-CN"/>
        </w:rPr>
        <w:t>iện lực</w:t>
      </w:r>
    </w:p>
    <w:p w14:paraId="6647AF31" w14:textId="03A52BD2" w:rsidR="00A10D3B" w:rsidRDefault="00482EF0" w:rsidP="005B6F1E">
      <w:pPr>
        <w:widowControl w:val="0"/>
        <w:numPr>
          <w:ilvl w:val="0"/>
          <w:numId w:val="32"/>
        </w:numPr>
        <w:tabs>
          <w:tab w:val="left" w:pos="900"/>
        </w:tabs>
        <w:spacing w:after="120" w:line="269" w:lineRule="auto"/>
        <w:ind w:left="0" w:firstLine="540"/>
        <w:jc w:val="both"/>
        <w:rPr>
          <w:rFonts w:eastAsia="SimSun"/>
          <w:color w:val="000000"/>
          <w:kern w:val="36"/>
          <w:szCs w:val="28"/>
          <w:lang w:val="vi-VN" w:eastAsia="zh-CN"/>
        </w:rPr>
      </w:pPr>
      <w:r>
        <w:rPr>
          <w:rFonts w:eastAsia="SimSun"/>
          <w:color w:val="000000"/>
          <w:kern w:val="36"/>
          <w:szCs w:val="28"/>
          <w:lang w:eastAsia="zh-CN"/>
        </w:rPr>
        <w:t xml:space="preserve">Giám sát, hướng dẫn và đôn đốc Tập đoàn Điện lực Việt Nam, </w:t>
      </w:r>
      <w:r w:rsidR="009F223F">
        <w:t>Trung tâm Điều độ Hệ thống điện Quốc gia, Công ty Mua bán điện,</w:t>
      </w:r>
      <w:r w:rsidR="009F223F" w:rsidRPr="00A87FD7">
        <w:rPr>
          <w:rFonts w:eastAsia="Calibri"/>
        </w:rPr>
        <w:t xml:space="preserve"> </w:t>
      </w:r>
      <w:r>
        <w:rPr>
          <w:rFonts w:eastAsia="SimSun"/>
          <w:color w:val="000000"/>
          <w:kern w:val="36"/>
          <w:szCs w:val="28"/>
          <w:lang w:eastAsia="zh-CN"/>
        </w:rPr>
        <w:t xml:space="preserve">các Tổng công ty </w:t>
      </w:r>
      <w:r w:rsidR="00056AC2">
        <w:rPr>
          <w:rFonts w:eastAsia="SimSun"/>
          <w:color w:val="000000"/>
          <w:kern w:val="36"/>
          <w:szCs w:val="28"/>
          <w:lang w:eastAsia="zh-CN"/>
        </w:rPr>
        <w:t>Đ</w:t>
      </w:r>
      <w:r>
        <w:rPr>
          <w:rFonts w:eastAsia="SimSun"/>
          <w:color w:val="000000"/>
          <w:kern w:val="36"/>
          <w:szCs w:val="28"/>
          <w:lang w:eastAsia="zh-CN"/>
        </w:rPr>
        <w:t xml:space="preserve">iện lực, các đơn vị phát điện và các đơn vị có liên quan khẩn </w:t>
      </w:r>
      <w:r w:rsidR="00550E84">
        <w:rPr>
          <w:rFonts w:eastAsia="SimSun"/>
          <w:color w:val="000000"/>
          <w:kern w:val="36"/>
          <w:szCs w:val="28"/>
          <w:lang w:eastAsia="zh-CN"/>
        </w:rPr>
        <w:t xml:space="preserve">trương </w:t>
      </w:r>
      <w:r>
        <w:rPr>
          <w:rFonts w:eastAsia="SimSun"/>
          <w:color w:val="000000"/>
          <w:kern w:val="36"/>
          <w:szCs w:val="28"/>
          <w:lang w:eastAsia="zh-CN"/>
        </w:rPr>
        <w:t>hoàn thành các công tác chuẩn bị cần thiết cho Thị trường bán buôn điện cạnh tranh thí điểm</w:t>
      </w:r>
      <w:r w:rsidR="00C808D1">
        <w:rPr>
          <w:rFonts w:eastAsia="SimSun"/>
          <w:color w:val="000000"/>
          <w:kern w:val="36"/>
          <w:szCs w:val="28"/>
          <w:lang w:eastAsia="zh-CN"/>
        </w:rPr>
        <w:t>;</w:t>
      </w:r>
    </w:p>
    <w:p w14:paraId="6718CE87" w14:textId="28348D4E" w:rsidR="00A10D3B" w:rsidRPr="005B6F1E" w:rsidRDefault="00317DBA" w:rsidP="005B6F1E">
      <w:pPr>
        <w:widowControl w:val="0"/>
        <w:numPr>
          <w:ilvl w:val="0"/>
          <w:numId w:val="32"/>
        </w:numPr>
        <w:tabs>
          <w:tab w:val="left" w:pos="900"/>
        </w:tabs>
        <w:spacing w:after="120" w:line="269" w:lineRule="auto"/>
        <w:ind w:left="0" w:firstLine="540"/>
        <w:jc w:val="both"/>
        <w:rPr>
          <w:rFonts w:eastAsia="SimSun"/>
          <w:color w:val="000000"/>
          <w:kern w:val="36"/>
          <w:szCs w:val="28"/>
          <w:lang w:eastAsia="zh-CN"/>
        </w:rPr>
      </w:pPr>
      <w:r w:rsidRPr="005B6F1E">
        <w:rPr>
          <w:rFonts w:eastAsia="SimSun"/>
          <w:color w:val="000000"/>
          <w:kern w:val="36"/>
          <w:szCs w:val="28"/>
          <w:lang w:eastAsia="zh-CN"/>
        </w:rPr>
        <w:t xml:space="preserve">Trước ngày </w:t>
      </w:r>
      <w:r w:rsidR="00380BA4">
        <w:rPr>
          <w:rFonts w:eastAsia="SimSun"/>
          <w:color w:val="000000"/>
          <w:kern w:val="36"/>
          <w:szCs w:val="28"/>
          <w:lang w:eastAsia="zh-CN"/>
        </w:rPr>
        <w:t>0</w:t>
      </w:r>
      <w:r w:rsidRPr="005B6F1E">
        <w:rPr>
          <w:rFonts w:eastAsia="SimSun"/>
          <w:color w:val="000000"/>
          <w:kern w:val="36"/>
          <w:szCs w:val="28"/>
          <w:lang w:eastAsia="zh-CN"/>
        </w:rPr>
        <w:t xml:space="preserve">1 tháng 7 năm 2016: </w:t>
      </w:r>
      <w:r w:rsidR="00380BA4">
        <w:rPr>
          <w:rFonts w:eastAsia="SimSun"/>
          <w:color w:val="000000"/>
          <w:kern w:val="36"/>
          <w:szCs w:val="28"/>
          <w:lang w:eastAsia="zh-CN"/>
        </w:rPr>
        <w:t>C</w:t>
      </w:r>
      <w:r w:rsidRPr="005B6F1E">
        <w:rPr>
          <w:rFonts w:eastAsia="SimSun"/>
          <w:color w:val="000000"/>
          <w:kern w:val="36"/>
          <w:szCs w:val="28"/>
          <w:lang w:eastAsia="zh-CN"/>
        </w:rPr>
        <w:t xml:space="preserve">hủ trì xây dựng và hoàn thiện công cụ phần mềm tính toán phân bổ hợp đồng và mô phỏng thị trường điện; </w:t>
      </w:r>
    </w:p>
    <w:p w14:paraId="3DB8082E" w14:textId="4DB61568" w:rsidR="00A10D3B" w:rsidRPr="005B6F1E" w:rsidRDefault="00317DBA" w:rsidP="005B6F1E">
      <w:pPr>
        <w:widowControl w:val="0"/>
        <w:numPr>
          <w:ilvl w:val="0"/>
          <w:numId w:val="32"/>
        </w:numPr>
        <w:tabs>
          <w:tab w:val="left" w:pos="900"/>
        </w:tabs>
        <w:spacing w:after="120" w:line="269" w:lineRule="auto"/>
        <w:ind w:left="0" w:firstLine="540"/>
        <w:jc w:val="both"/>
        <w:rPr>
          <w:rFonts w:eastAsia="SimSun"/>
          <w:color w:val="000000"/>
          <w:kern w:val="36"/>
          <w:szCs w:val="28"/>
          <w:lang w:eastAsia="zh-CN"/>
        </w:rPr>
      </w:pPr>
      <w:r w:rsidRPr="005B6F1E">
        <w:rPr>
          <w:rFonts w:eastAsia="SimSun"/>
          <w:color w:val="000000"/>
          <w:kern w:val="36"/>
          <w:szCs w:val="28"/>
          <w:lang w:eastAsia="zh-CN"/>
        </w:rPr>
        <w:t xml:space="preserve"> Trước ngày </w:t>
      </w:r>
      <w:r w:rsidR="00380BA4">
        <w:rPr>
          <w:rFonts w:eastAsia="SimSun"/>
          <w:color w:val="000000"/>
          <w:kern w:val="36"/>
          <w:szCs w:val="28"/>
          <w:lang w:eastAsia="zh-CN"/>
        </w:rPr>
        <w:t>0</w:t>
      </w:r>
      <w:r w:rsidRPr="005B6F1E">
        <w:rPr>
          <w:rFonts w:eastAsia="SimSun"/>
          <w:color w:val="000000"/>
          <w:kern w:val="36"/>
          <w:szCs w:val="28"/>
          <w:lang w:eastAsia="zh-CN"/>
        </w:rPr>
        <w:t xml:space="preserve">1 tháng 10 năm 2016: </w:t>
      </w:r>
      <w:r w:rsidR="00380BA4">
        <w:rPr>
          <w:rFonts w:eastAsia="SimSun"/>
          <w:color w:val="000000"/>
          <w:kern w:val="36"/>
          <w:szCs w:val="28"/>
          <w:lang w:eastAsia="zh-CN"/>
        </w:rPr>
        <w:t>C</w:t>
      </w:r>
      <w:r w:rsidRPr="005B6F1E">
        <w:rPr>
          <w:rFonts w:eastAsia="SimSun"/>
          <w:color w:val="000000"/>
          <w:kern w:val="36"/>
          <w:szCs w:val="28"/>
          <w:lang w:eastAsia="zh-CN"/>
        </w:rPr>
        <w:t xml:space="preserve">hủ trì chỉ đạo </w:t>
      </w:r>
      <w:r w:rsidR="00C808D1">
        <w:rPr>
          <w:rFonts w:eastAsia="SimSun"/>
          <w:color w:val="000000"/>
          <w:kern w:val="36"/>
          <w:szCs w:val="28"/>
          <w:lang w:eastAsia="zh-CN"/>
        </w:rPr>
        <w:t xml:space="preserve">Tập đoàn Điện lực Việt Nam, </w:t>
      </w:r>
      <w:r w:rsidR="00C808D1">
        <w:t>Trung tâm Điều độ Hệ thống điện Quốc gia, Công ty Mua bán điện</w:t>
      </w:r>
      <w:r w:rsidRPr="005B6F1E">
        <w:rPr>
          <w:rFonts w:eastAsia="SimSun"/>
          <w:color w:val="000000"/>
          <w:kern w:val="36"/>
          <w:szCs w:val="28"/>
          <w:lang w:eastAsia="zh-CN"/>
        </w:rPr>
        <w:t xml:space="preserve">, các đơn vị phát điện và các Tổng công ty </w:t>
      </w:r>
      <w:r w:rsidR="00056AC2">
        <w:rPr>
          <w:rFonts w:eastAsia="SimSun"/>
          <w:color w:val="000000"/>
          <w:kern w:val="36"/>
          <w:szCs w:val="28"/>
          <w:lang w:eastAsia="zh-CN"/>
        </w:rPr>
        <w:t>Đ</w:t>
      </w:r>
      <w:r w:rsidRPr="005B6F1E">
        <w:rPr>
          <w:rFonts w:eastAsia="SimSun"/>
          <w:color w:val="000000"/>
          <w:kern w:val="36"/>
          <w:szCs w:val="28"/>
          <w:lang w:eastAsia="zh-CN"/>
        </w:rPr>
        <w:t xml:space="preserve">iện lực hoàn thành </w:t>
      </w:r>
      <w:r w:rsidR="00C73132">
        <w:rPr>
          <w:rFonts w:eastAsia="SimSun"/>
          <w:color w:val="000000"/>
          <w:kern w:val="36"/>
          <w:szCs w:val="28"/>
          <w:lang w:eastAsia="zh-CN"/>
        </w:rPr>
        <w:t xml:space="preserve">các kịch bản </w:t>
      </w:r>
      <w:r w:rsidRPr="005B6F1E">
        <w:rPr>
          <w:rFonts w:eastAsia="SimSun"/>
          <w:color w:val="000000"/>
          <w:kern w:val="36"/>
          <w:szCs w:val="28"/>
          <w:lang w:eastAsia="zh-CN"/>
        </w:rPr>
        <w:t xml:space="preserve">thử nghiệm phân bổ Hợp đồng, tính toán phân bổ biểu đồ sản lượng điện hợp đồng Qc trong </w:t>
      </w:r>
      <w:r w:rsidR="004E3DF3">
        <w:rPr>
          <w:rFonts w:eastAsia="SimSun"/>
          <w:color w:val="000000"/>
          <w:kern w:val="36"/>
          <w:szCs w:val="28"/>
          <w:lang w:eastAsia="zh-CN"/>
        </w:rPr>
        <w:t>Quý</w:t>
      </w:r>
      <w:r w:rsidRPr="005B6F1E">
        <w:rPr>
          <w:rFonts w:eastAsia="SimSun"/>
          <w:color w:val="000000"/>
          <w:kern w:val="36"/>
          <w:szCs w:val="28"/>
          <w:lang w:eastAsia="zh-CN"/>
        </w:rPr>
        <w:t xml:space="preserve"> IV</w:t>
      </w:r>
      <w:r w:rsidR="00380BA4">
        <w:rPr>
          <w:rFonts w:eastAsia="SimSun"/>
          <w:color w:val="000000"/>
          <w:kern w:val="36"/>
          <w:szCs w:val="28"/>
          <w:lang w:eastAsia="zh-CN"/>
        </w:rPr>
        <w:t xml:space="preserve"> năm </w:t>
      </w:r>
      <w:r w:rsidRPr="005B6F1E">
        <w:rPr>
          <w:rFonts w:eastAsia="SimSun"/>
          <w:color w:val="000000"/>
          <w:kern w:val="36"/>
          <w:szCs w:val="28"/>
          <w:lang w:eastAsia="zh-CN"/>
        </w:rPr>
        <w:t xml:space="preserve">2016 giữa các đơn vị phát điện và các Tổng công ty </w:t>
      </w:r>
      <w:r w:rsidR="004E3DF3">
        <w:rPr>
          <w:rFonts w:eastAsia="SimSun"/>
          <w:color w:val="000000"/>
          <w:kern w:val="36"/>
          <w:szCs w:val="28"/>
          <w:lang w:eastAsia="zh-CN"/>
        </w:rPr>
        <w:t>Đ</w:t>
      </w:r>
      <w:r w:rsidRPr="005B6F1E">
        <w:rPr>
          <w:rFonts w:eastAsia="SimSun"/>
          <w:color w:val="000000"/>
          <w:kern w:val="36"/>
          <w:szCs w:val="28"/>
          <w:lang w:eastAsia="zh-CN"/>
        </w:rPr>
        <w:t>iện lực</w:t>
      </w:r>
      <w:r w:rsidR="004E3DF3">
        <w:rPr>
          <w:rFonts w:eastAsia="SimSun"/>
          <w:color w:val="000000"/>
          <w:kern w:val="36"/>
          <w:szCs w:val="28"/>
          <w:lang w:eastAsia="zh-CN"/>
        </w:rPr>
        <w:t>;</w:t>
      </w:r>
    </w:p>
    <w:p w14:paraId="29CE8D92" w14:textId="77777777" w:rsidR="00A10D3B" w:rsidRDefault="00482EF0" w:rsidP="005B6F1E">
      <w:pPr>
        <w:widowControl w:val="0"/>
        <w:numPr>
          <w:ilvl w:val="0"/>
          <w:numId w:val="32"/>
        </w:numPr>
        <w:tabs>
          <w:tab w:val="left" w:pos="900"/>
        </w:tabs>
        <w:spacing w:after="120" w:line="269" w:lineRule="auto"/>
        <w:ind w:left="0" w:firstLine="540"/>
        <w:jc w:val="both"/>
        <w:rPr>
          <w:rFonts w:eastAsia="SimSun"/>
          <w:color w:val="000000"/>
          <w:kern w:val="36"/>
          <w:szCs w:val="28"/>
          <w:lang w:val="vi-VN" w:eastAsia="zh-CN"/>
        </w:rPr>
      </w:pPr>
      <w:r>
        <w:rPr>
          <w:rFonts w:eastAsia="SimSun"/>
          <w:color w:val="000000"/>
          <w:kern w:val="36"/>
          <w:szCs w:val="28"/>
          <w:lang w:eastAsia="zh-CN"/>
        </w:rPr>
        <w:lastRenderedPageBreak/>
        <w:t xml:space="preserve">Thực hiện công tác giám sát, báo cáo Bộ Công </w:t>
      </w:r>
      <w:r w:rsidR="00D96D0D">
        <w:rPr>
          <w:rFonts w:eastAsia="SimSun"/>
          <w:color w:val="000000"/>
          <w:kern w:val="36"/>
          <w:szCs w:val="28"/>
          <w:lang w:eastAsia="zh-CN"/>
        </w:rPr>
        <w:t xml:space="preserve">Thương </w:t>
      </w:r>
      <w:r>
        <w:rPr>
          <w:rFonts w:eastAsia="SimSun"/>
          <w:color w:val="000000"/>
          <w:kern w:val="36"/>
          <w:szCs w:val="28"/>
          <w:lang w:eastAsia="zh-CN"/>
        </w:rPr>
        <w:t>về kết quả vận hành Thị trường bán buôn điện cạnh tranh thí điểm theo định kỳ hàng quý</w:t>
      </w:r>
      <w:r w:rsidR="00156FDA">
        <w:rPr>
          <w:rFonts w:eastAsia="SimSun"/>
          <w:color w:val="000000"/>
          <w:kern w:val="36"/>
          <w:szCs w:val="28"/>
          <w:lang w:eastAsia="zh-CN"/>
        </w:rPr>
        <w:t>,</w:t>
      </w:r>
      <w:r>
        <w:rPr>
          <w:rFonts w:eastAsia="SimSun"/>
          <w:color w:val="000000"/>
          <w:kern w:val="36"/>
          <w:szCs w:val="28"/>
          <w:lang w:eastAsia="zh-CN"/>
        </w:rPr>
        <w:t xml:space="preserve"> thực hiện tổng kết rút kinh nghiệm công tác vận hành Thị trường bán buôn điện cạnh tranh trong cả năm 2016 để làm cơ sở triển khai các bước tiếp theo.</w:t>
      </w:r>
    </w:p>
    <w:p w14:paraId="7419E14B" w14:textId="77777777" w:rsidR="00A10D3B" w:rsidRPr="005B6F1E" w:rsidRDefault="00482EF0" w:rsidP="005B6F1E">
      <w:pPr>
        <w:widowControl w:val="0"/>
        <w:numPr>
          <w:ilvl w:val="0"/>
          <w:numId w:val="3"/>
        </w:numPr>
        <w:tabs>
          <w:tab w:val="clear" w:pos="936"/>
          <w:tab w:val="num" w:pos="900"/>
        </w:tabs>
        <w:spacing w:after="120" w:line="269" w:lineRule="auto"/>
        <w:ind w:left="0" w:firstLine="540"/>
        <w:jc w:val="both"/>
        <w:rPr>
          <w:rFonts w:eastAsia="SimSun"/>
          <w:color w:val="000000"/>
          <w:kern w:val="36"/>
          <w:szCs w:val="28"/>
          <w:lang w:val="vi-VN" w:eastAsia="zh-CN"/>
        </w:rPr>
      </w:pPr>
      <w:r>
        <w:rPr>
          <w:rFonts w:eastAsia="SimSun"/>
          <w:color w:val="000000"/>
          <w:kern w:val="36"/>
          <w:szCs w:val="28"/>
          <w:lang w:eastAsia="zh-CN"/>
        </w:rPr>
        <w:t>Giao Tập đoàn Điện lực Việt Nam</w:t>
      </w:r>
    </w:p>
    <w:p w14:paraId="1FE4F07C" w14:textId="278B5DA3" w:rsidR="00A10D3B" w:rsidRDefault="00E702DA" w:rsidP="005B6F1E">
      <w:pPr>
        <w:widowControl w:val="0"/>
        <w:numPr>
          <w:ilvl w:val="0"/>
          <w:numId w:val="33"/>
        </w:numPr>
        <w:tabs>
          <w:tab w:val="left" w:pos="900"/>
        </w:tabs>
        <w:spacing w:after="120" w:line="269" w:lineRule="auto"/>
        <w:ind w:left="0" w:firstLine="540"/>
        <w:jc w:val="both"/>
        <w:rPr>
          <w:rFonts w:eastAsia="SimSun"/>
          <w:color w:val="000000"/>
          <w:kern w:val="36"/>
          <w:szCs w:val="28"/>
          <w:lang w:eastAsia="zh-CN"/>
        </w:rPr>
      </w:pPr>
      <w:r>
        <w:rPr>
          <w:rFonts w:eastAsia="SimSun"/>
          <w:color w:val="000000"/>
          <w:kern w:val="36"/>
          <w:szCs w:val="28"/>
          <w:lang w:eastAsia="zh-CN"/>
        </w:rPr>
        <w:t>Chỉ đạo, đôn đốc các đơn vị trực thuộc khẩn trương hoàn thành trước ngày 15 tháng 12 năm 2015</w:t>
      </w:r>
      <w:r w:rsidR="00380BA4" w:rsidRPr="00380BA4">
        <w:rPr>
          <w:rFonts w:eastAsia="SimSun"/>
          <w:color w:val="000000"/>
          <w:kern w:val="36"/>
          <w:szCs w:val="28"/>
          <w:lang w:eastAsia="zh-CN"/>
        </w:rPr>
        <w:t xml:space="preserve"> </w:t>
      </w:r>
      <w:r w:rsidR="00380BA4">
        <w:rPr>
          <w:rFonts w:eastAsia="SimSun"/>
          <w:color w:val="000000"/>
          <w:kern w:val="36"/>
          <w:szCs w:val="28"/>
          <w:lang w:eastAsia="zh-CN"/>
        </w:rPr>
        <w:t>các công việc sau</w:t>
      </w:r>
      <w:r>
        <w:rPr>
          <w:rFonts w:eastAsia="SimSun"/>
          <w:color w:val="000000"/>
          <w:kern w:val="36"/>
          <w:szCs w:val="28"/>
          <w:lang w:eastAsia="zh-CN"/>
        </w:rPr>
        <w:t xml:space="preserve">: </w:t>
      </w:r>
    </w:p>
    <w:p w14:paraId="2CEA90CD" w14:textId="4AF5902F" w:rsidR="00A10D3B" w:rsidRDefault="00B001FB" w:rsidP="005B6F1E">
      <w:pPr>
        <w:pStyle w:val="1Content"/>
        <w:widowControl w:val="0"/>
        <w:numPr>
          <w:ilvl w:val="0"/>
          <w:numId w:val="43"/>
        </w:numPr>
        <w:tabs>
          <w:tab w:val="left" w:pos="851"/>
        </w:tabs>
        <w:spacing w:before="0" w:line="269" w:lineRule="auto"/>
        <w:ind w:left="56" w:firstLine="664"/>
        <w:rPr>
          <w:lang w:val="en-US"/>
        </w:rPr>
      </w:pPr>
      <w:r>
        <w:rPr>
          <w:lang w:val="en-US"/>
        </w:rPr>
        <w:t xml:space="preserve"> </w:t>
      </w:r>
      <w:r w:rsidR="006D1CFA">
        <w:rPr>
          <w:lang w:val="en-US"/>
        </w:rPr>
        <w:t xml:space="preserve">Chỉ đạo các đơn vị liên quan cài đặt cho các </w:t>
      </w:r>
      <w:r w:rsidR="006D1CFA" w:rsidRPr="00A87FD7">
        <w:rPr>
          <w:rFonts w:eastAsia="Calibri"/>
        </w:rPr>
        <w:t>Tổng công ty Điện lực</w:t>
      </w:r>
      <w:r w:rsidR="006D1CFA">
        <w:rPr>
          <w:lang w:val="en-US"/>
        </w:rPr>
        <w:t xml:space="preserve"> phần mềm hỗ trợ thanh toán; chỉ đạo các </w:t>
      </w:r>
      <w:r w:rsidR="006D1CFA" w:rsidRPr="00A87FD7">
        <w:rPr>
          <w:rFonts w:eastAsia="Calibri"/>
        </w:rPr>
        <w:t>Tổng công ty Điện lực</w:t>
      </w:r>
      <w:r w:rsidR="006D1CFA">
        <w:rPr>
          <w:rFonts w:eastAsia="Calibri"/>
        </w:rPr>
        <w:t xml:space="preserve"> hoàn </w:t>
      </w:r>
      <w:r w:rsidR="00056AC2">
        <w:rPr>
          <w:rFonts w:eastAsia="Calibri"/>
        </w:rPr>
        <w:t>thành</w:t>
      </w:r>
      <w:r w:rsidR="006D1CFA">
        <w:rPr>
          <w:lang w:val="en-US"/>
        </w:rPr>
        <w:t xml:space="preserve"> đường truyền theo quy định để kết nối vào mạng thông tin nội bộ thị trường điện phục vụ công tác cung cấp, trao đổi thông tin trên thị trường điện và hỗ trợ thanh toán;</w:t>
      </w:r>
    </w:p>
    <w:p w14:paraId="3DC1D473" w14:textId="7E4B250D" w:rsidR="00A10D3B" w:rsidRDefault="00E702DA" w:rsidP="005B6F1E">
      <w:pPr>
        <w:pStyle w:val="1Content"/>
        <w:widowControl w:val="0"/>
        <w:numPr>
          <w:ilvl w:val="0"/>
          <w:numId w:val="43"/>
        </w:numPr>
        <w:tabs>
          <w:tab w:val="left" w:pos="851"/>
        </w:tabs>
        <w:spacing w:before="0" w:line="269" w:lineRule="auto"/>
        <w:ind w:left="56" w:firstLine="664"/>
        <w:rPr>
          <w:lang w:val="en-US"/>
        </w:rPr>
      </w:pPr>
      <w:r w:rsidRPr="00766EFA">
        <w:rPr>
          <w:lang w:val="en-US"/>
        </w:rPr>
        <w:t xml:space="preserve"> Chỉ đạo </w:t>
      </w:r>
      <w:r w:rsidR="00924815">
        <w:rPr>
          <w:rFonts w:eastAsia="SimSun"/>
          <w:color w:val="000000"/>
          <w:kern w:val="36"/>
          <w:szCs w:val="28"/>
          <w:lang w:eastAsia="zh-CN"/>
        </w:rPr>
        <w:t>Trung tâm Điều độ Hệ thống điện Quốc gia</w:t>
      </w:r>
      <w:r w:rsidRPr="00766EFA">
        <w:rPr>
          <w:lang w:val="en-US"/>
        </w:rPr>
        <w:t xml:space="preserve"> lập chuyên mục riêng về Thị trường bán buôn điện thí điểm năm 2016 trên</w:t>
      </w:r>
      <w:r w:rsidR="00317DBA" w:rsidRPr="005B6F1E">
        <w:rPr>
          <w:lang w:val="en-US"/>
        </w:rPr>
        <w:t xml:space="preserve"> Trang thông tin điện tử thị trường điện, phục vụ công bố thông tin, kết quả vận hành Thị trường bán buôn điện thí điểm</w:t>
      </w:r>
      <w:r w:rsidR="006D1CFA">
        <w:rPr>
          <w:lang w:val="en-US"/>
        </w:rPr>
        <w:t>;</w:t>
      </w:r>
    </w:p>
    <w:p w14:paraId="500020A9" w14:textId="77777777" w:rsidR="00A10D3B" w:rsidRPr="005B6F1E" w:rsidRDefault="006D1CFA" w:rsidP="005B6F1E">
      <w:pPr>
        <w:pStyle w:val="1Content"/>
        <w:widowControl w:val="0"/>
        <w:numPr>
          <w:ilvl w:val="0"/>
          <w:numId w:val="43"/>
        </w:numPr>
        <w:tabs>
          <w:tab w:val="left" w:pos="851"/>
        </w:tabs>
        <w:spacing w:before="0" w:line="269" w:lineRule="auto"/>
        <w:ind w:left="56" w:firstLine="664"/>
        <w:rPr>
          <w:lang w:val="en-US"/>
        </w:rPr>
      </w:pPr>
      <w:r>
        <w:rPr>
          <w:lang w:val="en-US"/>
        </w:rPr>
        <w:t xml:space="preserve">Chỉ đạo các đơn vị có liên quan </w:t>
      </w:r>
      <w:r>
        <w:t xml:space="preserve">trang bị các thiết bị phần cứng, công cụ phần mềm phù hợp, đáp ứng yêu cầu Thị trường bán buôn điện cạnh tranh thí </w:t>
      </w:r>
      <w:r w:rsidRPr="00313F07">
        <w:rPr>
          <w:lang w:val="vi-VN"/>
        </w:rPr>
        <w:t>điểm</w:t>
      </w:r>
      <w:r>
        <w:t xml:space="preserve"> trong năm 2016</w:t>
      </w:r>
      <w:r w:rsidR="00623059">
        <w:t>;</w:t>
      </w:r>
    </w:p>
    <w:p w14:paraId="35709EBF" w14:textId="7AA79416" w:rsidR="00A10D3B" w:rsidRDefault="006D1CFA" w:rsidP="005B6F1E">
      <w:pPr>
        <w:pStyle w:val="1Content"/>
        <w:widowControl w:val="0"/>
        <w:numPr>
          <w:ilvl w:val="0"/>
          <w:numId w:val="43"/>
        </w:numPr>
        <w:tabs>
          <w:tab w:val="left" w:pos="851"/>
        </w:tabs>
        <w:spacing w:before="0" w:line="269" w:lineRule="auto"/>
        <w:ind w:left="56" w:firstLine="664"/>
        <w:rPr>
          <w:lang w:val="en-US"/>
        </w:rPr>
      </w:pPr>
      <w:r>
        <w:rPr>
          <w:lang w:val="en-US"/>
        </w:rPr>
        <w:t>Chỉ đạo</w:t>
      </w:r>
      <w:r w:rsidRPr="00B726B8">
        <w:rPr>
          <w:lang w:val="en-US"/>
        </w:rPr>
        <w:t xml:space="preserve"> </w:t>
      </w:r>
      <w:r>
        <w:rPr>
          <w:lang w:val="en-US"/>
        </w:rPr>
        <w:t xml:space="preserve">Công ty Mua bán điện </w:t>
      </w:r>
      <w:r w:rsidR="006C4206">
        <w:rPr>
          <w:lang w:val="en-US"/>
        </w:rPr>
        <w:t>giao</w:t>
      </w:r>
      <w:r w:rsidR="006C4206" w:rsidRPr="006C4206">
        <w:rPr>
          <w:lang w:val="en-US"/>
        </w:rPr>
        <w:t xml:space="preserve"> </w:t>
      </w:r>
      <w:r w:rsidR="006C4206">
        <w:rPr>
          <w:lang w:val="en-US"/>
        </w:rPr>
        <w:t xml:space="preserve">các </w:t>
      </w:r>
      <w:r w:rsidR="006C4206" w:rsidRPr="00FF62E3">
        <w:rPr>
          <w:lang w:val="en-US"/>
        </w:rPr>
        <w:t>Tổng công ty Điện lực</w:t>
      </w:r>
      <w:r w:rsidR="006C4206">
        <w:rPr>
          <w:lang w:val="en-US"/>
        </w:rPr>
        <w:t xml:space="preserve"> </w:t>
      </w:r>
      <w:r>
        <w:rPr>
          <w:lang w:val="en-US"/>
        </w:rPr>
        <w:t>các Hợp đồng mua bán điện với các nhà máy điện tại Phụ lục 2 (ban hành kèm theo Quyết định này); tổ chức hướng dẫn</w:t>
      </w:r>
      <w:r w:rsidRPr="00B726B8">
        <w:rPr>
          <w:lang w:val="en-US"/>
        </w:rPr>
        <w:t xml:space="preserve"> </w:t>
      </w:r>
      <w:r>
        <w:rPr>
          <w:lang w:val="en-US"/>
        </w:rPr>
        <w:t>nội dung các</w:t>
      </w:r>
      <w:r w:rsidRPr="00B726B8">
        <w:rPr>
          <w:lang w:val="en-US"/>
        </w:rPr>
        <w:t xml:space="preserve"> hợp đồng</w:t>
      </w:r>
      <w:r>
        <w:rPr>
          <w:lang w:val="en-US"/>
        </w:rPr>
        <w:t xml:space="preserve"> và </w:t>
      </w:r>
      <w:r w:rsidRPr="00B726B8">
        <w:rPr>
          <w:lang w:val="en-US"/>
        </w:rPr>
        <w:t xml:space="preserve">thực hiện thanh toán </w:t>
      </w:r>
      <w:r>
        <w:rPr>
          <w:lang w:val="en-US"/>
        </w:rPr>
        <w:t>trên giấy</w:t>
      </w:r>
      <w:r w:rsidR="00317DBA" w:rsidRPr="005B6F1E">
        <w:rPr>
          <w:lang w:val="en-US"/>
        </w:rPr>
        <w:t>;</w:t>
      </w:r>
    </w:p>
    <w:p w14:paraId="3C86DF60" w14:textId="6F96254F" w:rsidR="00A10D3B" w:rsidRDefault="008D370C" w:rsidP="005B6F1E">
      <w:pPr>
        <w:pStyle w:val="1Content"/>
        <w:widowControl w:val="0"/>
        <w:numPr>
          <w:ilvl w:val="0"/>
          <w:numId w:val="43"/>
        </w:numPr>
        <w:tabs>
          <w:tab w:val="left" w:pos="851"/>
        </w:tabs>
        <w:spacing w:before="0" w:line="269" w:lineRule="auto"/>
        <w:ind w:left="56" w:firstLine="664"/>
        <w:rPr>
          <w:lang w:val="en-US"/>
        </w:rPr>
      </w:pPr>
      <w:r w:rsidRPr="00FF62E3">
        <w:rPr>
          <w:lang w:val="en-US"/>
        </w:rPr>
        <w:t xml:space="preserve"> Chỉ đạo </w:t>
      </w:r>
      <w:r w:rsidR="003F0415">
        <w:rPr>
          <w:lang w:val="en-US"/>
        </w:rPr>
        <w:t xml:space="preserve">các </w:t>
      </w:r>
      <w:r w:rsidR="003F0415" w:rsidRPr="00A87FD7">
        <w:rPr>
          <w:rFonts w:eastAsia="Calibri"/>
        </w:rPr>
        <w:t>Tổng công ty Điện lực</w:t>
      </w:r>
      <w:r w:rsidR="003F0415">
        <w:rPr>
          <w:lang w:val="en-US"/>
        </w:rPr>
        <w:t xml:space="preserve"> tổ chức đào tạo và chuẩn bị đủ nguồn nhân lực đáp ứng yêu cầu của thị trường bán buôn điện cạnh tranh thí điểm</w:t>
      </w:r>
      <w:r w:rsidR="00051525">
        <w:rPr>
          <w:lang w:val="en-US"/>
        </w:rPr>
        <w:t>.</w:t>
      </w:r>
    </w:p>
    <w:p w14:paraId="4FC291F0" w14:textId="44978DCE" w:rsidR="00A10D3B" w:rsidRDefault="009B0D46" w:rsidP="005B6F1E">
      <w:pPr>
        <w:widowControl w:val="0"/>
        <w:numPr>
          <w:ilvl w:val="0"/>
          <w:numId w:val="33"/>
        </w:numPr>
        <w:tabs>
          <w:tab w:val="left" w:pos="900"/>
        </w:tabs>
        <w:spacing w:after="120" w:line="269" w:lineRule="auto"/>
        <w:ind w:left="0" w:firstLine="540"/>
        <w:jc w:val="both"/>
        <w:rPr>
          <w:rFonts w:eastAsia="SimSun"/>
          <w:color w:val="000000"/>
          <w:kern w:val="36"/>
          <w:szCs w:val="28"/>
          <w:lang w:val="vi-VN" w:eastAsia="zh-CN"/>
        </w:rPr>
      </w:pPr>
      <w:r w:rsidRPr="009B0D46">
        <w:rPr>
          <w:rFonts w:eastAsia="SimSun"/>
          <w:color w:val="000000"/>
          <w:kern w:val="36"/>
          <w:szCs w:val="28"/>
          <w:lang w:eastAsia="zh-CN"/>
        </w:rPr>
        <w:t xml:space="preserve">Phối hợp với các đơn vị liên quan triển khai hoàn thiện, chạy thử nghiệm </w:t>
      </w:r>
      <w:r w:rsidR="00B001FB">
        <w:rPr>
          <w:rFonts w:eastAsia="SimSun"/>
          <w:color w:val="000000"/>
          <w:kern w:val="36"/>
          <w:szCs w:val="28"/>
          <w:lang w:eastAsia="zh-CN"/>
        </w:rPr>
        <w:t>chương trình</w:t>
      </w:r>
      <w:r w:rsidRPr="009B0D46">
        <w:rPr>
          <w:rFonts w:eastAsia="SimSun"/>
          <w:color w:val="000000"/>
          <w:kern w:val="36"/>
          <w:szCs w:val="28"/>
          <w:lang w:eastAsia="zh-CN"/>
        </w:rPr>
        <w:t xml:space="preserve"> tính toán phân bổ hợp đồng và mô phỏng thị trường điện</w:t>
      </w:r>
      <w:r w:rsidR="00A81848">
        <w:rPr>
          <w:rFonts w:eastAsia="SimSun"/>
          <w:color w:val="000000"/>
          <w:kern w:val="36"/>
          <w:szCs w:val="28"/>
          <w:lang w:eastAsia="zh-CN"/>
        </w:rPr>
        <w:t xml:space="preserve"> theo chỉ đạo của Cục Điều tiết Điện lực</w:t>
      </w:r>
      <w:r w:rsidRPr="009B0D46">
        <w:rPr>
          <w:rFonts w:eastAsia="SimSun"/>
          <w:color w:val="000000"/>
          <w:kern w:val="36"/>
          <w:szCs w:val="28"/>
          <w:lang w:eastAsia="zh-CN"/>
        </w:rPr>
        <w:t>.</w:t>
      </w:r>
    </w:p>
    <w:p w14:paraId="76657B40" w14:textId="5603D1C4" w:rsidR="00A10D3B" w:rsidRDefault="00F55B45" w:rsidP="005B6F1E">
      <w:pPr>
        <w:widowControl w:val="0"/>
        <w:numPr>
          <w:ilvl w:val="0"/>
          <w:numId w:val="33"/>
        </w:numPr>
        <w:tabs>
          <w:tab w:val="left" w:pos="900"/>
        </w:tabs>
        <w:spacing w:after="120" w:line="269" w:lineRule="auto"/>
        <w:ind w:left="0" w:firstLine="540"/>
        <w:jc w:val="both"/>
        <w:rPr>
          <w:rFonts w:eastAsia="SimSun"/>
          <w:color w:val="000000"/>
          <w:kern w:val="36"/>
          <w:szCs w:val="28"/>
          <w:lang w:val="vi-VN" w:eastAsia="zh-CN"/>
        </w:rPr>
      </w:pPr>
      <w:r>
        <w:rPr>
          <w:rFonts w:eastAsia="SimSun"/>
          <w:color w:val="000000"/>
          <w:kern w:val="36"/>
          <w:szCs w:val="28"/>
          <w:lang w:eastAsia="zh-CN"/>
        </w:rPr>
        <w:t>Phối hợp với các đơn vị có liên quan thực hiện đánh giá kết quả vận hành Thị trường bán buôn điện cạnh tranh thí điểm năm 2016</w:t>
      </w:r>
      <w:r w:rsidR="00FB0517">
        <w:rPr>
          <w:rFonts w:eastAsia="SimSun"/>
          <w:color w:val="000000"/>
          <w:kern w:val="36"/>
          <w:szCs w:val="28"/>
          <w:lang w:eastAsia="zh-CN"/>
        </w:rPr>
        <w:t xml:space="preserve"> theo chỉ đạo của Cục Điều tiết Điện lực</w:t>
      </w:r>
      <w:r>
        <w:rPr>
          <w:rFonts w:eastAsia="SimSun"/>
          <w:color w:val="000000"/>
          <w:kern w:val="36"/>
          <w:szCs w:val="28"/>
          <w:lang w:eastAsia="zh-CN"/>
        </w:rPr>
        <w:t>.</w:t>
      </w:r>
    </w:p>
    <w:p w14:paraId="2E364900" w14:textId="09800AA4" w:rsidR="00A10D3B" w:rsidRDefault="00156FDA" w:rsidP="005B6F1E">
      <w:pPr>
        <w:widowControl w:val="0"/>
        <w:numPr>
          <w:ilvl w:val="0"/>
          <w:numId w:val="3"/>
        </w:numPr>
        <w:tabs>
          <w:tab w:val="clear" w:pos="936"/>
          <w:tab w:val="num" w:pos="900"/>
        </w:tabs>
        <w:spacing w:after="120" w:line="269" w:lineRule="auto"/>
        <w:ind w:left="0" w:firstLine="540"/>
        <w:jc w:val="both"/>
        <w:rPr>
          <w:rFonts w:eastAsia="SimSun"/>
          <w:color w:val="000000"/>
          <w:kern w:val="36"/>
          <w:szCs w:val="28"/>
          <w:lang w:val="vi-VN" w:eastAsia="zh-CN"/>
        </w:rPr>
      </w:pPr>
      <w:r>
        <w:rPr>
          <w:rFonts w:eastAsia="SimSun"/>
          <w:color w:val="000000"/>
          <w:kern w:val="36"/>
          <w:szCs w:val="28"/>
          <w:lang w:eastAsia="zh-CN"/>
        </w:rPr>
        <w:t xml:space="preserve">Giao Trung tâm Điều độ </w:t>
      </w:r>
      <w:r w:rsidR="00924815">
        <w:rPr>
          <w:rFonts w:eastAsia="SimSun"/>
          <w:color w:val="000000"/>
          <w:kern w:val="36"/>
          <w:szCs w:val="28"/>
          <w:lang w:eastAsia="zh-CN"/>
        </w:rPr>
        <w:t>H</w:t>
      </w:r>
      <w:r>
        <w:rPr>
          <w:rFonts w:eastAsia="SimSun"/>
          <w:color w:val="000000"/>
          <w:kern w:val="36"/>
          <w:szCs w:val="28"/>
          <w:lang w:eastAsia="zh-CN"/>
        </w:rPr>
        <w:t xml:space="preserve">ệ thống điện </w:t>
      </w:r>
      <w:r w:rsidR="00924815">
        <w:rPr>
          <w:rFonts w:eastAsia="SimSun"/>
          <w:color w:val="000000"/>
          <w:kern w:val="36"/>
          <w:szCs w:val="28"/>
          <w:lang w:eastAsia="zh-CN"/>
        </w:rPr>
        <w:t>Q</w:t>
      </w:r>
      <w:r>
        <w:rPr>
          <w:rFonts w:eastAsia="SimSun"/>
          <w:color w:val="000000"/>
          <w:kern w:val="36"/>
          <w:szCs w:val="28"/>
          <w:lang w:eastAsia="zh-CN"/>
        </w:rPr>
        <w:t>uốc gia:</w:t>
      </w:r>
    </w:p>
    <w:p w14:paraId="739B5D7D" w14:textId="1A881D9C" w:rsidR="00A10D3B" w:rsidRDefault="00156FDA" w:rsidP="005B6F1E">
      <w:pPr>
        <w:widowControl w:val="0"/>
        <w:numPr>
          <w:ilvl w:val="0"/>
          <w:numId w:val="35"/>
        </w:numPr>
        <w:tabs>
          <w:tab w:val="left" w:pos="900"/>
        </w:tabs>
        <w:spacing w:after="120" w:line="269" w:lineRule="auto"/>
        <w:ind w:left="0" w:firstLine="540"/>
        <w:jc w:val="both"/>
        <w:rPr>
          <w:rFonts w:eastAsia="SimSun"/>
          <w:color w:val="000000"/>
          <w:kern w:val="36"/>
          <w:szCs w:val="28"/>
          <w:lang w:val="vi-VN" w:eastAsia="zh-CN"/>
        </w:rPr>
      </w:pPr>
      <w:r>
        <w:rPr>
          <w:rFonts w:eastAsia="SimSun"/>
          <w:color w:val="000000"/>
          <w:kern w:val="36"/>
          <w:szCs w:val="28"/>
          <w:lang w:eastAsia="zh-CN"/>
        </w:rPr>
        <w:t>H</w:t>
      </w:r>
      <w:r w:rsidRPr="00156FDA">
        <w:rPr>
          <w:rFonts w:eastAsia="SimSun"/>
          <w:color w:val="000000"/>
          <w:kern w:val="36"/>
          <w:szCs w:val="28"/>
          <w:lang w:val="vi-VN" w:eastAsia="zh-CN"/>
        </w:rPr>
        <w:t xml:space="preserve">oàn thiện các yêu cầu về </w:t>
      </w:r>
      <w:r>
        <w:rPr>
          <w:rFonts w:eastAsia="SimSun"/>
          <w:color w:val="000000"/>
          <w:kern w:val="36"/>
          <w:szCs w:val="28"/>
          <w:lang w:eastAsia="zh-CN"/>
        </w:rPr>
        <w:t xml:space="preserve">cơ sở hạ tầng </w:t>
      </w:r>
      <w:r w:rsidRPr="00156FDA">
        <w:rPr>
          <w:rFonts w:eastAsia="SimSun"/>
          <w:color w:val="000000"/>
          <w:kern w:val="36"/>
          <w:szCs w:val="28"/>
          <w:lang w:val="vi-VN" w:eastAsia="zh-CN"/>
        </w:rPr>
        <w:t>phục vụ Thị trường bán buôn điện thí điểm năm 201</w:t>
      </w:r>
      <w:r>
        <w:rPr>
          <w:rFonts w:eastAsia="SimSun"/>
          <w:color w:val="000000"/>
          <w:kern w:val="36"/>
          <w:szCs w:val="28"/>
          <w:lang w:eastAsia="zh-CN"/>
        </w:rPr>
        <w:t xml:space="preserve">6 theo quy định tại </w:t>
      </w:r>
      <w:r w:rsidR="00924815">
        <w:rPr>
          <w:rFonts w:eastAsia="SimSun"/>
          <w:color w:val="000000"/>
          <w:kern w:val="36"/>
          <w:szCs w:val="28"/>
          <w:lang w:eastAsia="zh-CN"/>
        </w:rPr>
        <w:t>Đ</w:t>
      </w:r>
      <w:r>
        <w:rPr>
          <w:rFonts w:eastAsia="SimSun"/>
          <w:color w:val="000000"/>
          <w:kern w:val="36"/>
          <w:szCs w:val="28"/>
          <w:lang w:eastAsia="zh-CN"/>
        </w:rPr>
        <w:t>iểm a</w:t>
      </w:r>
      <w:r w:rsidR="00CF6818">
        <w:rPr>
          <w:rFonts w:eastAsia="SimSun"/>
          <w:color w:val="000000"/>
          <w:kern w:val="36"/>
          <w:szCs w:val="28"/>
          <w:lang w:eastAsia="zh-CN"/>
        </w:rPr>
        <w:t xml:space="preserve"> </w:t>
      </w:r>
      <w:r w:rsidR="00924815">
        <w:rPr>
          <w:rFonts w:eastAsia="SimSun"/>
          <w:color w:val="000000"/>
          <w:kern w:val="36"/>
          <w:szCs w:val="28"/>
          <w:lang w:eastAsia="zh-CN"/>
        </w:rPr>
        <w:t>K</w:t>
      </w:r>
      <w:r>
        <w:rPr>
          <w:rFonts w:eastAsia="SimSun"/>
          <w:color w:val="000000"/>
          <w:kern w:val="36"/>
          <w:szCs w:val="28"/>
          <w:lang w:eastAsia="zh-CN"/>
        </w:rPr>
        <w:t xml:space="preserve">hoản </w:t>
      </w:r>
      <w:r w:rsidR="005B7E17">
        <w:rPr>
          <w:rFonts w:eastAsia="SimSun"/>
          <w:color w:val="000000"/>
          <w:kern w:val="36"/>
          <w:szCs w:val="28"/>
          <w:lang w:eastAsia="zh-CN"/>
        </w:rPr>
        <w:t>2</w:t>
      </w:r>
      <w:r>
        <w:rPr>
          <w:rFonts w:eastAsia="SimSun"/>
          <w:color w:val="000000"/>
          <w:kern w:val="36"/>
          <w:szCs w:val="28"/>
          <w:lang w:eastAsia="zh-CN"/>
        </w:rPr>
        <w:t xml:space="preserve"> Điều </w:t>
      </w:r>
      <w:r w:rsidR="005B7E17">
        <w:rPr>
          <w:rFonts w:eastAsia="SimSun"/>
          <w:color w:val="000000"/>
          <w:kern w:val="36"/>
          <w:szCs w:val="28"/>
          <w:lang w:eastAsia="zh-CN"/>
        </w:rPr>
        <w:t>2</w:t>
      </w:r>
      <w:r>
        <w:rPr>
          <w:rFonts w:eastAsia="SimSun"/>
          <w:color w:val="000000"/>
          <w:kern w:val="36"/>
          <w:szCs w:val="28"/>
          <w:lang w:eastAsia="zh-CN"/>
        </w:rPr>
        <w:t xml:space="preserve"> Quyết định này</w:t>
      </w:r>
      <w:r w:rsidR="002E0C8F">
        <w:rPr>
          <w:rFonts w:eastAsia="SimSun"/>
          <w:color w:val="000000"/>
          <w:kern w:val="36"/>
          <w:szCs w:val="28"/>
          <w:lang w:eastAsia="zh-CN"/>
        </w:rPr>
        <w:t xml:space="preserve">, </w:t>
      </w:r>
      <w:r w:rsidRPr="00156FDA">
        <w:rPr>
          <w:rFonts w:eastAsia="SimSun"/>
          <w:color w:val="000000"/>
          <w:kern w:val="36"/>
          <w:szCs w:val="28"/>
          <w:lang w:val="vi-VN" w:eastAsia="zh-CN"/>
        </w:rPr>
        <w:t xml:space="preserve">hoàn thành </w:t>
      </w:r>
      <w:r w:rsidRPr="00156FDA">
        <w:rPr>
          <w:rFonts w:eastAsia="SimSun"/>
          <w:color w:val="000000"/>
          <w:kern w:val="36"/>
          <w:szCs w:val="28"/>
          <w:lang w:eastAsia="zh-CN"/>
        </w:rPr>
        <w:t>thử</w:t>
      </w:r>
      <w:r w:rsidRPr="00156FDA">
        <w:rPr>
          <w:rFonts w:eastAsia="SimSun"/>
          <w:color w:val="000000"/>
          <w:kern w:val="36"/>
          <w:szCs w:val="28"/>
          <w:lang w:val="vi-VN" w:eastAsia="zh-CN"/>
        </w:rPr>
        <w:t xml:space="preserve"> nghiệm và nghiệm </w:t>
      </w:r>
      <w:r>
        <w:rPr>
          <w:rFonts w:eastAsia="SimSun"/>
          <w:color w:val="000000"/>
          <w:kern w:val="36"/>
          <w:szCs w:val="28"/>
          <w:lang w:eastAsia="zh-CN"/>
        </w:rPr>
        <w:t xml:space="preserve">thu </w:t>
      </w:r>
      <w:r w:rsidRPr="00156FDA">
        <w:rPr>
          <w:rFonts w:eastAsia="SimSun"/>
          <w:color w:val="000000"/>
          <w:kern w:val="36"/>
          <w:szCs w:val="28"/>
          <w:lang w:val="vi-VN" w:eastAsia="zh-CN"/>
        </w:rPr>
        <w:t>trướ</w:t>
      </w:r>
      <w:r>
        <w:rPr>
          <w:rFonts w:eastAsia="SimSun"/>
          <w:color w:val="000000"/>
          <w:kern w:val="36"/>
          <w:szCs w:val="28"/>
          <w:lang w:val="vi-VN" w:eastAsia="zh-CN"/>
        </w:rPr>
        <w:t>c ngày 15 tháng 12 năm 2015</w:t>
      </w:r>
      <w:r w:rsidR="00924815">
        <w:rPr>
          <w:rFonts w:eastAsia="SimSun"/>
          <w:color w:val="000000"/>
          <w:kern w:val="36"/>
          <w:szCs w:val="28"/>
          <w:lang w:eastAsia="zh-CN"/>
        </w:rPr>
        <w:t>;</w:t>
      </w:r>
    </w:p>
    <w:p w14:paraId="2A5E721B" w14:textId="78E6FC9E" w:rsidR="00A10D3B" w:rsidRDefault="002118D0" w:rsidP="005B6F1E">
      <w:pPr>
        <w:widowControl w:val="0"/>
        <w:numPr>
          <w:ilvl w:val="0"/>
          <w:numId w:val="35"/>
        </w:numPr>
        <w:tabs>
          <w:tab w:val="left" w:pos="900"/>
        </w:tabs>
        <w:spacing w:after="120" w:line="269" w:lineRule="auto"/>
        <w:ind w:left="0" w:firstLine="540"/>
        <w:jc w:val="both"/>
        <w:rPr>
          <w:rFonts w:eastAsia="SimSun"/>
          <w:color w:val="000000"/>
          <w:kern w:val="36"/>
          <w:szCs w:val="28"/>
          <w:lang w:val="vi-VN" w:eastAsia="zh-CN"/>
        </w:rPr>
      </w:pPr>
      <w:r>
        <w:rPr>
          <w:rFonts w:eastAsia="SimSun"/>
          <w:color w:val="000000"/>
          <w:kern w:val="36"/>
          <w:szCs w:val="28"/>
          <w:lang w:eastAsia="zh-CN"/>
        </w:rPr>
        <w:lastRenderedPageBreak/>
        <w:t>Hỗ trợ</w:t>
      </w:r>
      <w:r w:rsidR="002E0C8F">
        <w:rPr>
          <w:rFonts w:eastAsia="SimSun"/>
          <w:color w:val="000000"/>
          <w:kern w:val="36"/>
          <w:szCs w:val="28"/>
          <w:lang w:eastAsia="zh-CN"/>
        </w:rPr>
        <w:t xml:space="preserve"> kết nối</w:t>
      </w:r>
      <w:r w:rsidR="00156FDA">
        <w:rPr>
          <w:rFonts w:eastAsia="SimSun"/>
          <w:color w:val="000000"/>
          <w:kern w:val="36"/>
          <w:szCs w:val="28"/>
          <w:lang w:eastAsia="zh-CN"/>
        </w:rPr>
        <w:t xml:space="preserve"> </w:t>
      </w:r>
      <w:r w:rsidR="002E0C8F">
        <w:rPr>
          <w:rFonts w:eastAsia="SimSun"/>
          <w:color w:val="000000"/>
          <w:kern w:val="36"/>
          <w:szCs w:val="28"/>
          <w:lang w:eastAsia="zh-CN"/>
        </w:rPr>
        <w:t xml:space="preserve">đường truyền của </w:t>
      </w:r>
      <w:r w:rsidR="00156FDA">
        <w:rPr>
          <w:rFonts w:eastAsia="SimSun"/>
          <w:color w:val="000000"/>
          <w:kern w:val="36"/>
          <w:szCs w:val="28"/>
          <w:lang w:eastAsia="zh-CN"/>
        </w:rPr>
        <w:t xml:space="preserve">các Tổng công ty </w:t>
      </w:r>
      <w:r w:rsidR="00056AC2">
        <w:rPr>
          <w:rFonts w:eastAsia="SimSun"/>
          <w:color w:val="000000"/>
          <w:kern w:val="36"/>
          <w:szCs w:val="28"/>
          <w:lang w:eastAsia="zh-CN"/>
        </w:rPr>
        <w:t>Đ</w:t>
      </w:r>
      <w:r w:rsidR="002E0C8F">
        <w:rPr>
          <w:rFonts w:eastAsia="SimSun"/>
          <w:color w:val="000000"/>
          <w:kern w:val="36"/>
          <w:szCs w:val="28"/>
          <w:lang w:eastAsia="zh-CN"/>
        </w:rPr>
        <w:t xml:space="preserve">iện </w:t>
      </w:r>
      <w:r w:rsidR="00156FDA">
        <w:rPr>
          <w:rFonts w:eastAsia="SimSun"/>
          <w:color w:val="000000"/>
          <w:kern w:val="36"/>
          <w:szCs w:val="28"/>
          <w:lang w:eastAsia="zh-CN"/>
        </w:rPr>
        <w:t xml:space="preserve">lực vào </w:t>
      </w:r>
      <w:r w:rsidRPr="002874E5">
        <w:rPr>
          <w:lang w:val="vi-VN"/>
        </w:rPr>
        <w:t>mạng thông tin nội bộ thị trường điện</w:t>
      </w:r>
      <w:r w:rsidR="002E0C8F">
        <w:t>,</w:t>
      </w:r>
      <w:r>
        <w:rPr>
          <w:rFonts w:eastAsia="SimSun"/>
          <w:color w:val="000000"/>
          <w:kern w:val="36"/>
          <w:szCs w:val="28"/>
          <w:lang w:eastAsia="zh-CN"/>
        </w:rPr>
        <w:t xml:space="preserve"> hoàn thành trước ngày 15 tháng 12 năm 2015</w:t>
      </w:r>
      <w:r w:rsidR="00924815">
        <w:rPr>
          <w:rFonts w:eastAsia="SimSun"/>
          <w:color w:val="000000"/>
          <w:kern w:val="36"/>
          <w:szCs w:val="28"/>
          <w:lang w:eastAsia="zh-CN"/>
        </w:rPr>
        <w:t>;</w:t>
      </w:r>
    </w:p>
    <w:p w14:paraId="044C4CA8" w14:textId="60B2501B" w:rsidR="00A10D3B" w:rsidRDefault="00156FDA" w:rsidP="005B6F1E">
      <w:pPr>
        <w:widowControl w:val="0"/>
        <w:numPr>
          <w:ilvl w:val="0"/>
          <w:numId w:val="35"/>
        </w:numPr>
        <w:tabs>
          <w:tab w:val="left" w:pos="900"/>
        </w:tabs>
        <w:spacing w:after="120" w:line="269" w:lineRule="auto"/>
        <w:ind w:left="0" w:firstLine="540"/>
        <w:jc w:val="both"/>
        <w:rPr>
          <w:rFonts w:eastAsia="SimSun"/>
          <w:color w:val="000000"/>
          <w:kern w:val="36"/>
          <w:szCs w:val="28"/>
          <w:lang w:val="vi-VN" w:eastAsia="zh-CN"/>
        </w:rPr>
      </w:pPr>
      <w:r w:rsidRPr="00A87FD7">
        <w:rPr>
          <w:szCs w:val="28"/>
        </w:rPr>
        <w:t xml:space="preserve">Bố trí </w:t>
      </w:r>
      <w:r w:rsidR="00056AC2">
        <w:rPr>
          <w:szCs w:val="28"/>
        </w:rPr>
        <w:t xml:space="preserve">đủ </w:t>
      </w:r>
      <w:r w:rsidRPr="00A87FD7">
        <w:rPr>
          <w:szCs w:val="28"/>
        </w:rPr>
        <w:t xml:space="preserve">nguồn nhân lực đáp ứng yêu cầu </w:t>
      </w:r>
      <w:r w:rsidRPr="00156FDA">
        <w:rPr>
          <w:rFonts w:eastAsia="SimSun"/>
          <w:color w:val="000000"/>
          <w:kern w:val="36"/>
          <w:szCs w:val="28"/>
          <w:lang w:val="vi-VN" w:eastAsia="zh-CN"/>
        </w:rPr>
        <w:t>Thị trường bán buôn điện thí điểm năm 201</w:t>
      </w:r>
      <w:r>
        <w:rPr>
          <w:rFonts w:eastAsia="SimSun"/>
          <w:color w:val="000000"/>
          <w:kern w:val="36"/>
          <w:szCs w:val="28"/>
          <w:lang w:eastAsia="zh-CN"/>
        </w:rPr>
        <w:t>6</w:t>
      </w:r>
      <w:r w:rsidR="002E0C8F">
        <w:rPr>
          <w:szCs w:val="28"/>
        </w:rPr>
        <w:t>,</w:t>
      </w:r>
      <w:r w:rsidR="002E0C8F" w:rsidRPr="00A87FD7">
        <w:rPr>
          <w:szCs w:val="28"/>
        </w:rPr>
        <w:t xml:space="preserve"> </w:t>
      </w:r>
      <w:r w:rsidRPr="00A87FD7">
        <w:rPr>
          <w:szCs w:val="28"/>
        </w:rPr>
        <w:t>hoàn thành</w:t>
      </w:r>
      <w:r>
        <w:rPr>
          <w:szCs w:val="28"/>
        </w:rPr>
        <w:t xml:space="preserve"> trước ngày 15 tháng 12 năm 2015</w:t>
      </w:r>
      <w:r w:rsidR="00924815">
        <w:rPr>
          <w:szCs w:val="28"/>
        </w:rPr>
        <w:t>;</w:t>
      </w:r>
    </w:p>
    <w:p w14:paraId="7E256A25" w14:textId="6B20CDD7" w:rsidR="00A10D3B" w:rsidRDefault="00FB0517" w:rsidP="005B6F1E">
      <w:pPr>
        <w:widowControl w:val="0"/>
        <w:numPr>
          <w:ilvl w:val="0"/>
          <w:numId w:val="35"/>
        </w:numPr>
        <w:tabs>
          <w:tab w:val="left" w:pos="900"/>
        </w:tabs>
        <w:spacing w:after="120" w:line="269" w:lineRule="auto"/>
        <w:ind w:left="0" w:firstLine="540"/>
        <w:jc w:val="both"/>
        <w:rPr>
          <w:rFonts w:eastAsia="SimSun"/>
          <w:color w:val="000000"/>
          <w:kern w:val="36"/>
          <w:szCs w:val="28"/>
          <w:lang w:val="vi-VN" w:eastAsia="zh-CN"/>
        </w:rPr>
      </w:pPr>
      <w:r>
        <w:rPr>
          <w:rFonts w:eastAsia="SimSun"/>
          <w:color w:val="000000"/>
          <w:kern w:val="36"/>
          <w:szCs w:val="28"/>
          <w:lang w:eastAsia="zh-CN"/>
        </w:rPr>
        <w:t>C</w:t>
      </w:r>
      <w:r w:rsidR="009B0D46">
        <w:rPr>
          <w:rFonts w:eastAsia="SimSun"/>
          <w:color w:val="000000"/>
          <w:kern w:val="36"/>
          <w:szCs w:val="28"/>
          <w:lang w:eastAsia="zh-CN"/>
        </w:rPr>
        <w:t>ung cấp kết quả tính toán phân bổ</w:t>
      </w:r>
      <w:r w:rsidR="005A597E">
        <w:rPr>
          <w:rFonts w:eastAsia="SimSun"/>
          <w:color w:val="000000"/>
          <w:kern w:val="36"/>
          <w:szCs w:val="28"/>
          <w:lang w:eastAsia="zh-CN"/>
        </w:rPr>
        <w:t xml:space="preserve"> </w:t>
      </w:r>
      <w:r w:rsidR="009B0D46">
        <w:rPr>
          <w:rFonts w:eastAsia="SimSun"/>
          <w:color w:val="000000"/>
          <w:kern w:val="36"/>
          <w:szCs w:val="28"/>
          <w:lang w:eastAsia="zh-CN"/>
        </w:rPr>
        <w:t>hợp đồng</w:t>
      </w:r>
      <w:r>
        <w:rPr>
          <w:rFonts w:eastAsia="SimSun"/>
          <w:color w:val="000000"/>
          <w:kern w:val="36"/>
          <w:szCs w:val="28"/>
          <w:lang w:eastAsia="zh-CN"/>
        </w:rPr>
        <w:t xml:space="preserve"> </w:t>
      </w:r>
      <w:r>
        <w:t>của các nhà máy điện thử nghiệm phân bổ (danh mục các nhà máy tại Phụ lục 2)</w:t>
      </w:r>
      <w:r w:rsidR="009B0D46">
        <w:rPr>
          <w:rFonts w:eastAsia="SimSun"/>
          <w:color w:val="000000"/>
          <w:kern w:val="36"/>
          <w:szCs w:val="28"/>
          <w:lang w:eastAsia="zh-CN"/>
        </w:rPr>
        <w:t xml:space="preserve"> đã được phê duyệt cho các Tổng công ty </w:t>
      </w:r>
      <w:r w:rsidR="00A83F07">
        <w:rPr>
          <w:rFonts w:eastAsia="SimSun"/>
          <w:color w:val="000000"/>
          <w:kern w:val="36"/>
          <w:szCs w:val="28"/>
          <w:lang w:eastAsia="zh-CN"/>
        </w:rPr>
        <w:t>Đ</w:t>
      </w:r>
      <w:r w:rsidR="003105CB">
        <w:rPr>
          <w:rFonts w:eastAsia="SimSun"/>
          <w:color w:val="000000"/>
          <w:kern w:val="36"/>
          <w:szCs w:val="28"/>
          <w:lang w:eastAsia="zh-CN"/>
        </w:rPr>
        <w:t xml:space="preserve">iện </w:t>
      </w:r>
      <w:r w:rsidR="009B0D46">
        <w:rPr>
          <w:rFonts w:eastAsia="SimSun"/>
          <w:color w:val="000000"/>
          <w:kern w:val="36"/>
          <w:szCs w:val="28"/>
          <w:lang w:eastAsia="zh-CN"/>
        </w:rPr>
        <w:t>lực</w:t>
      </w:r>
      <w:r w:rsidR="00964D77">
        <w:rPr>
          <w:rFonts w:eastAsia="SimSun"/>
          <w:color w:val="000000"/>
          <w:kern w:val="36"/>
          <w:szCs w:val="28"/>
          <w:lang w:eastAsia="zh-CN"/>
        </w:rPr>
        <w:t xml:space="preserve"> </w:t>
      </w:r>
      <w:r w:rsidR="00156FDA" w:rsidRPr="00156FDA">
        <w:rPr>
          <w:rFonts w:eastAsia="SimSun"/>
          <w:color w:val="000000"/>
          <w:kern w:val="36"/>
          <w:szCs w:val="28"/>
          <w:lang w:val="vi-VN" w:eastAsia="zh-CN"/>
        </w:rPr>
        <w:t xml:space="preserve">theo quy định tại </w:t>
      </w:r>
      <w:r w:rsidR="009B0D46" w:rsidRPr="00156FDA">
        <w:rPr>
          <w:rFonts w:eastAsia="SimSun"/>
          <w:color w:val="000000"/>
          <w:kern w:val="36"/>
          <w:szCs w:val="28"/>
          <w:lang w:val="vi-VN" w:eastAsia="zh-CN"/>
        </w:rPr>
        <w:t>Thông tư</w:t>
      </w:r>
      <w:r w:rsidR="00924815">
        <w:rPr>
          <w:rFonts w:eastAsia="SimSun"/>
          <w:color w:val="000000"/>
          <w:kern w:val="36"/>
          <w:szCs w:val="28"/>
          <w:lang w:eastAsia="zh-CN"/>
        </w:rPr>
        <w:t xml:space="preserve"> số</w:t>
      </w:r>
      <w:r w:rsidR="009B0D46" w:rsidRPr="00156FDA">
        <w:rPr>
          <w:rFonts w:eastAsia="SimSun"/>
          <w:color w:val="000000"/>
          <w:kern w:val="36"/>
          <w:szCs w:val="28"/>
          <w:lang w:val="vi-VN" w:eastAsia="zh-CN"/>
        </w:rPr>
        <w:t xml:space="preserve"> 30/2014/QĐ-BCT</w:t>
      </w:r>
      <w:r w:rsidR="00924815">
        <w:rPr>
          <w:rFonts w:eastAsia="SimSun"/>
          <w:color w:val="000000"/>
          <w:kern w:val="36"/>
          <w:szCs w:val="28"/>
          <w:lang w:eastAsia="zh-CN"/>
        </w:rPr>
        <w:t>;</w:t>
      </w:r>
    </w:p>
    <w:p w14:paraId="7C661894" w14:textId="13C85114" w:rsidR="00A10D3B" w:rsidRDefault="009B0D46" w:rsidP="005B6F1E">
      <w:pPr>
        <w:widowControl w:val="0"/>
        <w:tabs>
          <w:tab w:val="left" w:pos="990"/>
        </w:tabs>
        <w:spacing w:before="120" w:after="120" w:line="269" w:lineRule="auto"/>
        <w:ind w:firstLine="540"/>
        <w:jc w:val="both"/>
        <w:rPr>
          <w:szCs w:val="28"/>
          <w:lang w:val="vi-VN"/>
        </w:rPr>
      </w:pPr>
      <w:r>
        <w:rPr>
          <w:szCs w:val="28"/>
        </w:rPr>
        <w:t>đ) P</w:t>
      </w:r>
      <w:r w:rsidRPr="00890C9A">
        <w:rPr>
          <w:szCs w:val="28"/>
        </w:rPr>
        <w:t xml:space="preserve">hối hợp với </w:t>
      </w:r>
      <w:r>
        <w:rPr>
          <w:szCs w:val="28"/>
        </w:rPr>
        <w:t>các đơn vị liên quan</w:t>
      </w:r>
      <w:r w:rsidRPr="00890C9A">
        <w:rPr>
          <w:szCs w:val="28"/>
        </w:rPr>
        <w:t xml:space="preserve"> triển khai hoàn thiện, chạy thử nghiệm công cụ tính toán phân bổ hợp đồng và mô phỏng thị trường điện để thực hiện tính toán phân bổ hợp đồng </w:t>
      </w:r>
      <w:r>
        <w:rPr>
          <w:szCs w:val="28"/>
        </w:rPr>
        <w:t xml:space="preserve">trong </w:t>
      </w:r>
      <w:r w:rsidRPr="00890C9A">
        <w:rPr>
          <w:szCs w:val="28"/>
        </w:rPr>
        <w:t>giai đoạn từ tháng 7 đến hết tháng 12 năm 2016</w:t>
      </w:r>
      <w:r>
        <w:rPr>
          <w:szCs w:val="28"/>
        </w:rPr>
        <w:t>.</w:t>
      </w:r>
    </w:p>
    <w:p w14:paraId="73C9F1CE" w14:textId="13316C0C" w:rsidR="00A10D3B" w:rsidRDefault="00156FDA" w:rsidP="005B6F1E">
      <w:pPr>
        <w:widowControl w:val="0"/>
        <w:numPr>
          <w:ilvl w:val="0"/>
          <w:numId w:val="3"/>
        </w:numPr>
        <w:tabs>
          <w:tab w:val="clear" w:pos="936"/>
          <w:tab w:val="num" w:pos="900"/>
        </w:tabs>
        <w:spacing w:after="120" w:line="269" w:lineRule="auto"/>
        <w:ind w:left="0" w:firstLine="540"/>
        <w:jc w:val="both"/>
        <w:rPr>
          <w:rFonts w:eastAsia="SimSun"/>
          <w:color w:val="000000"/>
          <w:kern w:val="36"/>
          <w:szCs w:val="28"/>
          <w:lang w:val="vi-VN" w:eastAsia="zh-CN"/>
        </w:rPr>
      </w:pPr>
      <w:r>
        <w:rPr>
          <w:rFonts w:eastAsia="SimSun"/>
          <w:color w:val="000000"/>
          <w:kern w:val="36"/>
          <w:szCs w:val="28"/>
          <w:lang w:eastAsia="zh-CN"/>
        </w:rPr>
        <w:t xml:space="preserve">Giao các Tổng công ty </w:t>
      </w:r>
      <w:r w:rsidR="007F1DF7">
        <w:rPr>
          <w:rFonts w:eastAsia="SimSun"/>
          <w:color w:val="000000"/>
          <w:kern w:val="36"/>
          <w:szCs w:val="28"/>
          <w:lang w:eastAsia="zh-CN"/>
        </w:rPr>
        <w:t>Đ</w:t>
      </w:r>
      <w:r w:rsidR="002E0C8F">
        <w:rPr>
          <w:rFonts w:eastAsia="SimSun"/>
          <w:color w:val="000000"/>
          <w:kern w:val="36"/>
          <w:szCs w:val="28"/>
          <w:lang w:eastAsia="zh-CN"/>
        </w:rPr>
        <w:t xml:space="preserve">iện </w:t>
      </w:r>
      <w:r>
        <w:rPr>
          <w:rFonts w:eastAsia="SimSun"/>
          <w:color w:val="000000"/>
          <w:kern w:val="36"/>
          <w:szCs w:val="28"/>
          <w:lang w:eastAsia="zh-CN"/>
        </w:rPr>
        <w:t>lực</w:t>
      </w:r>
    </w:p>
    <w:p w14:paraId="254E5869" w14:textId="6CFE696F" w:rsidR="00A10D3B" w:rsidRDefault="00156FDA" w:rsidP="005B6F1E">
      <w:pPr>
        <w:widowControl w:val="0"/>
        <w:numPr>
          <w:ilvl w:val="0"/>
          <w:numId w:val="36"/>
        </w:numPr>
        <w:tabs>
          <w:tab w:val="left" w:pos="900"/>
        </w:tabs>
        <w:spacing w:after="120" w:line="269" w:lineRule="auto"/>
        <w:ind w:left="0" w:firstLine="540"/>
        <w:jc w:val="both"/>
        <w:rPr>
          <w:rFonts w:eastAsia="SimSun"/>
          <w:color w:val="000000"/>
          <w:kern w:val="36"/>
          <w:szCs w:val="28"/>
          <w:lang w:val="vi-VN" w:eastAsia="zh-CN"/>
        </w:rPr>
      </w:pPr>
      <w:r>
        <w:rPr>
          <w:rFonts w:eastAsia="SimSun"/>
          <w:color w:val="000000"/>
          <w:kern w:val="36"/>
          <w:szCs w:val="28"/>
          <w:lang w:eastAsia="zh-CN"/>
        </w:rPr>
        <w:t>H</w:t>
      </w:r>
      <w:r w:rsidRPr="00156FDA">
        <w:rPr>
          <w:rFonts w:eastAsia="SimSun"/>
          <w:color w:val="000000"/>
          <w:kern w:val="36"/>
          <w:szCs w:val="28"/>
          <w:lang w:val="vi-VN" w:eastAsia="zh-CN"/>
        </w:rPr>
        <w:t xml:space="preserve">oàn thiện các yêu cầu về </w:t>
      </w:r>
      <w:r>
        <w:rPr>
          <w:rFonts w:eastAsia="SimSun"/>
          <w:color w:val="000000"/>
          <w:kern w:val="36"/>
          <w:szCs w:val="28"/>
          <w:lang w:eastAsia="zh-CN"/>
        </w:rPr>
        <w:t xml:space="preserve">cơ sở hạ tầng </w:t>
      </w:r>
      <w:r w:rsidR="002E0C8F">
        <w:rPr>
          <w:rFonts w:eastAsia="SimSun"/>
          <w:color w:val="000000"/>
          <w:kern w:val="36"/>
          <w:szCs w:val="28"/>
          <w:lang w:eastAsia="zh-CN"/>
        </w:rPr>
        <w:t xml:space="preserve">công nghệ thông tin </w:t>
      </w:r>
      <w:r w:rsidRPr="00156FDA">
        <w:rPr>
          <w:rFonts w:eastAsia="SimSun"/>
          <w:color w:val="000000"/>
          <w:kern w:val="36"/>
          <w:szCs w:val="28"/>
          <w:lang w:val="vi-VN" w:eastAsia="zh-CN"/>
        </w:rPr>
        <w:t>phục vụ Thị trường bán buôn điện thí điểm năm 201</w:t>
      </w:r>
      <w:r>
        <w:rPr>
          <w:rFonts w:eastAsia="SimSun"/>
          <w:color w:val="000000"/>
          <w:kern w:val="36"/>
          <w:szCs w:val="28"/>
          <w:lang w:eastAsia="zh-CN"/>
        </w:rPr>
        <w:t xml:space="preserve">6 theo quy định tại </w:t>
      </w:r>
      <w:r w:rsidR="0098496C">
        <w:rPr>
          <w:rFonts w:eastAsia="SimSun"/>
          <w:color w:val="000000"/>
          <w:kern w:val="36"/>
          <w:szCs w:val="28"/>
          <w:lang w:eastAsia="zh-CN"/>
        </w:rPr>
        <w:t>Điểm a</w:t>
      </w:r>
      <w:r w:rsidR="00CF6818">
        <w:rPr>
          <w:rFonts w:eastAsia="SimSun"/>
          <w:color w:val="000000"/>
          <w:kern w:val="36"/>
          <w:szCs w:val="28"/>
          <w:lang w:eastAsia="zh-CN"/>
        </w:rPr>
        <w:t xml:space="preserve"> </w:t>
      </w:r>
      <w:r w:rsidR="0098496C">
        <w:rPr>
          <w:rFonts w:eastAsia="SimSun"/>
          <w:color w:val="000000"/>
          <w:kern w:val="36"/>
          <w:szCs w:val="28"/>
          <w:lang w:eastAsia="zh-CN"/>
        </w:rPr>
        <w:t>Khoản 2 Điều 2 Quyết định này:</w:t>
      </w:r>
      <w:r w:rsidR="003105CB">
        <w:rPr>
          <w:rFonts w:eastAsia="SimSun"/>
          <w:color w:val="000000"/>
          <w:kern w:val="36"/>
          <w:szCs w:val="28"/>
          <w:lang w:eastAsia="zh-CN"/>
        </w:rPr>
        <w:t xml:space="preserve"> </w:t>
      </w:r>
      <w:r w:rsidR="0098496C">
        <w:rPr>
          <w:rFonts w:eastAsia="SimSun"/>
          <w:color w:val="000000"/>
          <w:kern w:val="36"/>
          <w:szCs w:val="28"/>
          <w:lang w:eastAsia="zh-CN"/>
        </w:rPr>
        <w:t>H</w:t>
      </w:r>
      <w:r w:rsidRPr="00156FDA">
        <w:rPr>
          <w:rFonts w:eastAsia="SimSun"/>
          <w:color w:val="000000"/>
          <w:kern w:val="36"/>
          <w:szCs w:val="28"/>
          <w:lang w:val="vi-VN" w:eastAsia="zh-CN"/>
        </w:rPr>
        <w:t xml:space="preserve">oàn thành thử nghiệm và nghiệm </w:t>
      </w:r>
      <w:r>
        <w:rPr>
          <w:rFonts w:eastAsia="SimSun"/>
          <w:color w:val="000000"/>
          <w:kern w:val="36"/>
          <w:szCs w:val="28"/>
          <w:lang w:eastAsia="zh-CN"/>
        </w:rPr>
        <w:t xml:space="preserve">thu </w:t>
      </w:r>
      <w:r w:rsidRPr="00156FDA">
        <w:rPr>
          <w:rFonts w:eastAsia="SimSun"/>
          <w:color w:val="000000"/>
          <w:kern w:val="36"/>
          <w:szCs w:val="28"/>
          <w:lang w:val="vi-VN" w:eastAsia="zh-CN"/>
        </w:rPr>
        <w:t>trướ</w:t>
      </w:r>
      <w:r>
        <w:rPr>
          <w:rFonts w:eastAsia="SimSun"/>
          <w:color w:val="000000"/>
          <w:kern w:val="36"/>
          <w:szCs w:val="28"/>
          <w:lang w:val="vi-VN" w:eastAsia="zh-CN"/>
        </w:rPr>
        <w:t>c ngày 15 tháng 12 năm 2015</w:t>
      </w:r>
      <w:r w:rsidR="007F1DF7">
        <w:rPr>
          <w:rFonts w:eastAsia="SimSun"/>
          <w:color w:val="000000"/>
          <w:kern w:val="36"/>
          <w:szCs w:val="28"/>
          <w:lang w:eastAsia="zh-CN"/>
        </w:rPr>
        <w:t>;</w:t>
      </w:r>
    </w:p>
    <w:p w14:paraId="49A26F43" w14:textId="226ED8CA" w:rsidR="00A10D3B" w:rsidRDefault="003105CB" w:rsidP="005B6F1E">
      <w:pPr>
        <w:widowControl w:val="0"/>
        <w:numPr>
          <w:ilvl w:val="0"/>
          <w:numId w:val="36"/>
        </w:numPr>
        <w:tabs>
          <w:tab w:val="left" w:pos="900"/>
        </w:tabs>
        <w:spacing w:after="120" w:line="269" w:lineRule="auto"/>
        <w:ind w:left="0" w:firstLine="540"/>
        <w:jc w:val="both"/>
        <w:rPr>
          <w:rFonts w:eastAsia="SimSun"/>
          <w:color w:val="000000"/>
          <w:kern w:val="36"/>
          <w:szCs w:val="28"/>
          <w:lang w:val="vi-VN" w:eastAsia="zh-CN"/>
        </w:rPr>
      </w:pPr>
      <w:r>
        <w:rPr>
          <w:szCs w:val="28"/>
        </w:rPr>
        <w:t>Tổ chức</w:t>
      </w:r>
      <w:r w:rsidR="00156FDA">
        <w:rPr>
          <w:szCs w:val="28"/>
        </w:rPr>
        <w:t xml:space="preserve"> đào tạo, </w:t>
      </w:r>
      <w:r w:rsidR="00156FDA" w:rsidRPr="00A87FD7">
        <w:rPr>
          <w:szCs w:val="28"/>
        </w:rPr>
        <w:t xml:space="preserve">tập huấn về Thị trường bán buôn điện cạnh tranh thí điểm năm 2016 và bố trí </w:t>
      </w:r>
      <w:r w:rsidR="004C0CA0">
        <w:rPr>
          <w:szCs w:val="28"/>
        </w:rPr>
        <w:t xml:space="preserve">đủ </w:t>
      </w:r>
      <w:r w:rsidR="00156FDA" w:rsidRPr="00A87FD7">
        <w:rPr>
          <w:szCs w:val="28"/>
        </w:rPr>
        <w:t>nguồn nhân lực đáp ứng yêu cầu thị trường điện</w:t>
      </w:r>
      <w:r w:rsidR="0098496C">
        <w:rPr>
          <w:szCs w:val="28"/>
        </w:rPr>
        <w:t>:</w:t>
      </w:r>
      <w:r w:rsidR="002E0C8F" w:rsidRPr="00A87FD7">
        <w:rPr>
          <w:szCs w:val="28"/>
        </w:rPr>
        <w:t xml:space="preserve"> </w:t>
      </w:r>
      <w:r w:rsidR="0098496C">
        <w:rPr>
          <w:szCs w:val="28"/>
        </w:rPr>
        <w:t>H</w:t>
      </w:r>
      <w:r w:rsidR="00156FDA" w:rsidRPr="00A87FD7">
        <w:rPr>
          <w:szCs w:val="28"/>
        </w:rPr>
        <w:t>oàn thành</w:t>
      </w:r>
      <w:r w:rsidR="00156FDA">
        <w:rPr>
          <w:szCs w:val="28"/>
        </w:rPr>
        <w:t xml:space="preserve"> trước ngày 15 tháng 12 năm 2015</w:t>
      </w:r>
      <w:r w:rsidR="007F1DF7">
        <w:rPr>
          <w:szCs w:val="28"/>
        </w:rPr>
        <w:t>;</w:t>
      </w:r>
    </w:p>
    <w:p w14:paraId="7793433D" w14:textId="7921D1D6" w:rsidR="00A10D3B" w:rsidRDefault="00156FDA" w:rsidP="005B6F1E">
      <w:pPr>
        <w:widowControl w:val="0"/>
        <w:numPr>
          <w:ilvl w:val="0"/>
          <w:numId w:val="36"/>
        </w:numPr>
        <w:tabs>
          <w:tab w:val="left" w:pos="900"/>
        </w:tabs>
        <w:spacing w:after="120" w:line="269" w:lineRule="auto"/>
        <w:ind w:left="0" w:firstLine="540"/>
        <w:jc w:val="both"/>
        <w:rPr>
          <w:rFonts w:eastAsia="SimSun"/>
          <w:color w:val="000000"/>
          <w:kern w:val="36"/>
          <w:szCs w:val="28"/>
          <w:lang w:val="vi-VN" w:eastAsia="zh-CN"/>
        </w:rPr>
      </w:pPr>
      <w:r>
        <w:rPr>
          <w:szCs w:val="28"/>
        </w:rPr>
        <w:t xml:space="preserve">Báo cáo Cục </w:t>
      </w:r>
      <w:r w:rsidR="001C7254" w:rsidRPr="00ED27CA">
        <w:rPr>
          <w:rFonts w:eastAsia="SimSun"/>
          <w:color w:val="000000"/>
          <w:kern w:val="36"/>
          <w:szCs w:val="28"/>
          <w:lang w:val="vi-VN" w:eastAsia="zh-CN"/>
        </w:rPr>
        <w:t xml:space="preserve">Điều tiết </w:t>
      </w:r>
      <w:r w:rsidR="004C0CA0">
        <w:rPr>
          <w:rFonts w:eastAsia="SimSun"/>
          <w:color w:val="000000"/>
          <w:kern w:val="36"/>
          <w:szCs w:val="28"/>
          <w:lang w:eastAsia="zh-CN"/>
        </w:rPr>
        <w:t>Đ</w:t>
      </w:r>
      <w:r w:rsidR="004C0CA0" w:rsidRPr="00ED27CA">
        <w:rPr>
          <w:rFonts w:eastAsia="SimSun"/>
          <w:color w:val="000000"/>
          <w:kern w:val="36"/>
          <w:szCs w:val="28"/>
          <w:lang w:val="vi-VN" w:eastAsia="zh-CN"/>
        </w:rPr>
        <w:t xml:space="preserve">iện </w:t>
      </w:r>
      <w:r w:rsidR="001C7254" w:rsidRPr="00ED27CA">
        <w:rPr>
          <w:rFonts w:eastAsia="SimSun"/>
          <w:color w:val="000000"/>
          <w:kern w:val="36"/>
          <w:szCs w:val="28"/>
          <w:lang w:val="vi-VN" w:eastAsia="zh-CN"/>
        </w:rPr>
        <w:t>lực</w:t>
      </w:r>
      <w:r w:rsidR="001C7254">
        <w:rPr>
          <w:szCs w:val="28"/>
        </w:rPr>
        <w:t xml:space="preserve"> </w:t>
      </w:r>
      <w:r w:rsidR="003105CB">
        <w:rPr>
          <w:szCs w:val="28"/>
        </w:rPr>
        <w:t xml:space="preserve">theo định kỳ hàng tuần, hàng tháng </w:t>
      </w:r>
      <w:r>
        <w:rPr>
          <w:szCs w:val="28"/>
        </w:rPr>
        <w:t>kết quả vận hành, các vướng mắc</w:t>
      </w:r>
      <w:r w:rsidR="003832E5">
        <w:rPr>
          <w:szCs w:val="28"/>
        </w:rPr>
        <w:t>,</w:t>
      </w:r>
      <w:r>
        <w:rPr>
          <w:szCs w:val="28"/>
        </w:rPr>
        <w:t xml:space="preserve"> khó khăn trong quá trình tham gia Thị trường bán buôn điện cạnh tranh thí điểm trong năm 2016.</w:t>
      </w:r>
    </w:p>
    <w:p w14:paraId="67877C8F" w14:textId="217C010B" w:rsidR="00A10D3B" w:rsidRPr="005B6F1E" w:rsidRDefault="009B0D46" w:rsidP="005B6F1E">
      <w:pPr>
        <w:widowControl w:val="0"/>
        <w:numPr>
          <w:ilvl w:val="0"/>
          <w:numId w:val="3"/>
        </w:numPr>
        <w:tabs>
          <w:tab w:val="clear" w:pos="936"/>
          <w:tab w:val="num" w:pos="900"/>
        </w:tabs>
        <w:spacing w:after="120" w:line="269" w:lineRule="auto"/>
        <w:ind w:left="0" w:firstLine="540"/>
        <w:jc w:val="both"/>
        <w:rPr>
          <w:rFonts w:eastAsia="SimSun"/>
          <w:color w:val="000000"/>
          <w:kern w:val="36"/>
          <w:szCs w:val="28"/>
          <w:lang w:val="vi-VN" w:eastAsia="zh-CN"/>
        </w:rPr>
      </w:pPr>
      <w:r>
        <w:rPr>
          <w:rFonts w:eastAsia="SimSun"/>
          <w:color w:val="000000"/>
          <w:kern w:val="36"/>
          <w:szCs w:val="28"/>
          <w:lang w:eastAsia="zh-CN"/>
        </w:rPr>
        <w:t xml:space="preserve">Giao các đơn vị phát điện bố trí </w:t>
      </w:r>
      <w:r w:rsidR="00056AC2">
        <w:rPr>
          <w:rFonts w:eastAsia="SimSun"/>
          <w:color w:val="000000"/>
          <w:kern w:val="36"/>
          <w:szCs w:val="28"/>
          <w:lang w:eastAsia="zh-CN"/>
        </w:rPr>
        <w:t xml:space="preserve">đủ </w:t>
      </w:r>
      <w:r>
        <w:rPr>
          <w:rFonts w:eastAsia="SimSun"/>
          <w:color w:val="000000"/>
          <w:kern w:val="36"/>
          <w:szCs w:val="28"/>
          <w:lang w:eastAsia="zh-CN"/>
        </w:rPr>
        <w:t>nguồn nhân lực phù hợp, hoàn thiện hệ thống cơ sở hạ tầng để tham gia, phối hợp với các đơn vị liên quan trong công tác vận hành Thị trường bán buôn điện cạnh tranh thí điểm năm 2016.</w:t>
      </w:r>
    </w:p>
    <w:p w14:paraId="53C26E76" w14:textId="2BACD7B1" w:rsidR="00A10D3B" w:rsidRDefault="00B001FB" w:rsidP="005B6F1E">
      <w:pPr>
        <w:pStyle w:val="1Content"/>
        <w:widowControl w:val="0"/>
        <w:numPr>
          <w:ilvl w:val="0"/>
          <w:numId w:val="3"/>
        </w:numPr>
        <w:tabs>
          <w:tab w:val="clear" w:pos="936"/>
          <w:tab w:val="left" w:pos="900"/>
        </w:tabs>
        <w:spacing w:before="0" w:line="269" w:lineRule="auto"/>
        <w:ind w:left="0" w:firstLine="540"/>
        <w:rPr>
          <w:lang w:val="en-US"/>
        </w:rPr>
      </w:pPr>
      <w:r>
        <w:rPr>
          <w:lang w:val="en-US"/>
        </w:rPr>
        <w:t>Giao</w:t>
      </w:r>
      <w:r w:rsidR="005B7E17">
        <w:rPr>
          <w:lang w:val="en-US"/>
        </w:rPr>
        <w:t xml:space="preserve"> </w:t>
      </w:r>
      <w:r w:rsidR="005B7E17">
        <w:rPr>
          <w:rFonts w:eastAsia="SimSun"/>
          <w:color w:val="000000"/>
          <w:kern w:val="36"/>
          <w:szCs w:val="28"/>
          <w:lang w:eastAsia="zh-CN"/>
        </w:rPr>
        <w:t xml:space="preserve">Trung tâm Điều độ </w:t>
      </w:r>
      <w:r w:rsidR="004C0CA0">
        <w:rPr>
          <w:rFonts w:eastAsia="SimSun"/>
          <w:color w:val="000000"/>
          <w:kern w:val="36"/>
          <w:szCs w:val="28"/>
          <w:lang w:eastAsia="zh-CN"/>
        </w:rPr>
        <w:t>H</w:t>
      </w:r>
      <w:r w:rsidR="005B7E17">
        <w:rPr>
          <w:rFonts w:eastAsia="SimSun"/>
          <w:color w:val="000000"/>
          <w:kern w:val="36"/>
          <w:szCs w:val="28"/>
          <w:lang w:eastAsia="zh-CN"/>
        </w:rPr>
        <w:t xml:space="preserve">ệ thống điện </w:t>
      </w:r>
      <w:r w:rsidR="004C0CA0">
        <w:rPr>
          <w:rFonts w:eastAsia="SimSun"/>
          <w:color w:val="000000"/>
          <w:kern w:val="36"/>
          <w:szCs w:val="28"/>
          <w:lang w:eastAsia="zh-CN"/>
        </w:rPr>
        <w:t>Q</w:t>
      </w:r>
      <w:r w:rsidR="005B7E17">
        <w:rPr>
          <w:rFonts w:eastAsia="SimSun"/>
          <w:color w:val="000000"/>
          <w:kern w:val="36"/>
          <w:szCs w:val="28"/>
          <w:lang w:eastAsia="zh-CN"/>
        </w:rPr>
        <w:t>uốc gia,</w:t>
      </w:r>
      <w:r>
        <w:rPr>
          <w:lang w:val="en-US"/>
        </w:rPr>
        <w:t xml:space="preserve"> các đơn vị phát điện và các </w:t>
      </w:r>
      <w:r w:rsidRPr="00A87FD7">
        <w:rPr>
          <w:rFonts w:eastAsia="Calibri"/>
        </w:rPr>
        <w:t>Tổng công ty Điện lực</w:t>
      </w:r>
      <w:r>
        <w:rPr>
          <w:rFonts w:eastAsia="Calibri"/>
        </w:rPr>
        <w:t>:</w:t>
      </w:r>
    </w:p>
    <w:p w14:paraId="65149003" w14:textId="43462DC6" w:rsidR="00A10D3B" w:rsidRDefault="00B001FB" w:rsidP="005B6F1E">
      <w:pPr>
        <w:widowControl w:val="0"/>
        <w:numPr>
          <w:ilvl w:val="0"/>
          <w:numId w:val="45"/>
        </w:numPr>
        <w:tabs>
          <w:tab w:val="left" w:pos="900"/>
        </w:tabs>
        <w:spacing w:after="120" w:line="269" w:lineRule="auto"/>
        <w:ind w:left="0" w:firstLine="540"/>
        <w:jc w:val="both"/>
        <w:rPr>
          <w:szCs w:val="28"/>
        </w:rPr>
      </w:pPr>
      <w:r w:rsidRPr="00B001FB">
        <w:rPr>
          <w:szCs w:val="28"/>
        </w:rPr>
        <w:t xml:space="preserve">Từ </w:t>
      </w:r>
      <w:r w:rsidR="0008168A">
        <w:rPr>
          <w:szCs w:val="28"/>
        </w:rPr>
        <w:t xml:space="preserve">ngày 01 </w:t>
      </w:r>
      <w:r w:rsidRPr="00B001FB">
        <w:rPr>
          <w:szCs w:val="28"/>
        </w:rPr>
        <w:t xml:space="preserve">tháng </w:t>
      </w:r>
      <w:r w:rsidR="0008168A">
        <w:rPr>
          <w:szCs w:val="28"/>
        </w:rPr>
        <w:t>0</w:t>
      </w:r>
      <w:r w:rsidRPr="00B001FB">
        <w:rPr>
          <w:szCs w:val="28"/>
        </w:rPr>
        <w:t xml:space="preserve">1 đến hết </w:t>
      </w:r>
      <w:r w:rsidR="0008168A">
        <w:rPr>
          <w:szCs w:val="28"/>
        </w:rPr>
        <w:t xml:space="preserve">ngày </w:t>
      </w:r>
      <w:r w:rsidRPr="00B001FB">
        <w:rPr>
          <w:szCs w:val="28"/>
        </w:rPr>
        <w:t xml:space="preserve">30 tháng 9 năm 2016: </w:t>
      </w:r>
      <w:r w:rsidR="004C0CA0">
        <w:rPr>
          <w:szCs w:val="28"/>
        </w:rPr>
        <w:t>T</w:t>
      </w:r>
      <w:r w:rsidRPr="005B7E17">
        <w:rPr>
          <w:szCs w:val="28"/>
        </w:rPr>
        <w:t xml:space="preserve">hực hiện thanh toán trên giấy, </w:t>
      </w:r>
      <w:r w:rsidR="004C0CA0">
        <w:t>xử lý các vấn đề phát sinh trong thanh toán</w:t>
      </w:r>
      <w:r w:rsidR="004C0CA0" w:rsidRPr="00BE6326">
        <w:rPr>
          <w:rFonts w:eastAsia="Calibri"/>
        </w:rPr>
        <w:t xml:space="preserve"> </w:t>
      </w:r>
      <w:r w:rsidR="004C0CA0">
        <w:rPr>
          <w:rFonts w:eastAsia="Calibri"/>
        </w:rPr>
        <w:t xml:space="preserve">theo biểu đồ </w:t>
      </w:r>
      <w:r w:rsidR="004C0CA0">
        <w:t xml:space="preserve">sản lượng điện Qc năm 2016, Qc tháng, Qc giờ do </w:t>
      </w:r>
      <w:r w:rsidR="002526C4">
        <w:rPr>
          <w:rFonts w:eastAsia="SimSun"/>
          <w:color w:val="000000"/>
          <w:kern w:val="36"/>
          <w:szCs w:val="28"/>
          <w:lang w:eastAsia="zh-CN"/>
        </w:rPr>
        <w:t>Trung tâm Điều độ Hệ thống điện Quốc gia</w:t>
      </w:r>
      <w:r w:rsidR="002526C4">
        <w:t xml:space="preserve">, Công ty Mua bán điện </w:t>
      </w:r>
      <w:r w:rsidR="004C0CA0">
        <w:t>và các đơn vị phát điện tính toán</w:t>
      </w:r>
      <w:r w:rsidRPr="005B7E17">
        <w:rPr>
          <w:szCs w:val="28"/>
        </w:rPr>
        <w:t>, ký kết</w:t>
      </w:r>
      <w:r w:rsidR="0004735B">
        <w:rPr>
          <w:szCs w:val="28"/>
        </w:rPr>
        <w:t>;</w:t>
      </w:r>
    </w:p>
    <w:p w14:paraId="60E5B98D" w14:textId="64E2D97C" w:rsidR="00A10D3B" w:rsidRDefault="00B001FB" w:rsidP="005B6F1E">
      <w:pPr>
        <w:widowControl w:val="0"/>
        <w:numPr>
          <w:ilvl w:val="0"/>
          <w:numId w:val="45"/>
        </w:numPr>
        <w:tabs>
          <w:tab w:val="left" w:pos="900"/>
        </w:tabs>
        <w:spacing w:after="120" w:line="269" w:lineRule="auto"/>
        <w:ind w:left="0" w:firstLine="540"/>
        <w:jc w:val="both"/>
        <w:rPr>
          <w:szCs w:val="28"/>
        </w:rPr>
      </w:pPr>
      <w:r w:rsidRPr="00B001FB">
        <w:rPr>
          <w:szCs w:val="28"/>
        </w:rPr>
        <w:t xml:space="preserve">Từ </w:t>
      </w:r>
      <w:r w:rsidR="00C73132">
        <w:rPr>
          <w:szCs w:val="28"/>
        </w:rPr>
        <w:t>ngày 0</w:t>
      </w:r>
      <w:r w:rsidRPr="00B001FB">
        <w:rPr>
          <w:szCs w:val="28"/>
        </w:rPr>
        <w:t>1</w:t>
      </w:r>
      <w:r w:rsidR="00C73132">
        <w:rPr>
          <w:szCs w:val="28"/>
        </w:rPr>
        <w:t xml:space="preserve"> tháng </w:t>
      </w:r>
      <w:r w:rsidRPr="00B001FB">
        <w:rPr>
          <w:szCs w:val="28"/>
        </w:rPr>
        <w:t>10</w:t>
      </w:r>
      <w:r w:rsidR="00C73132">
        <w:rPr>
          <w:szCs w:val="28"/>
        </w:rPr>
        <w:t xml:space="preserve"> </w:t>
      </w:r>
      <w:r w:rsidRPr="00B001FB">
        <w:rPr>
          <w:szCs w:val="28"/>
        </w:rPr>
        <w:t xml:space="preserve">đến </w:t>
      </w:r>
      <w:r w:rsidR="00C73132">
        <w:rPr>
          <w:szCs w:val="28"/>
        </w:rPr>
        <w:t xml:space="preserve">hết ngày </w:t>
      </w:r>
      <w:r w:rsidRPr="00B001FB">
        <w:rPr>
          <w:szCs w:val="28"/>
        </w:rPr>
        <w:t>31</w:t>
      </w:r>
      <w:r w:rsidR="00C73132">
        <w:rPr>
          <w:szCs w:val="28"/>
        </w:rPr>
        <w:t xml:space="preserve"> tháng </w:t>
      </w:r>
      <w:r w:rsidRPr="00B001FB">
        <w:rPr>
          <w:szCs w:val="28"/>
        </w:rPr>
        <w:t>12</w:t>
      </w:r>
      <w:r w:rsidR="00C73132">
        <w:rPr>
          <w:szCs w:val="28"/>
        </w:rPr>
        <w:t xml:space="preserve"> năm </w:t>
      </w:r>
      <w:r w:rsidRPr="00B001FB">
        <w:rPr>
          <w:szCs w:val="28"/>
        </w:rPr>
        <w:t>2016</w:t>
      </w:r>
      <w:r>
        <w:rPr>
          <w:szCs w:val="28"/>
        </w:rPr>
        <w:t>:</w:t>
      </w:r>
      <w:r w:rsidR="005B7E17">
        <w:rPr>
          <w:szCs w:val="28"/>
        </w:rPr>
        <w:t xml:space="preserve"> </w:t>
      </w:r>
      <w:r w:rsidRPr="00B001FB">
        <w:rPr>
          <w:szCs w:val="28"/>
        </w:rPr>
        <w:t xml:space="preserve">thực hiện thanh toán trên giấy, </w:t>
      </w:r>
      <w:r w:rsidR="008B0867">
        <w:t xml:space="preserve">xử lý các vấn đề phát sinh trong thanh toán </w:t>
      </w:r>
      <w:r w:rsidR="008B0867">
        <w:rPr>
          <w:rFonts w:eastAsia="Calibri"/>
        </w:rPr>
        <w:t xml:space="preserve">theo biểu đồ </w:t>
      </w:r>
      <w:r w:rsidR="008B0867">
        <w:t xml:space="preserve">sản lượng hợp đồng Qc tháng, Qc giờ do </w:t>
      </w:r>
      <w:r w:rsidR="00C83DF2">
        <w:rPr>
          <w:rFonts w:eastAsia="SimSun"/>
          <w:color w:val="000000"/>
          <w:kern w:val="36"/>
          <w:szCs w:val="28"/>
          <w:lang w:eastAsia="zh-CN"/>
        </w:rPr>
        <w:t>Trung tâm Điều độ Hệ thống điện Quốc gia</w:t>
      </w:r>
      <w:r w:rsidR="00C83DF2">
        <w:t>,</w:t>
      </w:r>
      <w:r w:rsidR="008B0867">
        <w:t xml:space="preserve"> các </w:t>
      </w:r>
      <w:r w:rsidR="008B0867" w:rsidRPr="00A87FD7">
        <w:rPr>
          <w:rFonts w:eastAsia="Calibri"/>
        </w:rPr>
        <w:t>Tổng công ty Điện lực</w:t>
      </w:r>
      <w:r w:rsidR="008B0867">
        <w:t xml:space="preserve"> và các đơn vị phát điện tính toán, ký kết.</w:t>
      </w:r>
    </w:p>
    <w:p w14:paraId="379C7BFA" w14:textId="30D7B8B0" w:rsidR="00A10D3B" w:rsidRDefault="001E0128" w:rsidP="005B6F1E">
      <w:pPr>
        <w:pStyle w:val="BodyTextIndent3"/>
        <w:widowControl w:val="0"/>
        <w:spacing w:before="0" w:after="240" w:line="269" w:lineRule="auto"/>
        <w:ind w:firstLine="561"/>
        <w:rPr>
          <w:rFonts w:ascii="Times New Roman" w:eastAsia="SimSun" w:hAnsi="Times New Roman"/>
          <w:color w:val="000000"/>
          <w:kern w:val="36"/>
          <w:lang w:val="vi-VN" w:eastAsia="zh-CN"/>
        </w:rPr>
      </w:pPr>
      <w:r w:rsidRPr="00ED27CA">
        <w:rPr>
          <w:rFonts w:ascii="Times New Roman" w:hAnsi="Times New Roman"/>
          <w:b/>
          <w:lang w:val="vi-VN"/>
        </w:rPr>
        <w:t xml:space="preserve">Điều </w:t>
      </w:r>
      <w:r w:rsidR="00691CEE">
        <w:rPr>
          <w:rFonts w:ascii="Times New Roman" w:hAnsi="Times New Roman"/>
          <w:b/>
        </w:rPr>
        <w:t>3</w:t>
      </w:r>
      <w:r w:rsidR="006C1807" w:rsidRPr="00ED27CA">
        <w:rPr>
          <w:rFonts w:ascii="Times New Roman" w:hAnsi="Times New Roman"/>
          <w:b/>
          <w:lang w:val="vi-VN"/>
        </w:rPr>
        <w:t>.</w:t>
      </w:r>
      <w:r w:rsidRPr="00ED27CA">
        <w:rPr>
          <w:rFonts w:ascii="Times New Roman" w:hAnsi="Times New Roman"/>
          <w:b/>
          <w:lang w:val="vi-VN"/>
        </w:rPr>
        <w:t xml:space="preserve"> </w:t>
      </w:r>
      <w:r w:rsidR="00A6298F" w:rsidRPr="00ED27CA">
        <w:rPr>
          <w:rFonts w:ascii="Times New Roman" w:hAnsi="Times New Roman"/>
          <w:lang w:val="vi-VN"/>
        </w:rPr>
        <w:t xml:space="preserve">Cục trưởng </w:t>
      </w:r>
      <w:r w:rsidR="00A6298F" w:rsidRPr="00ED27CA">
        <w:rPr>
          <w:rFonts w:ascii="Times New Roman" w:eastAsia="SimSun" w:hAnsi="Times New Roman"/>
          <w:color w:val="000000"/>
          <w:kern w:val="36"/>
          <w:lang w:val="vi-VN" w:eastAsia="zh-CN"/>
        </w:rPr>
        <w:t xml:space="preserve">Cục Điều tiết </w:t>
      </w:r>
      <w:r w:rsidR="00056AC2">
        <w:rPr>
          <w:rFonts w:ascii="Times New Roman" w:eastAsia="SimSun" w:hAnsi="Times New Roman"/>
          <w:color w:val="000000"/>
          <w:kern w:val="36"/>
          <w:lang w:eastAsia="zh-CN"/>
        </w:rPr>
        <w:t>Đ</w:t>
      </w:r>
      <w:r w:rsidR="00A6298F" w:rsidRPr="00ED27CA">
        <w:rPr>
          <w:rFonts w:ascii="Times New Roman" w:eastAsia="SimSun" w:hAnsi="Times New Roman"/>
          <w:color w:val="000000"/>
          <w:kern w:val="36"/>
          <w:lang w:val="vi-VN" w:eastAsia="zh-CN"/>
        </w:rPr>
        <w:t xml:space="preserve">iện lực, Chánh văn phòng Bộ, Chánh </w:t>
      </w:r>
      <w:r w:rsidR="00A6298F" w:rsidRPr="00ED27CA">
        <w:rPr>
          <w:rFonts w:ascii="Times New Roman" w:eastAsia="SimSun" w:hAnsi="Times New Roman"/>
          <w:color w:val="000000"/>
          <w:kern w:val="36"/>
          <w:lang w:val="vi-VN" w:eastAsia="zh-CN"/>
        </w:rPr>
        <w:lastRenderedPageBreak/>
        <w:t xml:space="preserve">thanh tra Bộ, các Vụ trưởng, </w:t>
      </w:r>
      <w:r w:rsidR="000D36AC" w:rsidRPr="00ED27CA">
        <w:rPr>
          <w:rFonts w:ascii="Times New Roman" w:eastAsia="SimSun" w:hAnsi="Times New Roman"/>
          <w:color w:val="000000"/>
          <w:kern w:val="36"/>
          <w:lang w:val="vi-VN" w:eastAsia="zh-CN"/>
        </w:rPr>
        <w:t xml:space="preserve">Tổng cục trưởng, </w:t>
      </w:r>
      <w:r w:rsidR="00A6298F" w:rsidRPr="00ED27CA">
        <w:rPr>
          <w:rFonts w:ascii="Times New Roman" w:eastAsia="SimSun" w:hAnsi="Times New Roman"/>
          <w:color w:val="000000"/>
          <w:kern w:val="36"/>
          <w:lang w:val="vi-VN" w:eastAsia="zh-CN"/>
        </w:rPr>
        <w:t>Cục trưởng</w:t>
      </w:r>
      <w:r w:rsidR="0044411B" w:rsidRPr="00ED27CA">
        <w:rPr>
          <w:rFonts w:ascii="Times New Roman" w:eastAsia="SimSun" w:hAnsi="Times New Roman"/>
          <w:color w:val="000000"/>
          <w:kern w:val="36"/>
          <w:lang w:val="vi-VN" w:eastAsia="zh-CN"/>
        </w:rPr>
        <w:t xml:space="preserve"> có liên quan</w:t>
      </w:r>
      <w:r w:rsidR="00A6298F" w:rsidRPr="00ED27CA">
        <w:rPr>
          <w:rFonts w:ascii="Times New Roman" w:eastAsia="SimSun" w:hAnsi="Times New Roman"/>
          <w:color w:val="000000"/>
          <w:kern w:val="36"/>
          <w:lang w:val="vi-VN" w:eastAsia="zh-CN"/>
        </w:rPr>
        <w:t xml:space="preserve"> thuộc Bộ, </w:t>
      </w:r>
      <w:r w:rsidR="0007118E" w:rsidRPr="00ED27CA">
        <w:rPr>
          <w:rFonts w:ascii="Times New Roman" w:eastAsia="SimSun" w:hAnsi="Times New Roman"/>
          <w:color w:val="000000"/>
          <w:kern w:val="36"/>
          <w:lang w:val="vi-VN" w:eastAsia="zh-CN"/>
        </w:rPr>
        <w:t>Tập đoàn Điện lực Việt Nam</w:t>
      </w:r>
      <w:r w:rsidR="00766115" w:rsidRPr="00ED27CA">
        <w:rPr>
          <w:rFonts w:ascii="Times New Roman" w:eastAsia="SimSun" w:hAnsi="Times New Roman"/>
          <w:color w:val="000000"/>
          <w:kern w:val="36"/>
          <w:lang w:val="vi-VN" w:eastAsia="zh-CN"/>
        </w:rPr>
        <w:t xml:space="preserve">, các </w:t>
      </w:r>
      <w:r w:rsidR="0044411B" w:rsidRPr="00ED27CA">
        <w:rPr>
          <w:rFonts w:ascii="Times New Roman" w:eastAsia="SimSun" w:hAnsi="Times New Roman"/>
          <w:color w:val="000000"/>
          <w:kern w:val="36"/>
          <w:lang w:val="vi-VN" w:eastAsia="zh-CN"/>
        </w:rPr>
        <w:t>đơn vị phát điện</w:t>
      </w:r>
      <w:r w:rsidR="005B7E17">
        <w:rPr>
          <w:rFonts w:ascii="Times New Roman" w:eastAsia="SimSun" w:hAnsi="Times New Roman"/>
          <w:color w:val="000000"/>
          <w:kern w:val="36"/>
          <w:lang w:val="vi-VN" w:eastAsia="zh-CN"/>
        </w:rPr>
        <w:t xml:space="preserve">, các Tổng công ty </w:t>
      </w:r>
      <w:r w:rsidR="0004735B">
        <w:rPr>
          <w:rFonts w:ascii="Times New Roman" w:eastAsia="SimSun" w:hAnsi="Times New Roman"/>
          <w:color w:val="000000"/>
          <w:kern w:val="36"/>
          <w:lang w:eastAsia="zh-CN"/>
        </w:rPr>
        <w:t>Đ</w:t>
      </w:r>
      <w:r w:rsidR="005B7E17">
        <w:rPr>
          <w:rFonts w:ascii="Times New Roman" w:eastAsia="SimSun" w:hAnsi="Times New Roman"/>
          <w:color w:val="000000"/>
          <w:kern w:val="36"/>
          <w:lang w:val="vi-VN" w:eastAsia="zh-CN"/>
        </w:rPr>
        <w:t xml:space="preserve">iện lực, Trung tâm Điều độ </w:t>
      </w:r>
      <w:r w:rsidR="006C4206">
        <w:rPr>
          <w:rFonts w:ascii="Times New Roman" w:eastAsia="SimSun" w:hAnsi="Times New Roman"/>
          <w:color w:val="000000"/>
          <w:kern w:val="36"/>
          <w:lang w:eastAsia="zh-CN"/>
        </w:rPr>
        <w:t>H</w:t>
      </w:r>
      <w:r w:rsidR="005B7E17">
        <w:rPr>
          <w:rFonts w:ascii="Times New Roman" w:eastAsia="SimSun" w:hAnsi="Times New Roman"/>
          <w:color w:val="000000"/>
          <w:kern w:val="36"/>
          <w:lang w:val="vi-VN" w:eastAsia="zh-CN"/>
        </w:rPr>
        <w:t xml:space="preserve">ệ thống điện </w:t>
      </w:r>
      <w:r w:rsidR="006C4206">
        <w:rPr>
          <w:rFonts w:ascii="Times New Roman" w:eastAsia="SimSun" w:hAnsi="Times New Roman"/>
          <w:color w:val="000000"/>
          <w:kern w:val="36"/>
          <w:lang w:eastAsia="zh-CN"/>
        </w:rPr>
        <w:t>Q</w:t>
      </w:r>
      <w:r w:rsidR="005B7E17">
        <w:rPr>
          <w:rFonts w:ascii="Times New Roman" w:eastAsia="SimSun" w:hAnsi="Times New Roman"/>
          <w:color w:val="000000"/>
          <w:kern w:val="36"/>
          <w:lang w:val="vi-VN" w:eastAsia="zh-CN"/>
        </w:rPr>
        <w:t>uốc gia</w:t>
      </w:r>
      <w:r w:rsidR="006C4206">
        <w:rPr>
          <w:rFonts w:ascii="Times New Roman" w:eastAsia="SimSun" w:hAnsi="Times New Roman"/>
          <w:color w:val="000000"/>
          <w:kern w:val="36"/>
          <w:lang w:eastAsia="zh-CN"/>
        </w:rPr>
        <w:t>, Công ty Mua bán điện, Tổng công ty Truyền tải điện Quốc gia</w:t>
      </w:r>
      <w:r w:rsidR="005B7E17">
        <w:rPr>
          <w:rFonts w:ascii="Times New Roman" w:eastAsia="SimSun" w:hAnsi="Times New Roman"/>
          <w:color w:val="000000"/>
          <w:kern w:val="36"/>
          <w:lang w:val="vi-VN" w:eastAsia="zh-CN"/>
        </w:rPr>
        <w:t xml:space="preserve"> </w:t>
      </w:r>
      <w:r w:rsidR="0007118E" w:rsidRPr="00ED27CA">
        <w:rPr>
          <w:rFonts w:ascii="Times New Roman" w:eastAsia="SimSun" w:hAnsi="Times New Roman"/>
          <w:color w:val="000000"/>
          <w:kern w:val="36"/>
          <w:lang w:val="vi-VN" w:eastAsia="zh-CN"/>
        </w:rPr>
        <w:t xml:space="preserve">và các </w:t>
      </w:r>
      <w:r w:rsidR="00A6298F" w:rsidRPr="00ED27CA">
        <w:rPr>
          <w:rFonts w:ascii="Times New Roman" w:eastAsia="SimSun" w:hAnsi="Times New Roman"/>
          <w:color w:val="000000"/>
          <w:kern w:val="36"/>
          <w:lang w:val="vi-VN" w:eastAsia="zh-CN"/>
        </w:rPr>
        <w:t>tổ chức, cá nhân có</w:t>
      </w:r>
      <w:r w:rsidR="0007118E" w:rsidRPr="00ED27CA">
        <w:rPr>
          <w:rFonts w:ascii="Times New Roman" w:eastAsia="SimSun" w:hAnsi="Times New Roman"/>
          <w:color w:val="000000"/>
          <w:kern w:val="36"/>
          <w:lang w:val="vi-VN" w:eastAsia="zh-CN"/>
        </w:rPr>
        <w:t xml:space="preserve"> liên quan chịu trách nhiệm thi hành Quyết định này</w:t>
      </w:r>
      <w:r w:rsidR="008A2550" w:rsidRPr="00ED27CA">
        <w:rPr>
          <w:rFonts w:ascii="Times New Roman" w:eastAsia="SimSun" w:hAnsi="Times New Roman"/>
          <w:color w:val="000000"/>
          <w:kern w:val="36"/>
          <w:lang w:val="vi-VN" w:eastAsia="zh-CN"/>
        </w:rPr>
        <w:t>./.</w:t>
      </w:r>
    </w:p>
    <w:tbl>
      <w:tblPr>
        <w:tblW w:w="9606" w:type="dxa"/>
        <w:tblLook w:val="04A0" w:firstRow="1" w:lastRow="0" w:firstColumn="1" w:lastColumn="0" w:noHBand="0" w:noVBand="1"/>
      </w:tblPr>
      <w:tblGrid>
        <w:gridCol w:w="4786"/>
        <w:gridCol w:w="4820"/>
      </w:tblGrid>
      <w:tr w:rsidR="00D4005B" w:rsidRPr="00ED27CA" w14:paraId="7A3BC4E5" w14:textId="77777777" w:rsidTr="005B6F1E">
        <w:tc>
          <w:tcPr>
            <w:tcW w:w="4786" w:type="dxa"/>
            <w:shd w:val="clear" w:color="auto" w:fill="auto"/>
          </w:tcPr>
          <w:p w14:paraId="094CE9B6" w14:textId="77777777" w:rsidR="00A10D3B" w:rsidRDefault="00D4005B" w:rsidP="005B6F1E">
            <w:pPr>
              <w:widowControl w:val="0"/>
              <w:spacing w:before="120" w:line="269" w:lineRule="auto"/>
              <w:jc w:val="both"/>
              <w:rPr>
                <w:b/>
                <w:i/>
                <w:sz w:val="24"/>
                <w:szCs w:val="24"/>
                <w:lang w:val="vi-VN"/>
              </w:rPr>
            </w:pPr>
            <w:r w:rsidRPr="00ED27CA">
              <w:rPr>
                <w:b/>
                <w:i/>
                <w:sz w:val="24"/>
                <w:szCs w:val="24"/>
                <w:lang w:val="vi-VN"/>
              </w:rPr>
              <w:t>Nơi nhận:</w:t>
            </w:r>
          </w:p>
          <w:p w14:paraId="66AE8DF5" w14:textId="77777777" w:rsidR="00A10D3B" w:rsidRDefault="00D4005B" w:rsidP="005B6F1E">
            <w:pPr>
              <w:widowControl w:val="0"/>
              <w:tabs>
                <w:tab w:val="left" w:pos="284"/>
              </w:tabs>
              <w:spacing w:before="60" w:line="269" w:lineRule="auto"/>
              <w:jc w:val="both"/>
              <w:rPr>
                <w:sz w:val="22"/>
                <w:szCs w:val="22"/>
                <w:lang w:val="vi-VN"/>
              </w:rPr>
            </w:pPr>
            <w:r w:rsidRPr="00ED27CA">
              <w:rPr>
                <w:sz w:val="22"/>
                <w:szCs w:val="22"/>
                <w:lang w:val="vi-VN"/>
              </w:rPr>
              <w:t xml:space="preserve">- </w:t>
            </w:r>
            <w:r w:rsidRPr="00ED27CA">
              <w:rPr>
                <w:spacing w:val="-6"/>
                <w:sz w:val="22"/>
                <w:szCs w:val="22"/>
                <w:lang w:val="vi-VN"/>
              </w:rPr>
              <w:t xml:space="preserve">Như Điều </w:t>
            </w:r>
            <w:r w:rsidR="00691CEE">
              <w:rPr>
                <w:spacing w:val="-6"/>
                <w:sz w:val="22"/>
                <w:szCs w:val="22"/>
              </w:rPr>
              <w:t>3</w:t>
            </w:r>
            <w:r w:rsidRPr="00ED27CA">
              <w:rPr>
                <w:spacing w:val="-6"/>
                <w:sz w:val="22"/>
                <w:szCs w:val="22"/>
                <w:lang w:val="vi-VN"/>
              </w:rPr>
              <w:t>;</w:t>
            </w:r>
          </w:p>
          <w:p w14:paraId="5188DB9A" w14:textId="5ED50A35" w:rsidR="00A10D3B" w:rsidRDefault="00D4005B" w:rsidP="005B6F1E">
            <w:pPr>
              <w:widowControl w:val="0"/>
              <w:tabs>
                <w:tab w:val="left" w:pos="284"/>
              </w:tabs>
              <w:spacing w:before="60" w:line="269" w:lineRule="auto"/>
              <w:jc w:val="both"/>
              <w:rPr>
                <w:sz w:val="22"/>
                <w:szCs w:val="22"/>
                <w:lang w:val="vi-VN"/>
              </w:rPr>
            </w:pPr>
            <w:r w:rsidRPr="00ED27CA">
              <w:rPr>
                <w:sz w:val="22"/>
                <w:szCs w:val="22"/>
                <w:lang w:val="vi-VN"/>
              </w:rPr>
              <w:t xml:space="preserve">- </w:t>
            </w:r>
            <w:r w:rsidR="009E072B">
              <w:rPr>
                <w:sz w:val="22"/>
                <w:szCs w:val="22"/>
              </w:rPr>
              <w:t>Phó Thủ tướng</w:t>
            </w:r>
            <w:r w:rsidR="009E072B" w:rsidRPr="00ED27CA">
              <w:rPr>
                <w:sz w:val="22"/>
                <w:szCs w:val="22"/>
                <w:lang w:val="vi-VN"/>
              </w:rPr>
              <w:t xml:space="preserve"> </w:t>
            </w:r>
            <w:r w:rsidRPr="00ED27CA">
              <w:rPr>
                <w:sz w:val="22"/>
                <w:szCs w:val="22"/>
                <w:lang w:val="vi-VN"/>
              </w:rPr>
              <w:t>Hoàng Trung Hải (để báo cáo);</w:t>
            </w:r>
          </w:p>
          <w:p w14:paraId="0A5D767E" w14:textId="77777777" w:rsidR="00A10D3B" w:rsidRDefault="00D4005B" w:rsidP="005B6F1E">
            <w:pPr>
              <w:widowControl w:val="0"/>
              <w:tabs>
                <w:tab w:val="left" w:pos="284"/>
              </w:tabs>
              <w:spacing w:before="60" w:line="269" w:lineRule="auto"/>
              <w:jc w:val="both"/>
              <w:rPr>
                <w:sz w:val="22"/>
                <w:szCs w:val="22"/>
                <w:lang w:val="vi-VN"/>
              </w:rPr>
            </w:pPr>
            <w:r w:rsidRPr="00ED27CA">
              <w:rPr>
                <w:sz w:val="22"/>
                <w:szCs w:val="22"/>
                <w:lang w:val="vi-VN"/>
              </w:rPr>
              <w:t xml:space="preserve">- </w:t>
            </w:r>
            <w:r w:rsidR="000E4A25" w:rsidRPr="00ED27CA">
              <w:rPr>
                <w:sz w:val="22"/>
                <w:szCs w:val="22"/>
                <w:lang w:val="vi-VN"/>
              </w:rPr>
              <w:t xml:space="preserve">Bộ </w:t>
            </w:r>
            <w:r w:rsidR="00661F42" w:rsidRPr="00ED27CA">
              <w:rPr>
                <w:sz w:val="22"/>
                <w:szCs w:val="22"/>
                <w:lang w:val="vi-VN"/>
              </w:rPr>
              <w:t>trưởng</w:t>
            </w:r>
            <w:r w:rsidR="000E4A25" w:rsidRPr="00ED27CA">
              <w:rPr>
                <w:sz w:val="22"/>
                <w:szCs w:val="22"/>
                <w:lang w:val="vi-VN"/>
              </w:rPr>
              <w:t xml:space="preserve"> (để báo cáo)</w:t>
            </w:r>
            <w:r w:rsidRPr="00ED27CA">
              <w:rPr>
                <w:sz w:val="22"/>
                <w:szCs w:val="22"/>
                <w:lang w:val="vi-VN"/>
              </w:rPr>
              <w:t>;</w:t>
            </w:r>
          </w:p>
          <w:p w14:paraId="3E97878E" w14:textId="77777777" w:rsidR="00A10D3B" w:rsidRDefault="00D4005B" w:rsidP="005B6F1E">
            <w:pPr>
              <w:widowControl w:val="0"/>
              <w:tabs>
                <w:tab w:val="left" w:pos="284"/>
              </w:tabs>
              <w:spacing w:before="60" w:line="269" w:lineRule="auto"/>
              <w:jc w:val="both"/>
              <w:rPr>
                <w:sz w:val="22"/>
                <w:szCs w:val="22"/>
                <w:lang w:val="vi-VN"/>
              </w:rPr>
            </w:pPr>
            <w:r w:rsidRPr="00ED27CA">
              <w:rPr>
                <w:sz w:val="22"/>
                <w:szCs w:val="22"/>
                <w:lang w:val="vi-VN"/>
              </w:rPr>
              <w:t>- Lưu: VT, ĐTĐL.</w:t>
            </w:r>
          </w:p>
          <w:p w14:paraId="56382CE0" w14:textId="77777777" w:rsidR="00A10D3B" w:rsidRDefault="00A10D3B" w:rsidP="005B6F1E">
            <w:pPr>
              <w:widowControl w:val="0"/>
              <w:spacing w:line="269" w:lineRule="auto"/>
              <w:jc w:val="both"/>
              <w:rPr>
                <w:sz w:val="24"/>
                <w:szCs w:val="24"/>
                <w:lang w:val="vi-VN"/>
              </w:rPr>
            </w:pPr>
          </w:p>
          <w:p w14:paraId="441E627E" w14:textId="77777777" w:rsidR="00A10D3B" w:rsidRDefault="00A10D3B" w:rsidP="005B6F1E">
            <w:pPr>
              <w:pStyle w:val="Footer"/>
              <w:widowControl w:val="0"/>
              <w:tabs>
                <w:tab w:val="clear" w:pos="4320"/>
                <w:tab w:val="clear" w:pos="8640"/>
              </w:tabs>
              <w:spacing w:after="60" w:line="269" w:lineRule="auto"/>
              <w:jc w:val="both"/>
              <w:rPr>
                <w:sz w:val="24"/>
                <w:lang w:val="vi-VN"/>
              </w:rPr>
            </w:pPr>
          </w:p>
        </w:tc>
        <w:tc>
          <w:tcPr>
            <w:tcW w:w="4820" w:type="dxa"/>
            <w:shd w:val="clear" w:color="auto" w:fill="auto"/>
          </w:tcPr>
          <w:p w14:paraId="5CB562CC" w14:textId="77777777" w:rsidR="00A10D3B" w:rsidRDefault="000E4A25" w:rsidP="005B6F1E">
            <w:pPr>
              <w:widowControl w:val="0"/>
              <w:spacing w:line="269" w:lineRule="auto"/>
              <w:jc w:val="center"/>
              <w:rPr>
                <w:b/>
                <w:lang w:val="vi-VN"/>
              </w:rPr>
            </w:pPr>
            <w:r w:rsidRPr="00ED27CA">
              <w:rPr>
                <w:b/>
                <w:lang w:val="vi-VN"/>
              </w:rPr>
              <w:t xml:space="preserve">KT. </w:t>
            </w:r>
            <w:r w:rsidR="00D4005B" w:rsidRPr="00ED27CA">
              <w:rPr>
                <w:b/>
                <w:lang w:val="vi-VN"/>
              </w:rPr>
              <w:t>BỘ TRƯỞNG</w:t>
            </w:r>
          </w:p>
          <w:p w14:paraId="359C22F2" w14:textId="77777777" w:rsidR="00A10D3B" w:rsidRDefault="000E4A25" w:rsidP="005B6F1E">
            <w:pPr>
              <w:widowControl w:val="0"/>
              <w:spacing w:line="269" w:lineRule="auto"/>
              <w:jc w:val="center"/>
              <w:rPr>
                <w:b/>
                <w:lang w:val="vi-VN"/>
              </w:rPr>
            </w:pPr>
            <w:r w:rsidRPr="00ED27CA">
              <w:rPr>
                <w:b/>
                <w:lang w:val="vi-VN"/>
              </w:rPr>
              <w:t>THỨ TRƯỞNG</w:t>
            </w:r>
          </w:p>
          <w:p w14:paraId="41F57AE6" w14:textId="77777777" w:rsidR="00A10D3B" w:rsidRDefault="00A10D3B" w:rsidP="005B6F1E">
            <w:pPr>
              <w:widowControl w:val="0"/>
              <w:spacing w:line="269" w:lineRule="auto"/>
              <w:jc w:val="center"/>
              <w:rPr>
                <w:b/>
                <w:lang w:val="vi-VN"/>
              </w:rPr>
            </w:pPr>
          </w:p>
          <w:p w14:paraId="0178B35C" w14:textId="65F42E0C" w:rsidR="00A10D3B" w:rsidRPr="009B69D9" w:rsidRDefault="009B69D9" w:rsidP="005B6F1E">
            <w:pPr>
              <w:widowControl w:val="0"/>
              <w:spacing w:line="269" w:lineRule="auto"/>
              <w:jc w:val="center"/>
              <w:rPr>
                <w:i/>
              </w:rPr>
            </w:pPr>
            <w:r>
              <w:rPr>
                <w:i/>
              </w:rPr>
              <w:t>(Đã ký)</w:t>
            </w:r>
          </w:p>
          <w:p w14:paraId="0E856FD2" w14:textId="77777777" w:rsidR="00A10D3B" w:rsidRDefault="00A10D3B" w:rsidP="005B6F1E">
            <w:pPr>
              <w:widowControl w:val="0"/>
              <w:spacing w:line="269" w:lineRule="auto"/>
              <w:jc w:val="center"/>
              <w:rPr>
                <w:b/>
                <w:lang w:val="vi-VN"/>
              </w:rPr>
            </w:pPr>
          </w:p>
          <w:p w14:paraId="301F82E3" w14:textId="77777777" w:rsidR="00A10D3B" w:rsidRDefault="00A10D3B" w:rsidP="005B6F1E">
            <w:pPr>
              <w:widowControl w:val="0"/>
              <w:spacing w:before="240" w:line="269" w:lineRule="auto"/>
              <w:jc w:val="center"/>
              <w:rPr>
                <w:b/>
                <w:lang w:val="vi-VN"/>
              </w:rPr>
            </w:pPr>
          </w:p>
          <w:p w14:paraId="43ED1B43" w14:textId="77777777" w:rsidR="00A10D3B" w:rsidRDefault="000E4A25" w:rsidP="005B6F1E">
            <w:pPr>
              <w:widowControl w:val="0"/>
              <w:spacing w:line="269" w:lineRule="auto"/>
              <w:jc w:val="center"/>
              <w:rPr>
                <w:b/>
                <w:lang w:val="vi-VN"/>
              </w:rPr>
            </w:pPr>
            <w:r w:rsidRPr="00ED27CA">
              <w:rPr>
                <w:b/>
                <w:lang w:val="vi-VN"/>
              </w:rPr>
              <w:t>Hoàng Quốc Vượng</w:t>
            </w:r>
          </w:p>
        </w:tc>
      </w:tr>
    </w:tbl>
    <w:p w14:paraId="61FD8EC2" w14:textId="77777777" w:rsidR="00482EF0" w:rsidRDefault="00482EF0" w:rsidP="00013B6B">
      <w:pPr>
        <w:pStyle w:val="BodyTextIndent3"/>
        <w:widowControl w:val="0"/>
        <w:spacing w:before="0" w:after="120"/>
        <w:ind w:firstLine="0"/>
        <w:rPr>
          <w:sz w:val="16"/>
          <w:szCs w:val="16"/>
          <w:lang w:val="vi-VN"/>
        </w:rPr>
      </w:pPr>
    </w:p>
    <w:p w14:paraId="575A9532" w14:textId="77777777" w:rsidR="00013B6B" w:rsidRDefault="00013B6B" w:rsidP="00D53E28">
      <w:pPr>
        <w:widowControl w:val="0"/>
        <w:tabs>
          <w:tab w:val="left" w:pos="284"/>
          <w:tab w:val="left" w:pos="5535"/>
        </w:tabs>
        <w:spacing w:before="120" w:after="120"/>
        <w:rPr>
          <w:b/>
          <w:szCs w:val="22"/>
        </w:rPr>
        <w:sectPr w:rsidR="00013B6B" w:rsidSect="005B6F1E">
          <w:footerReference w:type="default" r:id="rId8"/>
          <w:pgSz w:w="11907" w:h="16839" w:code="9"/>
          <w:pgMar w:top="1134" w:right="1134" w:bottom="1134" w:left="1701" w:header="720" w:footer="720" w:gutter="0"/>
          <w:cols w:space="720"/>
          <w:titlePg/>
          <w:docGrid w:linePitch="381"/>
        </w:sectPr>
      </w:pPr>
    </w:p>
    <w:p w14:paraId="491A8E82" w14:textId="77777777" w:rsidR="00013B6B" w:rsidRDefault="00013B6B" w:rsidP="00013B6B">
      <w:pPr>
        <w:widowControl w:val="0"/>
        <w:tabs>
          <w:tab w:val="left" w:pos="284"/>
          <w:tab w:val="left" w:pos="5535"/>
        </w:tabs>
        <w:spacing w:after="120"/>
        <w:jc w:val="center"/>
        <w:rPr>
          <w:b/>
          <w:szCs w:val="22"/>
        </w:rPr>
      </w:pPr>
      <w:r w:rsidRPr="00013B6B">
        <w:rPr>
          <w:b/>
          <w:szCs w:val="22"/>
        </w:rPr>
        <w:lastRenderedPageBreak/>
        <w:t>Phục lục 1</w:t>
      </w:r>
      <w:r w:rsidRPr="00013B6B">
        <w:rPr>
          <w:b/>
          <w:szCs w:val="22"/>
        </w:rPr>
        <w:br/>
        <w:t>CÁC QUY TRÌNH VẬN HÀNH TRONG THỊ TRƯỜNG BÁN BUÔN ĐIỆN CẠNH TRANH THÍ ĐIỂM 2016</w:t>
      </w:r>
    </w:p>
    <w:p w14:paraId="1AD9E7EC" w14:textId="5AD44E7E" w:rsidR="00013B6B" w:rsidRPr="00013B6B" w:rsidRDefault="00013B6B" w:rsidP="00013B6B">
      <w:pPr>
        <w:widowControl w:val="0"/>
        <w:tabs>
          <w:tab w:val="left" w:pos="284"/>
          <w:tab w:val="left" w:pos="5535"/>
        </w:tabs>
        <w:spacing w:after="360"/>
        <w:jc w:val="center"/>
        <w:rPr>
          <w:i/>
          <w:szCs w:val="22"/>
        </w:rPr>
      </w:pPr>
      <w:r w:rsidRPr="00013B6B">
        <w:rPr>
          <w:i/>
          <w:szCs w:val="22"/>
        </w:rPr>
        <w:t>(Ban hành kèm theo Quyết định số</w:t>
      </w:r>
      <w:r w:rsidR="00B93C6A">
        <w:rPr>
          <w:i/>
          <w:szCs w:val="22"/>
        </w:rPr>
        <w:t xml:space="preserve"> </w:t>
      </w:r>
      <w:r w:rsidR="00B93C6A">
        <w:rPr>
          <w:rFonts w:ascii="Courier New" w:hAnsi="Courier New" w:cs="Courier New"/>
          <w:b/>
          <w:szCs w:val="24"/>
        </w:rPr>
        <w:t xml:space="preserve">12751 </w:t>
      </w:r>
      <w:r w:rsidRPr="00013B6B">
        <w:rPr>
          <w:i/>
          <w:szCs w:val="22"/>
        </w:rPr>
        <w:t>/QĐ-BCT ngày</w:t>
      </w:r>
      <w:r w:rsidR="00B93C6A">
        <w:rPr>
          <w:i/>
          <w:szCs w:val="22"/>
        </w:rPr>
        <w:t xml:space="preserve"> </w:t>
      </w:r>
      <w:r w:rsidR="00B93C6A" w:rsidRPr="00B93C6A">
        <w:rPr>
          <w:rFonts w:ascii="Courier New" w:hAnsi="Courier New" w:cs="Courier New"/>
          <w:b/>
          <w:szCs w:val="24"/>
        </w:rPr>
        <w:t>23</w:t>
      </w:r>
      <w:r w:rsidR="00B93C6A">
        <w:rPr>
          <w:i/>
          <w:szCs w:val="22"/>
        </w:rPr>
        <w:t xml:space="preserve"> </w:t>
      </w:r>
      <w:r w:rsidRPr="00013B6B">
        <w:rPr>
          <w:i/>
          <w:szCs w:val="22"/>
        </w:rPr>
        <w:t>tháng</w:t>
      </w:r>
      <w:r w:rsidR="00B93C6A">
        <w:rPr>
          <w:i/>
          <w:szCs w:val="22"/>
        </w:rPr>
        <w:t xml:space="preserve"> </w:t>
      </w:r>
      <w:r w:rsidR="00B93C6A" w:rsidRPr="00B93C6A">
        <w:rPr>
          <w:rFonts w:ascii="Courier New" w:hAnsi="Courier New" w:cs="Courier New"/>
          <w:b/>
          <w:szCs w:val="24"/>
        </w:rPr>
        <w:t>11</w:t>
      </w:r>
      <w:r w:rsidR="00B93C6A">
        <w:rPr>
          <w:i/>
          <w:szCs w:val="22"/>
        </w:rPr>
        <w:t xml:space="preserve"> </w:t>
      </w:r>
      <w:r w:rsidRPr="00013B6B">
        <w:rPr>
          <w:i/>
          <w:szCs w:val="22"/>
        </w:rPr>
        <w:t xml:space="preserve">năm </w:t>
      </w:r>
      <w:r w:rsidRPr="00B93C6A">
        <w:rPr>
          <w:rFonts w:ascii="Courier New" w:hAnsi="Courier New" w:cs="Courier New"/>
          <w:b/>
          <w:szCs w:val="24"/>
        </w:rPr>
        <w:t>2015</w:t>
      </w:r>
      <w:r w:rsidRPr="00013B6B">
        <w:rPr>
          <w:i/>
          <w:szCs w:val="22"/>
        </w:rPr>
        <w:t xml:space="preserve"> của Bộ trưởng Bộ Công Thương)</w:t>
      </w:r>
    </w:p>
    <w:tbl>
      <w:tblPr>
        <w:tblW w:w="1521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2380"/>
        <w:gridCol w:w="3960"/>
        <w:gridCol w:w="8280"/>
      </w:tblGrid>
      <w:tr w:rsidR="00013B6B" w:rsidRPr="00013B6B" w14:paraId="260DB93B" w14:textId="77777777" w:rsidTr="005B6F1E">
        <w:trPr>
          <w:cantSplit/>
          <w:trHeight w:val="354"/>
          <w:tblHeader/>
        </w:trPr>
        <w:tc>
          <w:tcPr>
            <w:tcW w:w="590" w:type="dxa"/>
            <w:vMerge w:val="restart"/>
            <w:shd w:val="clear" w:color="auto" w:fill="auto"/>
          </w:tcPr>
          <w:p w14:paraId="34A30248" w14:textId="77777777" w:rsidR="00013B6B" w:rsidRPr="00013B6B" w:rsidRDefault="00013B6B" w:rsidP="00013B6B">
            <w:pPr>
              <w:widowControl w:val="0"/>
              <w:spacing w:before="60" w:after="60"/>
              <w:rPr>
                <w:b/>
                <w:sz w:val="26"/>
                <w:szCs w:val="26"/>
              </w:rPr>
            </w:pPr>
            <w:r w:rsidRPr="00013B6B">
              <w:rPr>
                <w:b/>
                <w:sz w:val="26"/>
                <w:szCs w:val="26"/>
              </w:rPr>
              <w:t>TT</w:t>
            </w:r>
          </w:p>
        </w:tc>
        <w:tc>
          <w:tcPr>
            <w:tcW w:w="2380" w:type="dxa"/>
            <w:vMerge w:val="restart"/>
            <w:shd w:val="clear" w:color="auto" w:fill="auto"/>
          </w:tcPr>
          <w:p w14:paraId="6C9B4AD0" w14:textId="77777777" w:rsidR="00013B6B" w:rsidRPr="00013B6B" w:rsidRDefault="00013B6B" w:rsidP="00013B6B">
            <w:pPr>
              <w:widowControl w:val="0"/>
              <w:spacing w:before="60" w:after="60"/>
              <w:jc w:val="center"/>
              <w:rPr>
                <w:b/>
                <w:sz w:val="26"/>
                <w:szCs w:val="26"/>
              </w:rPr>
            </w:pPr>
            <w:r w:rsidRPr="00013B6B">
              <w:rPr>
                <w:b/>
                <w:sz w:val="26"/>
                <w:szCs w:val="26"/>
              </w:rPr>
              <w:t>Quy trình</w:t>
            </w:r>
          </w:p>
        </w:tc>
        <w:tc>
          <w:tcPr>
            <w:tcW w:w="12240" w:type="dxa"/>
            <w:gridSpan w:val="2"/>
            <w:shd w:val="clear" w:color="auto" w:fill="auto"/>
          </w:tcPr>
          <w:p w14:paraId="1C91F26B" w14:textId="77777777" w:rsidR="00013B6B" w:rsidRPr="00013B6B" w:rsidRDefault="00013B6B" w:rsidP="00013B6B">
            <w:pPr>
              <w:widowControl w:val="0"/>
              <w:spacing w:before="60" w:after="60"/>
              <w:jc w:val="center"/>
              <w:rPr>
                <w:b/>
                <w:sz w:val="26"/>
                <w:szCs w:val="26"/>
              </w:rPr>
            </w:pPr>
            <w:r w:rsidRPr="00013B6B">
              <w:rPr>
                <w:b/>
                <w:sz w:val="26"/>
                <w:szCs w:val="26"/>
              </w:rPr>
              <w:t>Thị trường bán buôn điện cạnh tranh thí điểm năm 2016</w:t>
            </w:r>
          </w:p>
        </w:tc>
      </w:tr>
      <w:tr w:rsidR="00013B6B" w:rsidRPr="00013B6B" w14:paraId="7A9697B6" w14:textId="77777777" w:rsidTr="005B6F1E">
        <w:trPr>
          <w:cantSplit/>
          <w:trHeight w:val="489"/>
          <w:tblHeader/>
        </w:trPr>
        <w:tc>
          <w:tcPr>
            <w:tcW w:w="590" w:type="dxa"/>
            <w:vMerge/>
            <w:shd w:val="clear" w:color="auto" w:fill="auto"/>
          </w:tcPr>
          <w:p w14:paraId="7787D569" w14:textId="77777777" w:rsidR="00013B6B" w:rsidRPr="00013B6B" w:rsidRDefault="00013B6B" w:rsidP="00013B6B">
            <w:pPr>
              <w:widowControl w:val="0"/>
              <w:spacing w:before="60" w:after="60"/>
              <w:rPr>
                <w:b/>
                <w:sz w:val="26"/>
                <w:szCs w:val="26"/>
              </w:rPr>
            </w:pPr>
          </w:p>
        </w:tc>
        <w:tc>
          <w:tcPr>
            <w:tcW w:w="2380" w:type="dxa"/>
            <w:vMerge/>
            <w:shd w:val="clear" w:color="auto" w:fill="auto"/>
          </w:tcPr>
          <w:p w14:paraId="31131A33" w14:textId="77777777" w:rsidR="00013B6B" w:rsidRPr="00013B6B" w:rsidRDefault="00013B6B" w:rsidP="00013B6B">
            <w:pPr>
              <w:widowControl w:val="0"/>
              <w:spacing w:before="60" w:after="60"/>
              <w:rPr>
                <w:b/>
                <w:sz w:val="26"/>
                <w:szCs w:val="26"/>
              </w:rPr>
            </w:pPr>
          </w:p>
        </w:tc>
        <w:tc>
          <w:tcPr>
            <w:tcW w:w="3960" w:type="dxa"/>
            <w:shd w:val="clear" w:color="auto" w:fill="auto"/>
          </w:tcPr>
          <w:p w14:paraId="44E0F683" w14:textId="77777777" w:rsidR="00013B6B" w:rsidRPr="00013B6B" w:rsidRDefault="00013B6B" w:rsidP="00013B6B">
            <w:pPr>
              <w:widowControl w:val="0"/>
              <w:spacing w:before="60" w:after="60"/>
              <w:jc w:val="center"/>
              <w:rPr>
                <w:b/>
                <w:sz w:val="26"/>
                <w:szCs w:val="26"/>
              </w:rPr>
            </w:pPr>
            <w:r w:rsidRPr="00013B6B">
              <w:rPr>
                <w:b/>
                <w:sz w:val="26"/>
                <w:szCs w:val="26"/>
              </w:rPr>
              <w:t xml:space="preserve">Thị trường phát điện cạnh tranh </w:t>
            </w:r>
            <w:r w:rsidRPr="00013B6B">
              <w:rPr>
                <w:b/>
                <w:sz w:val="26"/>
                <w:szCs w:val="26"/>
              </w:rPr>
              <w:br/>
              <w:t>(vận hành thực tế)</w:t>
            </w:r>
          </w:p>
        </w:tc>
        <w:tc>
          <w:tcPr>
            <w:tcW w:w="8280" w:type="dxa"/>
            <w:shd w:val="clear" w:color="auto" w:fill="auto"/>
          </w:tcPr>
          <w:p w14:paraId="055DCD38" w14:textId="77777777" w:rsidR="00013B6B" w:rsidRPr="00013B6B" w:rsidRDefault="00013B6B" w:rsidP="00013B6B">
            <w:pPr>
              <w:widowControl w:val="0"/>
              <w:spacing w:before="60" w:after="60"/>
              <w:jc w:val="center"/>
              <w:rPr>
                <w:b/>
                <w:sz w:val="26"/>
                <w:szCs w:val="26"/>
              </w:rPr>
            </w:pPr>
            <w:r w:rsidRPr="00013B6B">
              <w:rPr>
                <w:b/>
                <w:sz w:val="26"/>
                <w:szCs w:val="26"/>
              </w:rPr>
              <w:t>Mô phỏng vận hành thị trường bán buôn điện cạnh tranh (tính toán trên giấy)</w:t>
            </w:r>
          </w:p>
        </w:tc>
      </w:tr>
      <w:tr w:rsidR="00013B6B" w:rsidRPr="00013B6B" w14:paraId="7B0A5EBD" w14:textId="77777777" w:rsidTr="005B6F1E">
        <w:trPr>
          <w:cantSplit/>
        </w:trPr>
        <w:tc>
          <w:tcPr>
            <w:tcW w:w="590" w:type="dxa"/>
            <w:shd w:val="clear" w:color="auto" w:fill="auto"/>
          </w:tcPr>
          <w:p w14:paraId="7E470E0F" w14:textId="77777777" w:rsidR="00013B6B" w:rsidRPr="00013B6B" w:rsidRDefault="00013B6B" w:rsidP="00013B6B">
            <w:pPr>
              <w:widowControl w:val="0"/>
              <w:spacing w:before="60" w:after="60"/>
              <w:rPr>
                <w:sz w:val="26"/>
                <w:szCs w:val="26"/>
              </w:rPr>
            </w:pPr>
            <w:r w:rsidRPr="00013B6B">
              <w:rPr>
                <w:sz w:val="26"/>
                <w:szCs w:val="26"/>
              </w:rPr>
              <w:t>1</w:t>
            </w:r>
          </w:p>
        </w:tc>
        <w:tc>
          <w:tcPr>
            <w:tcW w:w="2380" w:type="dxa"/>
            <w:shd w:val="clear" w:color="auto" w:fill="auto"/>
          </w:tcPr>
          <w:p w14:paraId="06F359DA" w14:textId="77777777" w:rsidR="00013B6B" w:rsidRPr="00013B6B" w:rsidRDefault="00013B6B" w:rsidP="00013B6B">
            <w:pPr>
              <w:widowControl w:val="0"/>
              <w:spacing w:before="60" w:after="60"/>
              <w:rPr>
                <w:sz w:val="26"/>
                <w:szCs w:val="26"/>
              </w:rPr>
            </w:pPr>
            <w:r w:rsidRPr="00013B6B">
              <w:rPr>
                <w:sz w:val="26"/>
                <w:szCs w:val="26"/>
              </w:rPr>
              <w:t xml:space="preserve">Phân bổ hợp đồng CfD cho các Tổng công ty Điện lực (TCTĐL) </w:t>
            </w:r>
          </w:p>
        </w:tc>
        <w:tc>
          <w:tcPr>
            <w:tcW w:w="3960" w:type="dxa"/>
            <w:shd w:val="clear" w:color="auto" w:fill="auto"/>
          </w:tcPr>
          <w:p w14:paraId="40CAB22C" w14:textId="77777777" w:rsidR="00013B6B" w:rsidRPr="00013B6B" w:rsidRDefault="00013B6B" w:rsidP="00013B6B">
            <w:pPr>
              <w:widowControl w:val="0"/>
              <w:spacing w:before="60" w:after="60"/>
              <w:jc w:val="both"/>
              <w:rPr>
                <w:sz w:val="26"/>
                <w:szCs w:val="26"/>
              </w:rPr>
            </w:pPr>
            <w:r w:rsidRPr="00013B6B">
              <w:rPr>
                <w:sz w:val="26"/>
                <w:szCs w:val="26"/>
              </w:rPr>
              <w:t>Không áp dụng</w:t>
            </w:r>
          </w:p>
        </w:tc>
        <w:tc>
          <w:tcPr>
            <w:tcW w:w="8280" w:type="dxa"/>
            <w:shd w:val="clear" w:color="auto" w:fill="auto"/>
          </w:tcPr>
          <w:p w14:paraId="3B2221BE" w14:textId="2DF57E07" w:rsidR="00013B6B" w:rsidRPr="00013B6B" w:rsidRDefault="00994521" w:rsidP="00AE481F">
            <w:pPr>
              <w:widowControl w:val="0"/>
              <w:numPr>
                <w:ilvl w:val="0"/>
                <w:numId w:val="37"/>
              </w:numPr>
              <w:tabs>
                <w:tab w:val="left" w:pos="432"/>
              </w:tabs>
              <w:spacing w:before="60" w:after="60"/>
              <w:ind w:left="-18" w:firstLine="252"/>
              <w:jc w:val="both"/>
              <w:rPr>
                <w:sz w:val="26"/>
                <w:szCs w:val="26"/>
              </w:rPr>
            </w:pPr>
            <w:r>
              <w:rPr>
                <w:sz w:val="26"/>
                <w:szCs w:val="26"/>
              </w:rPr>
              <w:t>T</w:t>
            </w:r>
            <w:r w:rsidR="00013B6B" w:rsidRPr="00013B6B">
              <w:rPr>
                <w:sz w:val="26"/>
                <w:szCs w:val="26"/>
              </w:rPr>
              <w:t xml:space="preserve">ừ tháng </w:t>
            </w:r>
            <w:r w:rsidR="00D20734">
              <w:rPr>
                <w:sz w:val="26"/>
                <w:szCs w:val="26"/>
              </w:rPr>
              <w:t>0</w:t>
            </w:r>
            <w:r w:rsidR="00013B6B" w:rsidRPr="00013B6B">
              <w:rPr>
                <w:sz w:val="26"/>
                <w:szCs w:val="26"/>
              </w:rPr>
              <w:t>1 đến hết tháng 6 năm 2016: Thực hiện thử nghiệm tính toán phân bổ cho mỗi Tổng công ty Điện lực 03 hợp đồng CfD (chi tiết về phân bổ các hợp đồng cho các TCTĐL trong giai đoạn này được tổng hợp tại Phụ lục 2)</w:t>
            </w:r>
            <w:r w:rsidR="00D20734">
              <w:rPr>
                <w:sz w:val="26"/>
                <w:szCs w:val="26"/>
              </w:rPr>
              <w:t>.</w:t>
            </w:r>
          </w:p>
          <w:p w14:paraId="2775551C" w14:textId="2D9528B0" w:rsidR="00013B6B" w:rsidRPr="00013B6B" w:rsidRDefault="00994521" w:rsidP="00AE481F">
            <w:pPr>
              <w:widowControl w:val="0"/>
              <w:numPr>
                <w:ilvl w:val="0"/>
                <w:numId w:val="37"/>
              </w:numPr>
              <w:tabs>
                <w:tab w:val="left" w:pos="432"/>
              </w:tabs>
              <w:spacing w:before="60" w:after="60"/>
              <w:ind w:left="-18" w:firstLine="252"/>
              <w:jc w:val="both"/>
              <w:rPr>
                <w:sz w:val="26"/>
                <w:szCs w:val="26"/>
              </w:rPr>
            </w:pPr>
            <w:r>
              <w:rPr>
                <w:sz w:val="26"/>
                <w:szCs w:val="26"/>
              </w:rPr>
              <w:t>T</w:t>
            </w:r>
            <w:r w:rsidR="00013B6B" w:rsidRPr="00013B6B">
              <w:rPr>
                <w:sz w:val="26"/>
                <w:szCs w:val="26"/>
              </w:rPr>
              <w:t xml:space="preserve">ừ tháng 7 đến hết tháng 9 năm 2016: Thử nghiệm </w:t>
            </w:r>
            <w:r w:rsidR="005B4759">
              <w:rPr>
                <w:sz w:val="26"/>
                <w:szCs w:val="26"/>
              </w:rPr>
              <w:t>chương trình</w:t>
            </w:r>
            <w:r w:rsidR="00013B6B" w:rsidRPr="00013B6B">
              <w:rPr>
                <w:sz w:val="26"/>
                <w:szCs w:val="26"/>
              </w:rPr>
              <w:t xml:space="preserve"> phần mềm tính toán phân bổ hợp đồng theo các nguyên tắc quy định tại Quyết định</w:t>
            </w:r>
            <w:r w:rsidR="00F64C79">
              <w:rPr>
                <w:sz w:val="26"/>
                <w:szCs w:val="26"/>
              </w:rPr>
              <w:t xml:space="preserve"> số</w:t>
            </w:r>
            <w:r w:rsidR="00013B6B" w:rsidRPr="00013B6B">
              <w:rPr>
                <w:sz w:val="26"/>
                <w:szCs w:val="26"/>
              </w:rPr>
              <w:t xml:space="preserve"> 8266/QĐ-BCT ngày 10 tháng 8 năm 2015 của Bộ Công Thương: </w:t>
            </w:r>
            <w:r w:rsidR="00F64C79">
              <w:rPr>
                <w:sz w:val="26"/>
                <w:szCs w:val="26"/>
              </w:rPr>
              <w:t>H</w:t>
            </w:r>
            <w:r w:rsidR="00013B6B" w:rsidRPr="00013B6B">
              <w:rPr>
                <w:sz w:val="26"/>
                <w:szCs w:val="26"/>
              </w:rPr>
              <w:t>oàn thiện phần mềm, thử nghiệm tính toán các kịch bản phân bổ hợp đồng. Chi tiết về quy trình tính toán phân bổ hợp đồng được mô tả tại Phụ lục 3.</w:t>
            </w:r>
          </w:p>
          <w:p w14:paraId="5B4ED9E7" w14:textId="4417CF08" w:rsidR="00013B6B" w:rsidRPr="00013B6B" w:rsidRDefault="00994521" w:rsidP="00056AC2">
            <w:pPr>
              <w:widowControl w:val="0"/>
              <w:numPr>
                <w:ilvl w:val="0"/>
                <w:numId w:val="37"/>
              </w:numPr>
              <w:tabs>
                <w:tab w:val="left" w:pos="432"/>
              </w:tabs>
              <w:spacing w:before="60" w:after="60"/>
              <w:ind w:left="-18" w:firstLine="252"/>
              <w:jc w:val="both"/>
              <w:rPr>
                <w:sz w:val="26"/>
                <w:szCs w:val="26"/>
              </w:rPr>
            </w:pPr>
            <w:r>
              <w:rPr>
                <w:sz w:val="26"/>
                <w:szCs w:val="26"/>
              </w:rPr>
              <w:t>T</w:t>
            </w:r>
            <w:r w:rsidR="00013B6B" w:rsidRPr="00013B6B">
              <w:rPr>
                <w:sz w:val="26"/>
                <w:szCs w:val="26"/>
              </w:rPr>
              <w:t>ừ tháng 10 đến hết tháng 12 năm 2016:</w:t>
            </w:r>
            <w:r w:rsidR="00013B6B">
              <w:rPr>
                <w:sz w:val="26"/>
                <w:szCs w:val="26"/>
              </w:rPr>
              <w:t xml:space="preserve"> </w:t>
            </w:r>
            <w:r w:rsidR="00013B6B" w:rsidRPr="00013B6B">
              <w:rPr>
                <w:sz w:val="26"/>
                <w:szCs w:val="26"/>
              </w:rPr>
              <w:t xml:space="preserve">Áp </w:t>
            </w:r>
            <w:r w:rsidR="00D20734">
              <w:rPr>
                <w:sz w:val="26"/>
                <w:szCs w:val="26"/>
              </w:rPr>
              <w:t>dụng</w:t>
            </w:r>
            <w:r w:rsidR="00D20734" w:rsidRPr="00013B6B">
              <w:rPr>
                <w:sz w:val="26"/>
                <w:szCs w:val="26"/>
              </w:rPr>
              <w:t xml:space="preserve"> </w:t>
            </w:r>
            <w:r w:rsidR="00013B6B" w:rsidRPr="00013B6B">
              <w:rPr>
                <w:sz w:val="26"/>
                <w:szCs w:val="26"/>
              </w:rPr>
              <w:t xml:space="preserve">kết quả tính toán phân bổ hợp đồng để phục vụ tính toán thử </w:t>
            </w:r>
            <w:r w:rsidR="00056AC2">
              <w:rPr>
                <w:sz w:val="26"/>
                <w:szCs w:val="26"/>
              </w:rPr>
              <w:t>nghiệm</w:t>
            </w:r>
            <w:r w:rsidR="00013B6B" w:rsidRPr="00013B6B">
              <w:rPr>
                <w:sz w:val="26"/>
                <w:szCs w:val="26"/>
              </w:rPr>
              <w:t xml:space="preserve">: </w:t>
            </w:r>
            <w:r w:rsidR="00F64C79">
              <w:rPr>
                <w:sz w:val="26"/>
                <w:szCs w:val="26"/>
              </w:rPr>
              <w:t>Đ</w:t>
            </w:r>
            <w:r w:rsidR="00013B6B" w:rsidRPr="00013B6B">
              <w:rPr>
                <w:sz w:val="26"/>
                <w:szCs w:val="26"/>
              </w:rPr>
              <w:t>ánh giá về phương pháp, công cụ tính toán phân bổ hợp đồng để điều chỉnh, bổ sung (nếu cần thiết).</w:t>
            </w:r>
          </w:p>
        </w:tc>
      </w:tr>
      <w:tr w:rsidR="00C775D3" w:rsidRPr="00013B6B" w14:paraId="64CA2CBD" w14:textId="77777777" w:rsidTr="005B6F1E">
        <w:trPr>
          <w:cantSplit/>
        </w:trPr>
        <w:tc>
          <w:tcPr>
            <w:tcW w:w="590" w:type="dxa"/>
            <w:shd w:val="clear" w:color="auto" w:fill="auto"/>
          </w:tcPr>
          <w:p w14:paraId="57E1611C" w14:textId="77777777" w:rsidR="00C775D3" w:rsidRPr="00013B6B" w:rsidRDefault="00C775D3" w:rsidP="00C775D3">
            <w:pPr>
              <w:widowControl w:val="0"/>
              <w:spacing w:before="60" w:after="60"/>
              <w:jc w:val="center"/>
              <w:rPr>
                <w:sz w:val="26"/>
                <w:szCs w:val="26"/>
              </w:rPr>
            </w:pPr>
            <w:r w:rsidRPr="00013B6B">
              <w:rPr>
                <w:sz w:val="26"/>
                <w:szCs w:val="26"/>
              </w:rPr>
              <w:lastRenderedPageBreak/>
              <w:t>2</w:t>
            </w:r>
          </w:p>
        </w:tc>
        <w:tc>
          <w:tcPr>
            <w:tcW w:w="2380" w:type="dxa"/>
            <w:shd w:val="clear" w:color="auto" w:fill="auto"/>
          </w:tcPr>
          <w:p w14:paraId="7C57511A" w14:textId="77777777" w:rsidR="00C775D3" w:rsidRPr="00013B6B" w:rsidRDefault="00C775D3" w:rsidP="00C775D3">
            <w:pPr>
              <w:widowControl w:val="0"/>
              <w:spacing w:before="60" w:after="60"/>
              <w:rPr>
                <w:sz w:val="26"/>
                <w:szCs w:val="26"/>
              </w:rPr>
            </w:pPr>
            <w:r w:rsidRPr="00013B6B">
              <w:rPr>
                <w:sz w:val="26"/>
                <w:szCs w:val="26"/>
              </w:rPr>
              <w:t>Lập kế hoạch vận hành năm</w:t>
            </w:r>
          </w:p>
        </w:tc>
        <w:tc>
          <w:tcPr>
            <w:tcW w:w="3960" w:type="dxa"/>
            <w:shd w:val="clear" w:color="auto" w:fill="auto"/>
          </w:tcPr>
          <w:p w14:paraId="3CCF3BCC" w14:textId="7EDB67B6" w:rsidR="00C775D3" w:rsidRPr="00013B6B" w:rsidRDefault="00C775D3" w:rsidP="00F64C79">
            <w:pPr>
              <w:widowControl w:val="0"/>
              <w:spacing w:before="60" w:after="60"/>
              <w:jc w:val="both"/>
              <w:rPr>
                <w:sz w:val="26"/>
                <w:szCs w:val="26"/>
              </w:rPr>
            </w:pPr>
            <w:r w:rsidRPr="00013B6B">
              <w:rPr>
                <w:sz w:val="26"/>
                <w:szCs w:val="26"/>
              </w:rPr>
              <w:t xml:space="preserve">Thực hiện theo Thông tư </w:t>
            </w:r>
            <w:r w:rsidR="00F64C79">
              <w:rPr>
                <w:sz w:val="26"/>
                <w:szCs w:val="26"/>
              </w:rPr>
              <w:t xml:space="preserve">số </w:t>
            </w:r>
            <w:r w:rsidRPr="00013B6B">
              <w:rPr>
                <w:sz w:val="26"/>
                <w:szCs w:val="26"/>
              </w:rPr>
              <w:t>30/2014/TT-BCT</w:t>
            </w:r>
            <w:r w:rsidR="00F64C79">
              <w:rPr>
                <w:sz w:val="26"/>
                <w:szCs w:val="26"/>
              </w:rPr>
              <w:t xml:space="preserve"> ban hành</w:t>
            </w:r>
            <w:r w:rsidRPr="00013B6B">
              <w:rPr>
                <w:sz w:val="26"/>
                <w:szCs w:val="26"/>
              </w:rPr>
              <w:t xml:space="preserve"> </w:t>
            </w:r>
            <w:r>
              <w:rPr>
                <w:sz w:val="26"/>
                <w:szCs w:val="26"/>
              </w:rPr>
              <w:t xml:space="preserve">ngày </w:t>
            </w:r>
            <w:r w:rsidR="00F64C79">
              <w:rPr>
                <w:sz w:val="26"/>
                <w:szCs w:val="26"/>
              </w:rPr>
              <w:t>02</w:t>
            </w:r>
            <w:r>
              <w:rPr>
                <w:sz w:val="26"/>
                <w:szCs w:val="26"/>
              </w:rPr>
              <w:t xml:space="preserve"> tháng 1</w:t>
            </w:r>
            <w:r w:rsidR="00F64C79">
              <w:rPr>
                <w:sz w:val="26"/>
                <w:szCs w:val="26"/>
              </w:rPr>
              <w:t>0</w:t>
            </w:r>
            <w:r>
              <w:rPr>
                <w:sz w:val="26"/>
                <w:szCs w:val="26"/>
              </w:rPr>
              <w:t xml:space="preserve"> năm 2014 của Bộ Công Thương </w:t>
            </w:r>
            <w:r w:rsidRPr="00013B6B">
              <w:rPr>
                <w:sz w:val="26"/>
                <w:szCs w:val="26"/>
              </w:rPr>
              <w:t>quy định vận hành Thị trường phát điện cạnh tranh</w:t>
            </w:r>
          </w:p>
        </w:tc>
        <w:tc>
          <w:tcPr>
            <w:tcW w:w="8280" w:type="dxa"/>
            <w:shd w:val="clear" w:color="auto" w:fill="auto"/>
          </w:tcPr>
          <w:p w14:paraId="7535C391" w14:textId="77777777" w:rsidR="00C775D3" w:rsidRPr="00013B6B" w:rsidRDefault="00C775D3" w:rsidP="00AE481F">
            <w:pPr>
              <w:widowControl w:val="0"/>
              <w:numPr>
                <w:ilvl w:val="0"/>
                <w:numId w:val="37"/>
              </w:numPr>
              <w:tabs>
                <w:tab w:val="left" w:pos="432"/>
              </w:tabs>
              <w:spacing w:before="60" w:after="60"/>
              <w:ind w:left="-18" w:firstLine="252"/>
              <w:jc w:val="both"/>
              <w:rPr>
                <w:sz w:val="26"/>
                <w:szCs w:val="26"/>
              </w:rPr>
            </w:pPr>
            <w:r w:rsidRPr="00013B6B">
              <w:rPr>
                <w:sz w:val="26"/>
                <w:szCs w:val="26"/>
              </w:rPr>
              <w:t>Sử dụng các kết quả tính toán sản lượng hợp đồng năm, tháng</w:t>
            </w:r>
            <w:r w:rsidR="00D20734">
              <w:rPr>
                <w:sz w:val="26"/>
                <w:szCs w:val="26"/>
              </w:rPr>
              <w:t xml:space="preserve"> của</w:t>
            </w:r>
            <w:r w:rsidRPr="00013B6B">
              <w:rPr>
                <w:sz w:val="26"/>
                <w:szCs w:val="26"/>
              </w:rPr>
              <w:t xml:space="preserve"> các nhà máy điện trong kế hoạch vận hành năm của Thị trường phát điện cạnh tranh để tính toán mô phỏng thị trường bán buôn điện cạnh tranh.</w:t>
            </w:r>
          </w:p>
          <w:p w14:paraId="2A9C964D" w14:textId="34CED542" w:rsidR="00C775D3" w:rsidRPr="00013B6B" w:rsidRDefault="00C775D3" w:rsidP="00AE481F">
            <w:pPr>
              <w:widowControl w:val="0"/>
              <w:numPr>
                <w:ilvl w:val="0"/>
                <w:numId w:val="37"/>
              </w:numPr>
              <w:tabs>
                <w:tab w:val="left" w:pos="432"/>
              </w:tabs>
              <w:spacing w:before="60" w:after="60"/>
              <w:ind w:left="-18" w:firstLine="252"/>
              <w:jc w:val="both"/>
              <w:rPr>
                <w:sz w:val="26"/>
                <w:szCs w:val="26"/>
              </w:rPr>
            </w:pPr>
            <w:r w:rsidRPr="00013B6B">
              <w:rPr>
                <w:sz w:val="26"/>
                <w:szCs w:val="26"/>
              </w:rPr>
              <w:t xml:space="preserve">Trước ngày </w:t>
            </w:r>
            <w:r w:rsidR="00056AC2">
              <w:rPr>
                <w:sz w:val="26"/>
                <w:szCs w:val="26"/>
              </w:rPr>
              <w:t>15</w:t>
            </w:r>
            <w:r w:rsidR="00056AC2" w:rsidRPr="00013B6B">
              <w:rPr>
                <w:sz w:val="26"/>
                <w:szCs w:val="26"/>
              </w:rPr>
              <w:t xml:space="preserve"> </w:t>
            </w:r>
            <w:r w:rsidRPr="00013B6B">
              <w:rPr>
                <w:sz w:val="26"/>
                <w:szCs w:val="26"/>
              </w:rPr>
              <w:t xml:space="preserve">tháng 12 năm 2015, </w:t>
            </w:r>
            <w:r>
              <w:rPr>
                <w:sz w:val="26"/>
                <w:szCs w:val="26"/>
              </w:rPr>
              <w:t xml:space="preserve">Đơn vị vận hành </w:t>
            </w:r>
            <w:r w:rsidR="00056AC2">
              <w:rPr>
                <w:sz w:val="26"/>
                <w:szCs w:val="26"/>
              </w:rPr>
              <w:t>H</w:t>
            </w:r>
            <w:r>
              <w:rPr>
                <w:sz w:val="26"/>
                <w:szCs w:val="26"/>
              </w:rPr>
              <w:t xml:space="preserve">ệ thống điện và </w:t>
            </w:r>
            <w:r w:rsidR="00056AC2">
              <w:rPr>
                <w:sz w:val="26"/>
                <w:szCs w:val="26"/>
              </w:rPr>
              <w:t>T</w:t>
            </w:r>
            <w:r>
              <w:rPr>
                <w:sz w:val="26"/>
                <w:szCs w:val="26"/>
              </w:rPr>
              <w:t>hị trường điện</w:t>
            </w:r>
            <w:r w:rsidR="00B37917">
              <w:rPr>
                <w:sz w:val="26"/>
                <w:szCs w:val="26"/>
              </w:rPr>
              <w:t xml:space="preserve"> (Trung tâm Điều độ Hệ thống điện Quốc gia)</w:t>
            </w:r>
            <w:r w:rsidR="00B37917" w:rsidRPr="00013B6B">
              <w:rPr>
                <w:sz w:val="26"/>
                <w:szCs w:val="26"/>
              </w:rPr>
              <w:t xml:space="preserve"> </w:t>
            </w:r>
            <w:r w:rsidRPr="00013B6B">
              <w:rPr>
                <w:sz w:val="26"/>
                <w:szCs w:val="26"/>
              </w:rPr>
              <w:t xml:space="preserve">công bố kế hoạch vận hành Thị trường điện năm 2016, trong đó có sử dụng kết quả tính toán sản lượng hợp đồng năm </w:t>
            </w:r>
            <w:r w:rsidR="00027F30">
              <w:rPr>
                <w:sz w:val="26"/>
                <w:szCs w:val="26"/>
              </w:rPr>
              <w:t>cho</w:t>
            </w:r>
            <w:r w:rsidR="00027F30" w:rsidRPr="00013B6B">
              <w:rPr>
                <w:sz w:val="26"/>
                <w:szCs w:val="26"/>
              </w:rPr>
              <w:t xml:space="preserve"> các hợp đồng phân bổ tại Phụ lục 2</w:t>
            </w:r>
            <w:r w:rsidR="00027F30">
              <w:rPr>
                <w:sz w:val="26"/>
                <w:szCs w:val="26"/>
              </w:rPr>
              <w:t xml:space="preserve"> </w:t>
            </w:r>
            <w:r w:rsidRPr="00013B6B">
              <w:rPr>
                <w:sz w:val="26"/>
                <w:szCs w:val="26"/>
              </w:rPr>
              <w:t xml:space="preserve">theo quy định tại Thông </w:t>
            </w:r>
            <w:r w:rsidR="00027F30">
              <w:rPr>
                <w:sz w:val="26"/>
                <w:szCs w:val="26"/>
              </w:rPr>
              <w:t xml:space="preserve">tư </w:t>
            </w:r>
            <w:r w:rsidR="00F64C79">
              <w:rPr>
                <w:sz w:val="26"/>
                <w:szCs w:val="26"/>
              </w:rPr>
              <w:t xml:space="preserve">số </w:t>
            </w:r>
            <w:r w:rsidRPr="00013B6B">
              <w:rPr>
                <w:sz w:val="26"/>
                <w:szCs w:val="26"/>
              </w:rPr>
              <w:t>30/2014/TT-BCT</w:t>
            </w:r>
            <w:r w:rsidR="00D20734">
              <w:rPr>
                <w:sz w:val="26"/>
                <w:szCs w:val="26"/>
              </w:rPr>
              <w:t>.</w:t>
            </w:r>
          </w:p>
          <w:p w14:paraId="543ECEEE" w14:textId="659EFB0E" w:rsidR="00C775D3" w:rsidRPr="00013B6B" w:rsidRDefault="00C775D3" w:rsidP="00AE481F">
            <w:pPr>
              <w:widowControl w:val="0"/>
              <w:numPr>
                <w:ilvl w:val="0"/>
                <w:numId w:val="37"/>
              </w:numPr>
              <w:tabs>
                <w:tab w:val="left" w:pos="432"/>
              </w:tabs>
              <w:spacing w:before="60" w:after="60"/>
              <w:ind w:left="-18" w:firstLine="252"/>
              <w:jc w:val="both"/>
              <w:rPr>
                <w:sz w:val="26"/>
                <w:szCs w:val="26"/>
              </w:rPr>
            </w:pPr>
            <w:r>
              <w:rPr>
                <w:sz w:val="26"/>
                <w:szCs w:val="26"/>
              </w:rPr>
              <w:t xml:space="preserve">Tổng công ty Truyền tải điện </w:t>
            </w:r>
            <w:r w:rsidR="00056AC2">
              <w:rPr>
                <w:sz w:val="26"/>
                <w:szCs w:val="26"/>
              </w:rPr>
              <w:t>Q</w:t>
            </w:r>
            <w:r>
              <w:rPr>
                <w:sz w:val="26"/>
                <w:szCs w:val="26"/>
              </w:rPr>
              <w:t xml:space="preserve">uốc gia </w:t>
            </w:r>
            <w:r w:rsidRPr="00013B6B">
              <w:rPr>
                <w:sz w:val="26"/>
                <w:szCs w:val="26"/>
              </w:rPr>
              <w:t xml:space="preserve">và các </w:t>
            </w:r>
            <w:r>
              <w:rPr>
                <w:sz w:val="26"/>
                <w:szCs w:val="26"/>
              </w:rPr>
              <w:t xml:space="preserve">Tổng công ty Điện lực </w:t>
            </w:r>
            <w:r w:rsidRPr="00013B6B">
              <w:rPr>
                <w:sz w:val="26"/>
                <w:szCs w:val="26"/>
              </w:rPr>
              <w:t xml:space="preserve">rà soát các điểm giao nhận giữa lưới truyền tải và lưới phân phối, </w:t>
            </w:r>
            <w:r w:rsidR="00D20734">
              <w:rPr>
                <w:sz w:val="26"/>
                <w:szCs w:val="26"/>
              </w:rPr>
              <w:t>tình</w:t>
            </w:r>
            <w:r w:rsidR="00D20734" w:rsidRPr="00013B6B">
              <w:rPr>
                <w:sz w:val="26"/>
                <w:szCs w:val="26"/>
              </w:rPr>
              <w:t xml:space="preserve"> </w:t>
            </w:r>
            <w:r w:rsidRPr="00013B6B">
              <w:rPr>
                <w:sz w:val="26"/>
                <w:szCs w:val="26"/>
              </w:rPr>
              <w:t>hình thu thập số liệu đo đếm tại các điểm giao nhận này</w:t>
            </w:r>
            <w:r>
              <w:rPr>
                <w:sz w:val="26"/>
                <w:szCs w:val="26"/>
              </w:rPr>
              <w:t>, báo cáo Cục ĐTĐL</w:t>
            </w:r>
            <w:r w:rsidR="00D20734">
              <w:rPr>
                <w:sz w:val="26"/>
                <w:szCs w:val="26"/>
              </w:rPr>
              <w:t>.</w:t>
            </w:r>
          </w:p>
          <w:p w14:paraId="08955AD4" w14:textId="6D7F0053" w:rsidR="00C775D3" w:rsidRPr="00013B6B" w:rsidRDefault="00C775D3" w:rsidP="00056AC2">
            <w:pPr>
              <w:widowControl w:val="0"/>
              <w:numPr>
                <w:ilvl w:val="0"/>
                <w:numId w:val="37"/>
              </w:numPr>
              <w:tabs>
                <w:tab w:val="left" w:pos="432"/>
              </w:tabs>
              <w:spacing w:before="60" w:after="60"/>
              <w:ind w:left="-18" w:firstLine="252"/>
              <w:jc w:val="both"/>
              <w:rPr>
                <w:sz w:val="26"/>
                <w:szCs w:val="26"/>
              </w:rPr>
            </w:pPr>
            <w:r w:rsidRPr="00013B6B">
              <w:rPr>
                <w:sz w:val="26"/>
                <w:szCs w:val="26"/>
              </w:rPr>
              <w:t xml:space="preserve">Các TCTĐL báo cáo Cục </w:t>
            </w:r>
            <w:r w:rsidR="007A3619" w:rsidRPr="00ED27CA">
              <w:rPr>
                <w:rFonts w:eastAsia="SimSun"/>
                <w:color w:val="000000"/>
                <w:kern w:val="36"/>
                <w:szCs w:val="28"/>
                <w:lang w:val="vi-VN" w:eastAsia="zh-CN"/>
              </w:rPr>
              <w:t xml:space="preserve">Điều tiết </w:t>
            </w:r>
            <w:r w:rsidR="00056AC2">
              <w:rPr>
                <w:rFonts w:eastAsia="SimSun"/>
                <w:color w:val="000000"/>
                <w:kern w:val="36"/>
                <w:szCs w:val="28"/>
                <w:lang w:eastAsia="zh-CN"/>
              </w:rPr>
              <w:t>Đ</w:t>
            </w:r>
            <w:r w:rsidR="007A3619" w:rsidRPr="00ED27CA">
              <w:rPr>
                <w:rFonts w:eastAsia="SimSun"/>
                <w:color w:val="000000"/>
                <w:kern w:val="36"/>
                <w:szCs w:val="28"/>
                <w:lang w:val="vi-VN" w:eastAsia="zh-CN"/>
              </w:rPr>
              <w:t>iện lực</w:t>
            </w:r>
            <w:r w:rsidR="007A3619" w:rsidRPr="00013B6B">
              <w:rPr>
                <w:sz w:val="26"/>
                <w:szCs w:val="26"/>
              </w:rPr>
              <w:t xml:space="preserve"> </w:t>
            </w:r>
            <w:r w:rsidR="007A3619">
              <w:rPr>
                <w:sz w:val="26"/>
                <w:szCs w:val="26"/>
              </w:rPr>
              <w:t>(</w:t>
            </w:r>
            <w:r w:rsidRPr="00013B6B">
              <w:rPr>
                <w:sz w:val="26"/>
                <w:szCs w:val="26"/>
              </w:rPr>
              <w:t>ĐTĐL</w:t>
            </w:r>
            <w:r w:rsidR="007A3619">
              <w:rPr>
                <w:sz w:val="26"/>
                <w:szCs w:val="26"/>
              </w:rPr>
              <w:t>)</w:t>
            </w:r>
            <w:r w:rsidRPr="00013B6B">
              <w:rPr>
                <w:sz w:val="26"/>
                <w:szCs w:val="26"/>
              </w:rPr>
              <w:t xml:space="preserve"> biểu đồ dự báo tổng nhu cầu của toàn TCTĐL (</w:t>
            </w:r>
            <w:r w:rsidR="0004735B">
              <w:rPr>
                <w:sz w:val="26"/>
                <w:szCs w:val="26"/>
              </w:rPr>
              <w:t xml:space="preserve">với độ phân giải </w:t>
            </w:r>
            <w:r w:rsidRPr="00013B6B">
              <w:rPr>
                <w:sz w:val="26"/>
                <w:szCs w:val="26"/>
              </w:rPr>
              <w:t xml:space="preserve">30 phút) cho các ngày điển hình trong từng </w:t>
            </w:r>
            <w:r w:rsidR="0004735B">
              <w:rPr>
                <w:sz w:val="26"/>
                <w:szCs w:val="26"/>
              </w:rPr>
              <w:t>tuần</w:t>
            </w:r>
            <w:r w:rsidR="0004735B" w:rsidRPr="00013B6B">
              <w:rPr>
                <w:sz w:val="26"/>
                <w:szCs w:val="26"/>
              </w:rPr>
              <w:t xml:space="preserve"> </w:t>
            </w:r>
            <w:r w:rsidRPr="00013B6B">
              <w:rPr>
                <w:sz w:val="26"/>
                <w:szCs w:val="26"/>
              </w:rPr>
              <w:t xml:space="preserve">của năm 2016: </w:t>
            </w:r>
            <w:r w:rsidR="00F64C79">
              <w:rPr>
                <w:sz w:val="26"/>
                <w:szCs w:val="26"/>
              </w:rPr>
              <w:t>P</w:t>
            </w:r>
            <w:r w:rsidRPr="00013B6B">
              <w:rPr>
                <w:sz w:val="26"/>
                <w:szCs w:val="26"/>
              </w:rPr>
              <w:t>hục vụ giám sát, đánh giá tính sai số dự báo phụ tải.</w:t>
            </w:r>
          </w:p>
        </w:tc>
      </w:tr>
      <w:tr w:rsidR="00C775D3" w:rsidRPr="00013B6B" w14:paraId="3A78CF83" w14:textId="77777777" w:rsidTr="005B6F1E">
        <w:trPr>
          <w:cantSplit/>
        </w:trPr>
        <w:tc>
          <w:tcPr>
            <w:tcW w:w="590" w:type="dxa"/>
            <w:shd w:val="clear" w:color="auto" w:fill="auto"/>
          </w:tcPr>
          <w:p w14:paraId="3B233191" w14:textId="77777777" w:rsidR="00C775D3" w:rsidRPr="00013B6B" w:rsidRDefault="00C775D3" w:rsidP="00C775D3">
            <w:pPr>
              <w:widowControl w:val="0"/>
              <w:spacing w:before="60" w:after="60"/>
              <w:rPr>
                <w:sz w:val="26"/>
                <w:szCs w:val="26"/>
              </w:rPr>
            </w:pPr>
            <w:r w:rsidRPr="00013B6B">
              <w:rPr>
                <w:sz w:val="26"/>
                <w:szCs w:val="26"/>
              </w:rPr>
              <w:t>3</w:t>
            </w:r>
          </w:p>
        </w:tc>
        <w:tc>
          <w:tcPr>
            <w:tcW w:w="2380" w:type="dxa"/>
            <w:shd w:val="clear" w:color="auto" w:fill="auto"/>
          </w:tcPr>
          <w:p w14:paraId="50315886" w14:textId="77777777" w:rsidR="00C775D3" w:rsidRPr="00013B6B" w:rsidRDefault="00C775D3" w:rsidP="00C775D3">
            <w:pPr>
              <w:widowControl w:val="0"/>
              <w:spacing w:before="60" w:after="60"/>
              <w:rPr>
                <w:sz w:val="26"/>
                <w:szCs w:val="26"/>
              </w:rPr>
            </w:pPr>
            <w:r w:rsidRPr="00013B6B">
              <w:rPr>
                <w:sz w:val="26"/>
                <w:szCs w:val="26"/>
              </w:rPr>
              <w:t>Lập kế hoạch vận hành tháng</w:t>
            </w:r>
          </w:p>
        </w:tc>
        <w:tc>
          <w:tcPr>
            <w:tcW w:w="3960" w:type="dxa"/>
            <w:shd w:val="clear" w:color="auto" w:fill="auto"/>
          </w:tcPr>
          <w:p w14:paraId="101DE626" w14:textId="72CF45E9" w:rsidR="00C775D3" w:rsidRPr="00013B6B" w:rsidRDefault="00C775D3" w:rsidP="00C775D3">
            <w:pPr>
              <w:widowControl w:val="0"/>
              <w:spacing w:before="60" w:after="60"/>
              <w:jc w:val="both"/>
              <w:rPr>
                <w:sz w:val="26"/>
                <w:szCs w:val="26"/>
              </w:rPr>
            </w:pPr>
            <w:r w:rsidRPr="00013B6B">
              <w:rPr>
                <w:sz w:val="26"/>
                <w:szCs w:val="26"/>
              </w:rPr>
              <w:t xml:space="preserve">Thực hiện theo Thông tư </w:t>
            </w:r>
            <w:r w:rsidR="00F64C79">
              <w:rPr>
                <w:sz w:val="26"/>
                <w:szCs w:val="26"/>
              </w:rPr>
              <w:t xml:space="preserve">số </w:t>
            </w:r>
            <w:r w:rsidRPr="00013B6B">
              <w:rPr>
                <w:sz w:val="26"/>
                <w:szCs w:val="26"/>
              </w:rPr>
              <w:t>30/2014/TT-</w:t>
            </w:r>
            <w:r w:rsidR="00F64C79">
              <w:rPr>
                <w:sz w:val="26"/>
                <w:szCs w:val="26"/>
              </w:rPr>
              <w:t>BCT ban hành</w:t>
            </w:r>
            <w:r w:rsidR="00F64C79" w:rsidRPr="00013B6B">
              <w:rPr>
                <w:sz w:val="26"/>
                <w:szCs w:val="26"/>
              </w:rPr>
              <w:t xml:space="preserve"> </w:t>
            </w:r>
            <w:r w:rsidR="00F64C79">
              <w:rPr>
                <w:sz w:val="26"/>
                <w:szCs w:val="26"/>
              </w:rPr>
              <w:t xml:space="preserve">ngày 02 tháng 10 năm 2014 </w:t>
            </w:r>
            <w:r>
              <w:rPr>
                <w:sz w:val="26"/>
                <w:szCs w:val="26"/>
              </w:rPr>
              <w:t xml:space="preserve">của Bộ Công Thương </w:t>
            </w:r>
            <w:r w:rsidRPr="00013B6B">
              <w:rPr>
                <w:sz w:val="26"/>
                <w:szCs w:val="26"/>
              </w:rPr>
              <w:t>quy định vận hành Thị trường phát điện cạnh tranh</w:t>
            </w:r>
          </w:p>
        </w:tc>
        <w:tc>
          <w:tcPr>
            <w:tcW w:w="8280" w:type="dxa"/>
            <w:shd w:val="clear" w:color="auto" w:fill="auto"/>
          </w:tcPr>
          <w:p w14:paraId="6612EEA2" w14:textId="3C19BB83" w:rsidR="00C775D3" w:rsidRPr="00013B6B" w:rsidRDefault="00C775D3" w:rsidP="00AE481F">
            <w:pPr>
              <w:widowControl w:val="0"/>
              <w:numPr>
                <w:ilvl w:val="0"/>
                <w:numId w:val="37"/>
              </w:numPr>
              <w:tabs>
                <w:tab w:val="left" w:pos="432"/>
              </w:tabs>
              <w:spacing w:before="60" w:after="60"/>
              <w:ind w:left="-18" w:firstLine="252"/>
              <w:jc w:val="both"/>
              <w:rPr>
                <w:sz w:val="26"/>
                <w:szCs w:val="26"/>
              </w:rPr>
            </w:pPr>
            <w:r w:rsidRPr="00013B6B">
              <w:rPr>
                <w:sz w:val="26"/>
                <w:szCs w:val="26"/>
              </w:rPr>
              <w:t xml:space="preserve">Trước ngày 20 tháng M-1, căn cứ kết quả của kế hoạch vận hành tháng, </w:t>
            </w:r>
            <w:r>
              <w:rPr>
                <w:sz w:val="26"/>
                <w:szCs w:val="26"/>
              </w:rPr>
              <w:t xml:space="preserve">Đơn vị vận hành </w:t>
            </w:r>
            <w:r w:rsidR="00056AC2">
              <w:rPr>
                <w:sz w:val="26"/>
                <w:szCs w:val="26"/>
              </w:rPr>
              <w:t>H</w:t>
            </w:r>
            <w:r>
              <w:rPr>
                <w:sz w:val="26"/>
                <w:szCs w:val="26"/>
              </w:rPr>
              <w:t xml:space="preserve">ệ thống điện và </w:t>
            </w:r>
            <w:r w:rsidR="00056AC2">
              <w:rPr>
                <w:sz w:val="26"/>
                <w:szCs w:val="26"/>
              </w:rPr>
              <w:t>T</w:t>
            </w:r>
            <w:r>
              <w:rPr>
                <w:sz w:val="26"/>
                <w:szCs w:val="26"/>
              </w:rPr>
              <w:t>hị trường điện</w:t>
            </w:r>
            <w:r w:rsidRPr="00013B6B">
              <w:rPr>
                <w:sz w:val="26"/>
                <w:szCs w:val="26"/>
              </w:rPr>
              <w:t xml:space="preserve"> cung cấp cho các TCTĐL số liệu tính toán phân bổ sản lượng hợp đồng giờ trong tháng M….</w:t>
            </w:r>
          </w:p>
          <w:p w14:paraId="7F59AAD8" w14:textId="423B5779" w:rsidR="00C775D3" w:rsidRPr="00013B6B" w:rsidRDefault="00C775D3" w:rsidP="00AE481F">
            <w:pPr>
              <w:widowControl w:val="0"/>
              <w:numPr>
                <w:ilvl w:val="0"/>
                <w:numId w:val="37"/>
              </w:numPr>
              <w:tabs>
                <w:tab w:val="left" w:pos="432"/>
              </w:tabs>
              <w:spacing w:before="60" w:after="60"/>
              <w:ind w:left="-18" w:firstLine="252"/>
              <w:jc w:val="both"/>
              <w:rPr>
                <w:sz w:val="26"/>
                <w:szCs w:val="26"/>
              </w:rPr>
            </w:pPr>
            <w:r w:rsidRPr="00013B6B">
              <w:rPr>
                <w:sz w:val="26"/>
                <w:szCs w:val="26"/>
              </w:rPr>
              <w:t>Các TCTĐL cập nhật và báo cáo Cục ĐTĐL về biểu đồ dự báo tổng nhu cầu của toàn TCTĐL (</w:t>
            </w:r>
            <w:r w:rsidR="00056AC2">
              <w:rPr>
                <w:sz w:val="26"/>
                <w:szCs w:val="26"/>
              </w:rPr>
              <w:t>với độ phân giải</w:t>
            </w:r>
            <w:r w:rsidRPr="00013B6B">
              <w:rPr>
                <w:sz w:val="26"/>
                <w:szCs w:val="26"/>
              </w:rPr>
              <w:t xml:space="preserve"> 30 phút) cho các ngày điển hình trong tháng tới: phục vụ giám sát, đánh giá tính sai số dự báo phụ tải.</w:t>
            </w:r>
          </w:p>
          <w:p w14:paraId="2DFC132F" w14:textId="4529F4E2" w:rsidR="00A10D3B" w:rsidRDefault="00027F30" w:rsidP="005B6F1E">
            <w:pPr>
              <w:widowControl w:val="0"/>
              <w:numPr>
                <w:ilvl w:val="0"/>
                <w:numId w:val="37"/>
              </w:numPr>
              <w:tabs>
                <w:tab w:val="left" w:pos="432"/>
              </w:tabs>
              <w:spacing w:before="60" w:after="60"/>
              <w:ind w:left="-18" w:firstLine="252"/>
              <w:jc w:val="both"/>
              <w:rPr>
                <w:sz w:val="26"/>
                <w:szCs w:val="26"/>
              </w:rPr>
            </w:pPr>
            <w:r>
              <w:rPr>
                <w:sz w:val="26"/>
                <w:szCs w:val="26"/>
              </w:rPr>
              <w:t>T</w:t>
            </w:r>
            <w:r w:rsidR="00C775D3" w:rsidRPr="00013B6B">
              <w:rPr>
                <w:sz w:val="26"/>
                <w:szCs w:val="26"/>
              </w:rPr>
              <w:t>rong các tháng 7, 8, 9</w:t>
            </w:r>
            <w:r>
              <w:rPr>
                <w:sz w:val="26"/>
                <w:szCs w:val="26"/>
              </w:rPr>
              <w:t xml:space="preserve"> năm 2016: </w:t>
            </w:r>
            <w:r w:rsidR="00C775D3" w:rsidRPr="00013B6B">
              <w:rPr>
                <w:sz w:val="26"/>
                <w:szCs w:val="26"/>
              </w:rPr>
              <w:t xml:space="preserve">Cục ĐTĐL, </w:t>
            </w:r>
            <w:r w:rsidR="00C775D3">
              <w:rPr>
                <w:sz w:val="26"/>
                <w:szCs w:val="26"/>
              </w:rPr>
              <w:t xml:space="preserve">Đơn vị vận hành </w:t>
            </w:r>
            <w:r w:rsidR="00056AC2">
              <w:rPr>
                <w:sz w:val="26"/>
                <w:szCs w:val="26"/>
              </w:rPr>
              <w:t>H</w:t>
            </w:r>
            <w:r w:rsidR="00C775D3">
              <w:rPr>
                <w:sz w:val="26"/>
                <w:szCs w:val="26"/>
              </w:rPr>
              <w:t xml:space="preserve">ệ thống điện và </w:t>
            </w:r>
            <w:r w:rsidR="00056AC2">
              <w:rPr>
                <w:sz w:val="26"/>
                <w:szCs w:val="26"/>
              </w:rPr>
              <w:t>T</w:t>
            </w:r>
            <w:r w:rsidR="00C775D3">
              <w:rPr>
                <w:sz w:val="26"/>
                <w:szCs w:val="26"/>
              </w:rPr>
              <w:t>hị trường điện</w:t>
            </w:r>
            <w:r w:rsidR="00C775D3" w:rsidRPr="00013B6B">
              <w:rPr>
                <w:sz w:val="26"/>
                <w:szCs w:val="26"/>
              </w:rPr>
              <w:t xml:space="preserve"> và các đơn vị phối hợp để chạy </w:t>
            </w:r>
            <w:r>
              <w:rPr>
                <w:sz w:val="26"/>
                <w:szCs w:val="26"/>
              </w:rPr>
              <w:t>chương trình</w:t>
            </w:r>
            <w:r w:rsidR="00C775D3" w:rsidRPr="00013B6B">
              <w:rPr>
                <w:sz w:val="26"/>
                <w:szCs w:val="26"/>
              </w:rPr>
              <w:t xml:space="preserve"> tính toán phân </w:t>
            </w:r>
            <w:r w:rsidR="00C775D3">
              <w:rPr>
                <w:sz w:val="26"/>
                <w:szCs w:val="26"/>
              </w:rPr>
              <w:t>bổ</w:t>
            </w:r>
            <w:r w:rsidR="00C775D3" w:rsidRPr="00013B6B">
              <w:rPr>
                <w:sz w:val="26"/>
                <w:szCs w:val="26"/>
              </w:rPr>
              <w:t xml:space="preserve"> hợp đồng, áp dụng các kết quả tính toán này cho Quý IV năm 2016</w:t>
            </w:r>
            <w:r w:rsidR="00D20734">
              <w:rPr>
                <w:sz w:val="26"/>
                <w:szCs w:val="26"/>
              </w:rPr>
              <w:t>.</w:t>
            </w:r>
          </w:p>
        </w:tc>
      </w:tr>
      <w:tr w:rsidR="00013B6B" w:rsidRPr="00013B6B" w14:paraId="4B292026" w14:textId="77777777" w:rsidTr="005B6F1E">
        <w:trPr>
          <w:cantSplit/>
        </w:trPr>
        <w:tc>
          <w:tcPr>
            <w:tcW w:w="590" w:type="dxa"/>
            <w:shd w:val="clear" w:color="auto" w:fill="auto"/>
          </w:tcPr>
          <w:p w14:paraId="47BD9B79" w14:textId="77777777" w:rsidR="00013B6B" w:rsidRPr="00013B6B" w:rsidRDefault="00013B6B" w:rsidP="00013B6B">
            <w:pPr>
              <w:widowControl w:val="0"/>
              <w:spacing w:before="60" w:after="60"/>
              <w:jc w:val="center"/>
              <w:rPr>
                <w:sz w:val="26"/>
                <w:szCs w:val="26"/>
              </w:rPr>
            </w:pPr>
            <w:r w:rsidRPr="00013B6B">
              <w:rPr>
                <w:sz w:val="26"/>
                <w:szCs w:val="26"/>
              </w:rPr>
              <w:lastRenderedPageBreak/>
              <w:t>4</w:t>
            </w:r>
          </w:p>
        </w:tc>
        <w:tc>
          <w:tcPr>
            <w:tcW w:w="2380" w:type="dxa"/>
            <w:shd w:val="clear" w:color="auto" w:fill="auto"/>
          </w:tcPr>
          <w:p w14:paraId="5002445A" w14:textId="77777777" w:rsidR="00013B6B" w:rsidRPr="00013B6B" w:rsidRDefault="00013B6B" w:rsidP="00013B6B">
            <w:pPr>
              <w:widowControl w:val="0"/>
              <w:spacing w:before="60" w:after="60"/>
              <w:rPr>
                <w:sz w:val="26"/>
                <w:szCs w:val="26"/>
              </w:rPr>
            </w:pPr>
            <w:r w:rsidRPr="00013B6B">
              <w:rPr>
                <w:sz w:val="26"/>
                <w:szCs w:val="26"/>
              </w:rPr>
              <w:t>Vận hành thị trường điện ngày tới, giờ tới, vận hành thời gian thực</w:t>
            </w:r>
          </w:p>
        </w:tc>
        <w:tc>
          <w:tcPr>
            <w:tcW w:w="3960" w:type="dxa"/>
            <w:shd w:val="clear" w:color="auto" w:fill="auto"/>
          </w:tcPr>
          <w:p w14:paraId="020510E8" w14:textId="75A468C0" w:rsidR="00013B6B" w:rsidRPr="00013B6B" w:rsidRDefault="00013B6B" w:rsidP="00F64C79">
            <w:pPr>
              <w:widowControl w:val="0"/>
              <w:spacing w:before="60" w:after="60"/>
              <w:jc w:val="both"/>
              <w:rPr>
                <w:sz w:val="26"/>
                <w:szCs w:val="26"/>
              </w:rPr>
            </w:pPr>
            <w:r w:rsidRPr="00013B6B">
              <w:rPr>
                <w:sz w:val="26"/>
                <w:szCs w:val="26"/>
              </w:rPr>
              <w:t xml:space="preserve">Thực hiện theo Thông tư </w:t>
            </w:r>
            <w:r w:rsidR="00F64C79">
              <w:rPr>
                <w:sz w:val="26"/>
                <w:szCs w:val="26"/>
              </w:rPr>
              <w:t xml:space="preserve">số </w:t>
            </w:r>
            <w:r w:rsidRPr="00013B6B">
              <w:rPr>
                <w:sz w:val="26"/>
                <w:szCs w:val="26"/>
              </w:rPr>
              <w:t xml:space="preserve">30/2014/TT-BCT </w:t>
            </w:r>
            <w:r w:rsidR="00F64C79">
              <w:rPr>
                <w:sz w:val="26"/>
                <w:szCs w:val="26"/>
              </w:rPr>
              <w:t>ban hành</w:t>
            </w:r>
            <w:r w:rsidR="00F64C79" w:rsidRPr="00013B6B">
              <w:rPr>
                <w:sz w:val="26"/>
                <w:szCs w:val="26"/>
              </w:rPr>
              <w:t xml:space="preserve"> </w:t>
            </w:r>
            <w:r w:rsidR="00F64C79">
              <w:rPr>
                <w:sz w:val="26"/>
                <w:szCs w:val="26"/>
              </w:rPr>
              <w:t xml:space="preserve">ngày 02 tháng 10 năm 2014 </w:t>
            </w:r>
            <w:r w:rsidR="00C775D3">
              <w:rPr>
                <w:sz w:val="26"/>
                <w:szCs w:val="26"/>
              </w:rPr>
              <w:t xml:space="preserve">của Bộ Công Thương </w:t>
            </w:r>
            <w:r w:rsidRPr="00013B6B">
              <w:rPr>
                <w:sz w:val="26"/>
                <w:szCs w:val="26"/>
              </w:rPr>
              <w:t>quy định vận hành Thị trường phát điện cạnh tranh</w:t>
            </w:r>
          </w:p>
        </w:tc>
        <w:tc>
          <w:tcPr>
            <w:tcW w:w="8280" w:type="dxa"/>
            <w:shd w:val="clear" w:color="auto" w:fill="auto"/>
          </w:tcPr>
          <w:p w14:paraId="17665074" w14:textId="77777777" w:rsidR="00013B6B" w:rsidRPr="00013B6B" w:rsidRDefault="00013B6B" w:rsidP="00AE481F">
            <w:pPr>
              <w:widowControl w:val="0"/>
              <w:numPr>
                <w:ilvl w:val="0"/>
                <w:numId w:val="37"/>
              </w:numPr>
              <w:tabs>
                <w:tab w:val="left" w:pos="432"/>
              </w:tabs>
              <w:spacing w:before="60" w:after="60"/>
              <w:ind w:left="-18" w:firstLine="252"/>
              <w:jc w:val="both"/>
              <w:rPr>
                <w:sz w:val="26"/>
                <w:szCs w:val="26"/>
              </w:rPr>
            </w:pPr>
            <w:r w:rsidRPr="00013B6B">
              <w:rPr>
                <w:sz w:val="26"/>
                <w:szCs w:val="26"/>
              </w:rPr>
              <w:t>Các TCTĐL truy cập trang web thị trường theo dõi tình hình và các kết quả vận hành thị trường điện.</w:t>
            </w:r>
          </w:p>
        </w:tc>
      </w:tr>
      <w:tr w:rsidR="00C775D3" w:rsidRPr="00013B6B" w14:paraId="28A3E9FA" w14:textId="77777777" w:rsidTr="005B6F1E">
        <w:trPr>
          <w:cantSplit/>
        </w:trPr>
        <w:tc>
          <w:tcPr>
            <w:tcW w:w="590" w:type="dxa"/>
            <w:shd w:val="clear" w:color="auto" w:fill="auto"/>
          </w:tcPr>
          <w:p w14:paraId="03C33085" w14:textId="77777777" w:rsidR="00C775D3" w:rsidRPr="00013B6B" w:rsidRDefault="00C775D3" w:rsidP="00C775D3">
            <w:pPr>
              <w:widowControl w:val="0"/>
              <w:spacing w:before="60" w:after="60"/>
              <w:jc w:val="center"/>
              <w:rPr>
                <w:sz w:val="26"/>
                <w:szCs w:val="26"/>
              </w:rPr>
            </w:pPr>
            <w:r w:rsidRPr="00013B6B">
              <w:rPr>
                <w:sz w:val="26"/>
                <w:szCs w:val="26"/>
              </w:rPr>
              <w:t>5</w:t>
            </w:r>
          </w:p>
        </w:tc>
        <w:tc>
          <w:tcPr>
            <w:tcW w:w="2380" w:type="dxa"/>
            <w:shd w:val="clear" w:color="auto" w:fill="auto"/>
          </w:tcPr>
          <w:p w14:paraId="72290234" w14:textId="77777777" w:rsidR="00C775D3" w:rsidRPr="00013B6B" w:rsidRDefault="00C775D3" w:rsidP="00C775D3">
            <w:pPr>
              <w:widowControl w:val="0"/>
              <w:spacing w:before="60" w:after="60"/>
              <w:rPr>
                <w:sz w:val="26"/>
                <w:szCs w:val="26"/>
              </w:rPr>
            </w:pPr>
            <w:r w:rsidRPr="00013B6B">
              <w:rPr>
                <w:sz w:val="26"/>
                <w:szCs w:val="26"/>
              </w:rPr>
              <w:t>Tính toán thanh toán</w:t>
            </w:r>
          </w:p>
        </w:tc>
        <w:tc>
          <w:tcPr>
            <w:tcW w:w="3960" w:type="dxa"/>
            <w:shd w:val="clear" w:color="auto" w:fill="auto"/>
          </w:tcPr>
          <w:p w14:paraId="2A468552" w14:textId="3F53881C" w:rsidR="00C775D3" w:rsidRPr="00013B6B" w:rsidRDefault="00C775D3" w:rsidP="00C775D3">
            <w:pPr>
              <w:widowControl w:val="0"/>
              <w:spacing w:before="60" w:after="60"/>
              <w:jc w:val="both"/>
              <w:rPr>
                <w:sz w:val="26"/>
                <w:szCs w:val="26"/>
              </w:rPr>
            </w:pPr>
            <w:r w:rsidRPr="00013B6B">
              <w:rPr>
                <w:sz w:val="26"/>
                <w:szCs w:val="26"/>
              </w:rPr>
              <w:t xml:space="preserve">Thực hiện theo Thông tư </w:t>
            </w:r>
            <w:r w:rsidR="00F64C79">
              <w:rPr>
                <w:sz w:val="26"/>
                <w:szCs w:val="26"/>
              </w:rPr>
              <w:t xml:space="preserve">số </w:t>
            </w:r>
            <w:r w:rsidRPr="00013B6B">
              <w:rPr>
                <w:sz w:val="26"/>
                <w:szCs w:val="26"/>
              </w:rPr>
              <w:t xml:space="preserve">30/2014/TT-BCT </w:t>
            </w:r>
            <w:r w:rsidR="00F64C79">
              <w:rPr>
                <w:sz w:val="26"/>
                <w:szCs w:val="26"/>
              </w:rPr>
              <w:t>ban hành</w:t>
            </w:r>
            <w:r w:rsidR="00F64C79" w:rsidRPr="00013B6B">
              <w:rPr>
                <w:sz w:val="26"/>
                <w:szCs w:val="26"/>
              </w:rPr>
              <w:t xml:space="preserve"> </w:t>
            </w:r>
            <w:r w:rsidR="00F64C79">
              <w:rPr>
                <w:sz w:val="26"/>
                <w:szCs w:val="26"/>
              </w:rPr>
              <w:t xml:space="preserve">ngày 02 tháng 10 năm 2014 </w:t>
            </w:r>
            <w:r>
              <w:rPr>
                <w:sz w:val="26"/>
                <w:szCs w:val="26"/>
              </w:rPr>
              <w:t xml:space="preserve">của Bộ Công Thương </w:t>
            </w:r>
            <w:r w:rsidRPr="00013B6B">
              <w:rPr>
                <w:sz w:val="26"/>
                <w:szCs w:val="26"/>
              </w:rPr>
              <w:t>quy định vận hành Thị trường phát điện cạnh tranh</w:t>
            </w:r>
          </w:p>
        </w:tc>
        <w:tc>
          <w:tcPr>
            <w:tcW w:w="8280" w:type="dxa"/>
            <w:shd w:val="clear" w:color="auto" w:fill="auto"/>
          </w:tcPr>
          <w:p w14:paraId="6E755B26" w14:textId="51D6C1DA" w:rsidR="00C775D3" w:rsidRPr="00013B6B" w:rsidRDefault="00C775D3" w:rsidP="00AE481F">
            <w:pPr>
              <w:widowControl w:val="0"/>
              <w:numPr>
                <w:ilvl w:val="0"/>
                <w:numId w:val="37"/>
              </w:numPr>
              <w:tabs>
                <w:tab w:val="left" w:pos="432"/>
              </w:tabs>
              <w:spacing w:before="60" w:after="60"/>
              <w:ind w:left="-18" w:firstLine="252"/>
              <w:jc w:val="both"/>
              <w:rPr>
                <w:sz w:val="26"/>
                <w:szCs w:val="26"/>
              </w:rPr>
            </w:pPr>
            <w:r w:rsidRPr="00013B6B">
              <w:rPr>
                <w:sz w:val="26"/>
                <w:szCs w:val="26"/>
              </w:rPr>
              <w:t xml:space="preserve">Trước 9h00 ngày D+2, </w:t>
            </w:r>
            <w:r>
              <w:rPr>
                <w:sz w:val="26"/>
                <w:szCs w:val="26"/>
              </w:rPr>
              <w:t xml:space="preserve">Đơn vị vận hành </w:t>
            </w:r>
            <w:r w:rsidR="00056AC2">
              <w:rPr>
                <w:sz w:val="26"/>
                <w:szCs w:val="26"/>
              </w:rPr>
              <w:t>H</w:t>
            </w:r>
            <w:r>
              <w:rPr>
                <w:sz w:val="26"/>
                <w:szCs w:val="26"/>
              </w:rPr>
              <w:t xml:space="preserve">ệ thống điện và </w:t>
            </w:r>
            <w:r w:rsidR="00056AC2">
              <w:rPr>
                <w:sz w:val="26"/>
                <w:szCs w:val="26"/>
              </w:rPr>
              <w:t>T</w:t>
            </w:r>
            <w:r>
              <w:rPr>
                <w:sz w:val="26"/>
                <w:szCs w:val="26"/>
              </w:rPr>
              <w:t>hị trường điện</w:t>
            </w:r>
            <w:r w:rsidR="00EE2C92">
              <w:rPr>
                <w:sz w:val="26"/>
                <w:szCs w:val="26"/>
              </w:rPr>
              <w:t xml:space="preserve"> (Trung tâm Điều độ Hệ thống điện Quốc gia)</w:t>
            </w:r>
            <w:r w:rsidRPr="00013B6B">
              <w:rPr>
                <w:sz w:val="26"/>
                <w:szCs w:val="26"/>
              </w:rPr>
              <w:t xml:space="preserve"> công bố cho các TCTĐL thông tin về giá thị trường điện cho ngày D</w:t>
            </w:r>
            <w:r w:rsidR="00D20734">
              <w:rPr>
                <w:sz w:val="26"/>
                <w:szCs w:val="26"/>
              </w:rPr>
              <w:t>.</w:t>
            </w:r>
          </w:p>
          <w:p w14:paraId="2736C222" w14:textId="08732754" w:rsidR="00C775D3" w:rsidRPr="00013B6B" w:rsidRDefault="00C775D3" w:rsidP="00AE481F">
            <w:pPr>
              <w:widowControl w:val="0"/>
              <w:numPr>
                <w:ilvl w:val="0"/>
                <w:numId w:val="37"/>
              </w:numPr>
              <w:tabs>
                <w:tab w:val="left" w:pos="432"/>
              </w:tabs>
              <w:spacing w:before="60" w:after="60"/>
              <w:ind w:left="-18" w:firstLine="252"/>
              <w:jc w:val="both"/>
              <w:rPr>
                <w:sz w:val="26"/>
                <w:szCs w:val="26"/>
              </w:rPr>
            </w:pPr>
            <w:r w:rsidRPr="00013B6B">
              <w:rPr>
                <w:sz w:val="26"/>
                <w:szCs w:val="26"/>
              </w:rPr>
              <w:t xml:space="preserve">Trước ngày D+4, </w:t>
            </w:r>
            <w:r>
              <w:rPr>
                <w:sz w:val="26"/>
                <w:szCs w:val="26"/>
              </w:rPr>
              <w:t xml:space="preserve">Đơn vị vận hành </w:t>
            </w:r>
            <w:r w:rsidR="00056AC2">
              <w:rPr>
                <w:sz w:val="26"/>
                <w:szCs w:val="26"/>
              </w:rPr>
              <w:t>H</w:t>
            </w:r>
            <w:r>
              <w:rPr>
                <w:sz w:val="26"/>
                <w:szCs w:val="26"/>
              </w:rPr>
              <w:t xml:space="preserve">ệ thống điện và </w:t>
            </w:r>
            <w:r w:rsidR="00056AC2">
              <w:rPr>
                <w:sz w:val="26"/>
                <w:szCs w:val="26"/>
              </w:rPr>
              <w:t>T</w:t>
            </w:r>
            <w:r>
              <w:rPr>
                <w:sz w:val="26"/>
                <w:szCs w:val="26"/>
              </w:rPr>
              <w:t>hị trường điện</w:t>
            </w:r>
            <w:r w:rsidRPr="00013B6B">
              <w:rPr>
                <w:sz w:val="26"/>
                <w:szCs w:val="26"/>
              </w:rPr>
              <w:t xml:space="preserve"> cung cấp cho các TCTĐL bảng kê thanh toán sơ bộ cho ngày D</w:t>
            </w:r>
            <w:r w:rsidR="00D20734">
              <w:rPr>
                <w:sz w:val="26"/>
                <w:szCs w:val="26"/>
              </w:rPr>
              <w:t>.</w:t>
            </w:r>
          </w:p>
          <w:p w14:paraId="7AC2599B" w14:textId="749AD85D" w:rsidR="00C775D3" w:rsidRPr="00013B6B" w:rsidRDefault="00C775D3" w:rsidP="00AE481F">
            <w:pPr>
              <w:widowControl w:val="0"/>
              <w:numPr>
                <w:ilvl w:val="0"/>
                <w:numId w:val="37"/>
              </w:numPr>
              <w:tabs>
                <w:tab w:val="left" w:pos="432"/>
              </w:tabs>
              <w:spacing w:before="60" w:after="60"/>
              <w:ind w:left="-18" w:firstLine="252"/>
              <w:jc w:val="both"/>
              <w:rPr>
                <w:sz w:val="26"/>
                <w:szCs w:val="26"/>
              </w:rPr>
            </w:pPr>
            <w:r w:rsidRPr="00013B6B">
              <w:rPr>
                <w:sz w:val="26"/>
                <w:szCs w:val="26"/>
              </w:rPr>
              <w:t xml:space="preserve">Trước ngày D+6, các TCTĐL có trách nhiệm xác nhận bảng kê do </w:t>
            </w:r>
            <w:r>
              <w:rPr>
                <w:sz w:val="26"/>
                <w:szCs w:val="26"/>
              </w:rPr>
              <w:t xml:space="preserve">Đơn vị vận hành </w:t>
            </w:r>
            <w:r w:rsidR="00056AC2">
              <w:rPr>
                <w:sz w:val="26"/>
                <w:szCs w:val="26"/>
              </w:rPr>
              <w:t>H</w:t>
            </w:r>
            <w:r>
              <w:rPr>
                <w:sz w:val="26"/>
                <w:szCs w:val="26"/>
              </w:rPr>
              <w:t xml:space="preserve">ệ thống điện và </w:t>
            </w:r>
            <w:r w:rsidR="00056AC2">
              <w:rPr>
                <w:sz w:val="26"/>
                <w:szCs w:val="26"/>
              </w:rPr>
              <w:t>T</w:t>
            </w:r>
            <w:r>
              <w:rPr>
                <w:sz w:val="26"/>
                <w:szCs w:val="26"/>
              </w:rPr>
              <w:t>hị trường điện</w:t>
            </w:r>
            <w:r w:rsidRPr="00013B6B">
              <w:rPr>
                <w:sz w:val="26"/>
                <w:szCs w:val="26"/>
              </w:rPr>
              <w:t xml:space="preserve"> cung cấp, thông báo lại các sai sót (nếu có)</w:t>
            </w:r>
            <w:r w:rsidR="00D20734">
              <w:rPr>
                <w:sz w:val="26"/>
                <w:szCs w:val="26"/>
              </w:rPr>
              <w:t>.</w:t>
            </w:r>
          </w:p>
          <w:p w14:paraId="0CF4858D" w14:textId="78D4DA00" w:rsidR="00C775D3" w:rsidRPr="00013B6B" w:rsidRDefault="00C775D3" w:rsidP="00AE481F">
            <w:pPr>
              <w:widowControl w:val="0"/>
              <w:numPr>
                <w:ilvl w:val="0"/>
                <w:numId w:val="37"/>
              </w:numPr>
              <w:tabs>
                <w:tab w:val="left" w:pos="432"/>
              </w:tabs>
              <w:spacing w:before="60" w:after="60"/>
              <w:ind w:left="-18" w:firstLine="252"/>
              <w:jc w:val="both"/>
              <w:rPr>
                <w:sz w:val="26"/>
                <w:szCs w:val="26"/>
              </w:rPr>
            </w:pPr>
            <w:r w:rsidRPr="00013B6B">
              <w:rPr>
                <w:sz w:val="26"/>
                <w:szCs w:val="26"/>
              </w:rPr>
              <w:t xml:space="preserve">Ngày D+6, </w:t>
            </w:r>
            <w:r>
              <w:rPr>
                <w:sz w:val="26"/>
                <w:szCs w:val="26"/>
              </w:rPr>
              <w:t xml:space="preserve">Đơn vị vận hành </w:t>
            </w:r>
            <w:r w:rsidR="00056AC2">
              <w:rPr>
                <w:sz w:val="26"/>
                <w:szCs w:val="26"/>
              </w:rPr>
              <w:t>H</w:t>
            </w:r>
            <w:r>
              <w:rPr>
                <w:sz w:val="26"/>
                <w:szCs w:val="26"/>
              </w:rPr>
              <w:t xml:space="preserve">ệ thống điện và </w:t>
            </w:r>
            <w:r w:rsidR="00056AC2">
              <w:rPr>
                <w:sz w:val="26"/>
                <w:szCs w:val="26"/>
              </w:rPr>
              <w:t>T</w:t>
            </w:r>
            <w:r>
              <w:rPr>
                <w:sz w:val="26"/>
                <w:szCs w:val="26"/>
              </w:rPr>
              <w:t>hị trường điện</w:t>
            </w:r>
            <w:r w:rsidRPr="00013B6B">
              <w:rPr>
                <w:sz w:val="26"/>
                <w:szCs w:val="26"/>
              </w:rPr>
              <w:t xml:space="preserve"> có trách nhiệm hoàn thiện và gửi TCTĐL bảng kê thanh toán hoàn chỉnh</w:t>
            </w:r>
            <w:r w:rsidR="00D20734">
              <w:rPr>
                <w:sz w:val="26"/>
                <w:szCs w:val="26"/>
              </w:rPr>
              <w:t>.</w:t>
            </w:r>
          </w:p>
          <w:p w14:paraId="1BB4179D" w14:textId="032FF10F" w:rsidR="00C775D3" w:rsidRPr="00013B6B" w:rsidRDefault="00C775D3" w:rsidP="00AE481F">
            <w:pPr>
              <w:widowControl w:val="0"/>
              <w:numPr>
                <w:ilvl w:val="0"/>
                <w:numId w:val="37"/>
              </w:numPr>
              <w:tabs>
                <w:tab w:val="left" w:pos="432"/>
              </w:tabs>
              <w:spacing w:before="60" w:after="60"/>
              <w:ind w:left="-18" w:firstLine="252"/>
              <w:jc w:val="both"/>
              <w:rPr>
                <w:sz w:val="26"/>
                <w:szCs w:val="26"/>
              </w:rPr>
            </w:pPr>
            <w:r>
              <w:rPr>
                <w:sz w:val="26"/>
                <w:szCs w:val="26"/>
              </w:rPr>
              <w:t xml:space="preserve">Đơn vị vận hành </w:t>
            </w:r>
            <w:r w:rsidR="00056AC2">
              <w:rPr>
                <w:sz w:val="26"/>
                <w:szCs w:val="26"/>
              </w:rPr>
              <w:t>H</w:t>
            </w:r>
            <w:r>
              <w:rPr>
                <w:sz w:val="26"/>
                <w:szCs w:val="26"/>
              </w:rPr>
              <w:t xml:space="preserve">ệ thống điện và </w:t>
            </w:r>
            <w:r w:rsidR="00056AC2">
              <w:rPr>
                <w:sz w:val="26"/>
                <w:szCs w:val="26"/>
              </w:rPr>
              <w:t>T</w:t>
            </w:r>
            <w:r>
              <w:rPr>
                <w:sz w:val="26"/>
                <w:szCs w:val="26"/>
              </w:rPr>
              <w:t>hị trường điện</w:t>
            </w:r>
            <w:r w:rsidRPr="00013B6B">
              <w:rPr>
                <w:sz w:val="26"/>
                <w:szCs w:val="26"/>
              </w:rPr>
              <w:t xml:space="preserve"> cung cấp cho TCTĐL số liệu đo đếm từng giờ của nhà máy điện có hợp đồng đã được phân bổ cho TCTĐL.</w:t>
            </w:r>
          </w:p>
          <w:p w14:paraId="66FAAE03" w14:textId="4FE4AD53" w:rsidR="00C775D3" w:rsidRPr="00013B6B" w:rsidRDefault="00C775D3" w:rsidP="00AE481F">
            <w:pPr>
              <w:widowControl w:val="0"/>
              <w:numPr>
                <w:ilvl w:val="0"/>
                <w:numId w:val="37"/>
              </w:numPr>
              <w:tabs>
                <w:tab w:val="left" w:pos="432"/>
              </w:tabs>
              <w:spacing w:before="60" w:after="60"/>
              <w:ind w:left="-18" w:firstLine="252"/>
              <w:jc w:val="both"/>
              <w:rPr>
                <w:sz w:val="26"/>
                <w:szCs w:val="26"/>
              </w:rPr>
            </w:pPr>
            <w:r w:rsidRPr="00013B6B">
              <w:rPr>
                <w:sz w:val="26"/>
                <w:szCs w:val="26"/>
              </w:rPr>
              <w:t xml:space="preserve">TCTĐL thực hiện tính toán các khoản thanh toán theo hợp đồng đã được phân bổ và kiểm tra các khoản thanh toán trên thị trường giao ngay do </w:t>
            </w:r>
            <w:r>
              <w:rPr>
                <w:sz w:val="26"/>
                <w:szCs w:val="26"/>
              </w:rPr>
              <w:t xml:space="preserve">Đơn vị vận hành </w:t>
            </w:r>
            <w:r w:rsidR="00056AC2">
              <w:rPr>
                <w:sz w:val="26"/>
                <w:szCs w:val="26"/>
              </w:rPr>
              <w:t>H</w:t>
            </w:r>
            <w:r>
              <w:rPr>
                <w:sz w:val="26"/>
                <w:szCs w:val="26"/>
              </w:rPr>
              <w:t xml:space="preserve">ệ thống điện và </w:t>
            </w:r>
            <w:r w:rsidR="00056AC2">
              <w:rPr>
                <w:sz w:val="26"/>
                <w:szCs w:val="26"/>
              </w:rPr>
              <w:t>T</w:t>
            </w:r>
            <w:r>
              <w:rPr>
                <w:sz w:val="26"/>
                <w:szCs w:val="26"/>
              </w:rPr>
              <w:t>hị trường điện</w:t>
            </w:r>
            <w:r w:rsidRPr="00013B6B">
              <w:rPr>
                <w:sz w:val="26"/>
                <w:szCs w:val="26"/>
              </w:rPr>
              <w:t xml:space="preserve"> công bố</w:t>
            </w:r>
            <w:r w:rsidR="00D20734">
              <w:rPr>
                <w:sz w:val="26"/>
                <w:szCs w:val="26"/>
              </w:rPr>
              <w:t>.</w:t>
            </w:r>
          </w:p>
          <w:p w14:paraId="39F289F9" w14:textId="77777777" w:rsidR="00C775D3" w:rsidRPr="00013B6B" w:rsidRDefault="00C775D3" w:rsidP="00AE481F">
            <w:pPr>
              <w:widowControl w:val="0"/>
              <w:numPr>
                <w:ilvl w:val="0"/>
                <w:numId w:val="37"/>
              </w:numPr>
              <w:tabs>
                <w:tab w:val="left" w:pos="432"/>
              </w:tabs>
              <w:spacing w:before="60" w:after="60"/>
              <w:ind w:left="-18" w:firstLine="252"/>
              <w:jc w:val="both"/>
              <w:rPr>
                <w:sz w:val="26"/>
                <w:szCs w:val="26"/>
              </w:rPr>
            </w:pPr>
            <w:r w:rsidRPr="00013B6B">
              <w:rPr>
                <w:sz w:val="26"/>
                <w:szCs w:val="26"/>
              </w:rPr>
              <w:t>TCTĐL hoàn thiện hồ sơ thanh toán cho các khoản thanh toán nêu trên.</w:t>
            </w:r>
          </w:p>
        </w:tc>
      </w:tr>
    </w:tbl>
    <w:p w14:paraId="3353F177" w14:textId="77777777" w:rsidR="00013B6B" w:rsidRPr="00013B6B" w:rsidRDefault="00013B6B" w:rsidP="00013B6B">
      <w:pPr>
        <w:widowControl w:val="0"/>
        <w:spacing w:before="120" w:after="120"/>
        <w:ind w:firstLine="567"/>
        <w:rPr>
          <w:szCs w:val="22"/>
        </w:rPr>
      </w:pPr>
    </w:p>
    <w:p w14:paraId="36632D4F" w14:textId="77777777" w:rsidR="00013B6B" w:rsidRPr="00013B6B" w:rsidRDefault="00013B6B" w:rsidP="00013B6B">
      <w:pPr>
        <w:widowControl w:val="0"/>
        <w:tabs>
          <w:tab w:val="left" w:pos="1669"/>
        </w:tabs>
        <w:spacing w:before="120" w:after="120"/>
        <w:ind w:firstLine="567"/>
        <w:rPr>
          <w:szCs w:val="22"/>
        </w:rPr>
        <w:sectPr w:rsidR="00013B6B" w:rsidRPr="00013B6B" w:rsidSect="00013B6B">
          <w:pgSz w:w="16839" w:h="11907" w:orient="landscape" w:code="9"/>
          <w:pgMar w:top="1418" w:right="1134" w:bottom="1134" w:left="1134" w:header="720" w:footer="720" w:gutter="0"/>
          <w:cols w:space="720"/>
          <w:docGrid w:linePitch="381"/>
        </w:sectPr>
      </w:pPr>
    </w:p>
    <w:p w14:paraId="15CE09B1" w14:textId="77777777" w:rsidR="00C775D3" w:rsidRDefault="00013B6B" w:rsidP="00C775D3">
      <w:pPr>
        <w:widowControl w:val="0"/>
        <w:spacing w:after="120"/>
        <w:jc w:val="center"/>
        <w:rPr>
          <w:b/>
          <w:szCs w:val="28"/>
        </w:rPr>
      </w:pPr>
      <w:r w:rsidRPr="00013B6B">
        <w:rPr>
          <w:b/>
          <w:szCs w:val="28"/>
        </w:rPr>
        <w:lastRenderedPageBreak/>
        <w:t>Phụ lục 2</w:t>
      </w:r>
    </w:p>
    <w:p w14:paraId="1C56848C" w14:textId="12DA3580" w:rsidR="00013B6B" w:rsidRDefault="00013B6B" w:rsidP="00C775D3">
      <w:pPr>
        <w:widowControl w:val="0"/>
        <w:tabs>
          <w:tab w:val="left" w:pos="284"/>
        </w:tabs>
        <w:spacing w:after="120"/>
        <w:jc w:val="center"/>
        <w:rPr>
          <w:b/>
          <w:sz w:val="24"/>
          <w:szCs w:val="24"/>
        </w:rPr>
      </w:pPr>
      <w:r w:rsidRPr="00013B6B">
        <w:rPr>
          <w:b/>
          <w:sz w:val="24"/>
          <w:szCs w:val="24"/>
        </w:rPr>
        <w:t xml:space="preserve">DỰ KIẾN </w:t>
      </w:r>
      <w:r w:rsidR="00B31857">
        <w:rPr>
          <w:b/>
          <w:sz w:val="24"/>
          <w:szCs w:val="24"/>
        </w:rPr>
        <w:t xml:space="preserve">THỬ NGHIỆM </w:t>
      </w:r>
      <w:r w:rsidRPr="00013B6B">
        <w:rPr>
          <w:b/>
          <w:sz w:val="24"/>
          <w:szCs w:val="24"/>
        </w:rPr>
        <w:t>PHÂN BỔ HỢP ĐỒNG CHO CÁC TỔNG CÔNG TY ĐIỆN LỰC TRONG GIAI ĐOẠN TỪ THÁNG 1 ĐẾN HẾT THÁNG 6/2016</w:t>
      </w:r>
    </w:p>
    <w:p w14:paraId="3E27C002" w14:textId="3258B1A5" w:rsidR="00013B6B" w:rsidRPr="00B93C6A" w:rsidRDefault="00013B6B" w:rsidP="00B93C6A">
      <w:pPr>
        <w:widowControl w:val="0"/>
        <w:tabs>
          <w:tab w:val="left" w:pos="284"/>
        </w:tabs>
        <w:spacing w:after="240"/>
        <w:jc w:val="center"/>
        <w:rPr>
          <w:b/>
          <w:szCs w:val="26"/>
        </w:rPr>
      </w:pPr>
      <w:r w:rsidRPr="00B93C6A">
        <w:rPr>
          <w:i/>
          <w:szCs w:val="26"/>
        </w:rPr>
        <w:t>(Ban hành kèm theo Quyết định số</w:t>
      </w:r>
      <w:r w:rsidR="00B93C6A" w:rsidRPr="00B93C6A">
        <w:rPr>
          <w:i/>
          <w:szCs w:val="26"/>
        </w:rPr>
        <w:t xml:space="preserve"> </w:t>
      </w:r>
      <w:r w:rsidR="00B93C6A" w:rsidRPr="00B93C6A">
        <w:rPr>
          <w:rFonts w:ascii="Courier New" w:hAnsi="Courier New" w:cs="Courier New"/>
          <w:b/>
          <w:szCs w:val="26"/>
        </w:rPr>
        <w:t xml:space="preserve">12751 </w:t>
      </w:r>
      <w:r w:rsidRPr="00B93C6A">
        <w:rPr>
          <w:i/>
          <w:szCs w:val="26"/>
        </w:rPr>
        <w:t xml:space="preserve">/QĐ-BCT </w:t>
      </w:r>
      <w:r w:rsidR="00B93C6A">
        <w:rPr>
          <w:i/>
          <w:szCs w:val="26"/>
        </w:rPr>
        <w:t xml:space="preserve">                                   </w:t>
      </w:r>
      <w:r w:rsidRPr="00B93C6A">
        <w:rPr>
          <w:i/>
          <w:szCs w:val="26"/>
        </w:rPr>
        <w:t>ngày</w:t>
      </w:r>
      <w:r w:rsidR="00B93C6A" w:rsidRPr="00B93C6A">
        <w:rPr>
          <w:i/>
          <w:szCs w:val="26"/>
        </w:rPr>
        <w:t xml:space="preserve"> </w:t>
      </w:r>
      <w:r w:rsidR="00B93C6A" w:rsidRPr="00B93C6A">
        <w:rPr>
          <w:rFonts w:ascii="Courier New" w:hAnsi="Courier New" w:cs="Courier New"/>
          <w:b/>
          <w:szCs w:val="26"/>
        </w:rPr>
        <w:t>23</w:t>
      </w:r>
      <w:r w:rsidRPr="00B93C6A">
        <w:rPr>
          <w:i/>
          <w:szCs w:val="26"/>
        </w:rPr>
        <w:t xml:space="preserve"> tháng</w:t>
      </w:r>
      <w:r w:rsidR="00B93C6A" w:rsidRPr="00B93C6A">
        <w:rPr>
          <w:i/>
          <w:szCs w:val="26"/>
        </w:rPr>
        <w:t xml:space="preserve"> </w:t>
      </w:r>
      <w:r w:rsidR="00B93C6A" w:rsidRPr="00B93C6A">
        <w:rPr>
          <w:rFonts w:ascii="Courier New" w:hAnsi="Courier New" w:cs="Courier New"/>
          <w:b/>
          <w:szCs w:val="26"/>
        </w:rPr>
        <w:t>11</w:t>
      </w:r>
      <w:r w:rsidR="00B93C6A" w:rsidRPr="00B93C6A">
        <w:rPr>
          <w:i/>
          <w:szCs w:val="26"/>
        </w:rPr>
        <w:t xml:space="preserve"> </w:t>
      </w:r>
      <w:r w:rsidRPr="00B93C6A">
        <w:rPr>
          <w:i/>
          <w:szCs w:val="26"/>
        </w:rPr>
        <w:t>năm</w:t>
      </w:r>
      <w:r w:rsidR="00B93C6A" w:rsidRPr="00B93C6A">
        <w:rPr>
          <w:i/>
          <w:szCs w:val="26"/>
        </w:rPr>
        <w:t xml:space="preserve"> </w:t>
      </w:r>
      <w:r w:rsidRPr="00B93C6A">
        <w:rPr>
          <w:rFonts w:ascii="Courier New" w:hAnsi="Courier New" w:cs="Courier New"/>
          <w:b/>
          <w:szCs w:val="26"/>
        </w:rPr>
        <w:t>2015</w:t>
      </w:r>
      <w:r w:rsidRPr="00B93C6A">
        <w:rPr>
          <w:i/>
          <w:szCs w:val="26"/>
        </w:rPr>
        <w:t xml:space="preserve"> của Bộ trưởng Bộ Công Thương)</w:t>
      </w:r>
    </w:p>
    <w:tbl>
      <w:tblPr>
        <w:tblW w:w="9559" w:type="dxa"/>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4"/>
        <w:gridCol w:w="5444"/>
        <w:gridCol w:w="1530"/>
        <w:gridCol w:w="1871"/>
      </w:tblGrid>
      <w:tr w:rsidR="00013B6B" w:rsidRPr="00013B6B" w14:paraId="2DE7E5A6" w14:textId="77777777" w:rsidTr="005B6F1E">
        <w:tc>
          <w:tcPr>
            <w:tcW w:w="714" w:type="dxa"/>
            <w:vAlign w:val="center"/>
          </w:tcPr>
          <w:p w14:paraId="15FDDBB4" w14:textId="77777777" w:rsidR="00013B6B" w:rsidRPr="00013B6B" w:rsidRDefault="00013B6B" w:rsidP="00013B6B">
            <w:pPr>
              <w:widowControl w:val="0"/>
              <w:spacing w:before="120" w:after="120"/>
              <w:jc w:val="center"/>
              <w:rPr>
                <w:b/>
                <w:position w:val="-12"/>
                <w:sz w:val="26"/>
                <w:szCs w:val="26"/>
              </w:rPr>
            </w:pPr>
            <w:r w:rsidRPr="00013B6B">
              <w:rPr>
                <w:b/>
                <w:position w:val="-12"/>
                <w:sz w:val="26"/>
                <w:szCs w:val="26"/>
              </w:rPr>
              <w:t>TT</w:t>
            </w:r>
          </w:p>
        </w:tc>
        <w:tc>
          <w:tcPr>
            <w:tcW w:w="5444" w:type="dxa"/>
            <w:vAlign w:val="center"/>
          </w:tcPr>
          <w:p w14:paraId="46E24D1A" w14:textId="77777777" w:rsidR="00013B6B" w:rsidRPr="00013B6B" w:rsidRDefault="00013B6B" w:rsidP="00013B6B">
            <w:pPr>
              <w:widowControl w:val="0"/>
              <w:spacing w:before="120" w:after="120"/>
              <w:jc w:val="center"/>
              <w:rPr>
                <w:b/>
                <w:position w:val="-12"/>
                <w:sz w:val="26"/>
                <w:szCs w:val="26"/>
              </w:rPr>
            </w:pPr>
            <w:r w:rsidRPr="00013B6B">
              <w:rPr>
                <w:b/>
                <w:position w:val="-12"/>
                <w:sz w:val="26"/>
                <w:szCs w:val="26"/>
              </w:rPr>
              <w:t>Đơn vị phát điện</w:t>
            </w:r>
          </w:p>
        </w:tc>
        <w:tc>
          <w:tcPr>
            <w:tcW w:w="1530" w:type="dxa"/>
            <w:vAlign w:val="center"/>
          </w:tcPr>
          <w:p w14:paraId="72B4A793" w14:textId="77777777" w:rsidR="00013B6B" w:rsidRPr="00013B6B" w:rsidRDefault="00013B6B" w:rsidP="00013B6B">
            <w:pPr>
              <w:widowControl w:val="0"/>
              <w:spacing w:before="120" w:after="120"/>
              <w:jc w:val="center"/>
              <w:rPr>
                <w:b/>
                <w:position w:val="-12"/>
                <w:sz w:val="26"/>
                <w:szCs w:val="26"/>
              </w:rPr>
            </w:pPr>
            <w:r w:rsidRPr="00013B6B">
              <w:rPr>
                <w:b/>
                <w:position w:val="-12"/>
                <w:sz w:val="26"/>
                <w:szCs w:val="26"/>
              </w:rPr>
              <w:t>Công suất đặt (MW)</w:t>
            </w:r>
          </w:p>
        </w:tc>
        <w:tc>
          <w:tcPr>
            <w:tcW w:w="1871" w:type="dxa"/>
            <w:vAlign w:val="center"/>
          </w:tcPr>
          <w:p w14:paraId="178D9709" w14:textId="77777777" w:rsidR="00013B6B" w:rsidRPr="00013B6B" w:rsidRDefault="00013B6B" w:rsidP="00013B6B">
            <w:pPr>
              <w:widowControl w:val="0"/>
              <w:spacing w:before="120" w:after="120"/>
              <w:jc w:val="center"/>
              <w:rPr>
                <w:b/>
                <w:position w:val="-12"/>
                <w:sz w:val="26"/>
                <w:szCs w:val="26"/>
              </w:rPr>
            </w:pPr>
            <w:r w:rsidRPr="00013B6B">
              <w:rPr>
                <w:b/>
                <w:position w:val="-12"/>
                <w:sz w:val="26"/>
                <w:szCs w:val="26"/>
              </w:rPr>
              <w:t>Các Tổng công ty Điện lực</w:t>
            </w:r>
          </w:p>
        </w:tc>
      </w:tr>
      <w:tr w:rsidR="00013B6B" w:rsidRPr="00013B6B" w14:paraId="42E07373" w14:textId="77777777" w:rsidTr="005B6F1E">
        <w:tc>
          <w:tcPr>
            <w:tcW w:w="714" w:type="dxa"/>
            <w:vMerge w:val="restart"/>
          </w:tcPr>
          <w:p w14:paraId="3461DFAE" w14:textId="77777777" w:rsidR="00013B6B" w:rsidRPr="00013B6B" w:rsidRDefault="00013B6B" w:rsidP="00013B6B">
            <w:pPr>
              <w:widowControl w:val="0"/>
              <w:spacing w:before="120" w:after="120"/>
              <w:jc w:val="center"/>
              <w:rPr>
                <w:position w:val="-12"/>
                <w:szCs w:val="22"/>
              </w:rPr>
            </w:pPr>
            <w:r w:rsidRPr="00013B6B">
              <w:rPr>
                <w:position w:val="-12"/>
                <w:szCs w:val="22"/>
              </w:rPr>
              <w:t>I</w:t>
            </w:r>
          </w:p>
        </w:tc>
        <w:tc>
          <w:tcPr>
            <w:tcW w:w="5444" w:type="dxa"/>
          </w:tcPr>
          <w:p w14:paraId="29CEEFE7" w14:textId="77777777" w:rsidR="00013B6B" w:rsidRPr="00013B6B" w:rsidRDefault="00013B6B" w:rsidP="00013B6B">
            <w:pPr>
              <w:widowControl w:val="0"/>
              <w:spacing w:before="120" w:after="120"/>
              <w:rPr>
                <w:position w:val="-12"/>
                <w:szCs w:val="22"/>
              </w:rPr>
            </w:pPr>
            <w:r w:rsidRPr="00013B6B">
              <w:rPr>
                <w:position w:val="-12"/>
                <w:szCs w:val="22"/>
              </w:rPr>
              <w:t>1. Nhà máy Thuỷ điện Đam’Bri (IPP)</w:t>
            </w:r>
          </w:p>
        </w:tc>
        <w:tc>
          <w:tcPr>
            <w:tcW w:w="1530" w:type="dxa"/>
            <w:vAlign w:val="center"/>
          </w:tcPr>
          <w:p w14:paraId="02D634A8" w14:textId="77777777" w:rsidR="00013B6B" w:rsidRPr="00013B6B" w:rsidRDefault="00013B6B" w:rsidP="00013B6B">
            <w:pPr>
              <w:widowControl w:val="0"/>
              <w:spacing w:before="120" w:after="120"/>
              <w:jc w:val="center"/>
              <w:rPr>
                <w:position w:val="-12"/>
                <w:szCs w:val="22"/>
              </w:rPr>
            </w:pPr>
            <w:r w:rsidRPr="00013B6B">
              <w:rPr>
                <w:position w:val="-12"/>
                <w:szCs w:val="22"/>
              </w:rPr>
              <w:t>75</w:t>
            </w:r>
          </w:p>
        </w:tc>
        <w:tc>
          <w:tcPr>
            <w:tcW w:w="1871" w:type="dxa"/>
            <w:vMerge w:val="restart"/>
            <w:vAlign w:val="center"/>
          </w:tcPr>
          <w:p w14:paraId="6EAECC4C" w14:textId="77777777" w:rsidR="00013B6B" w:rsidRPr="00013B6B" w:rsidRDefault="00013B6B" w:rsidP="00013B6B">
            <w:pPr>
              <w:widowControl w:val="0"/>
              <w:spacing w:before="120" w:after="120"/>
              <w:jc w:val="center"/>
              <w:rPr>
                <w:position w:val="-12"/>
                <w:szCs w:val="22"/>
              </w:rPr>
            </w:pPr>
            <w:r w:rsidRPr="00013B6B">
              <w:rPr>
                <w:position w:val="-12"/>
                <w:szCs w:val="22"/>
              </w:rPr>
              <w:t>Tổng công ty Điện lực Miền Bắc</w:t>
            </w:r>
          </w:p>
        </w:tc>
      </w:tr>
      <w:tr w:rsidR="00013B6B" w:rsidRPr="00013B6B" w14:paraId="240BE687" w14:textId="77777777" w:rsidTr="005B6F1E">
        <w:tc>
          <w:tcPr>
            <w:tcW w:w="714" w:type="dxa"/>
            <w:vMerge/>
          </w:tcPr>
          <w:p w14:paraId="37B9ECA7" w14:textId="77777777" w:rsidR="00013B6B" w:rsidRPr="00013B6B" w:rsidRDefault="00013B6B" w:rsidP="00013B6B">
            <w:pPr>
              <w:widowControl w:val="0"/>
              <w:spacing w:before="120" w:after="120"/>
              <w:jc w:val="center"/>
              <w:rPr>
                <w:position w:val="-12"/>
                <w:szCs w:val="22"/>
              </w:rPr>
            </w:pPr>
          </w:p>
        </w:tc>
        <w:tc>
          <w:tcPr>
            <w:tcW w:w="5444" w:type="dxa"/>
          </w:tcPr>
          <w:p w14:paraId="72B88F64" w14:textId="77777777" w:rsidR="00013B6B" w:rsidRPr="00013B6B" w:rsidRDefault="00013B6B" w:rsidP="00013B6B">
            <w:pPr>
              <w:widowControl w:val="0"/>
              <w:spacing w:before="120" w:after="120"/>
              <w:rPr>
                <w:position w:val="-12"/>
                <w:szCs w:val="22"/>
              </w:rPr>
            </w:pPr>
            <w:r w:rsidRPr="00013B6B">
              <w:rPr>
                <w:position w:val="-12"/>
                <w:szCs w:val="22"/>
              </w:rPr>
              <w:t>2. Nhà máy CCGT Phú Mỹ 1 (Genco 3)</w:t>
            </w:r>
          </w:p>
        </w:tc>
        <w:tc>
          <w:tcPr>
            <w:tcW w:w="1530" w:type="dxa"/>
            <w:vAlign w:val="center"/>
          </w:tcPr>
          <w:p w14:paraId="2D61EF88" w14:textId="77777777" w:rsidR="00013B6B" w:rsidRPr="00013B6B" w:rsidRDefault="00013B6B" w:rsidP="00013B6B">
            <w:pPr>
              <w:widowControl w:val="0"/>
              <w:spacing w:before="120" w:after="120"/>
              <w:jc w:val="center"/>
              <w:rPr>
                <w:position w:val="-12"/>
                <w:szCs w:val="22"/>
              </w:rPr>
            </w:pPr>
            <w:r w:rsidRPr="00013B6B">
              <w:rPr>
                <w:position w:val="-12"/>
                <w:szCs w:val="22"/>
              </w:rPr>
              <w:t>1059</w:t>
            </w:r>
          </w:p>
        </w:tc>
        <w:tc>
          <w:tcPr>
            <w:tcW w:w="1871" w:type="dxa"/>
            <w:vMerge/>
            <w:vAlign w:val="center"/>
          </w:tcPr>
          <w:p w14:paraId="212F0628" w14:textId="77777777" w:rsidR="00013B6B" w:rsidRPr="00013B6B" w:rsidRDefault="00013B6B" w:rsidP="00013B6B">
            <w:pPr>
              <w:widowControl w:val="0"/>
              <w:spacing w:before="120" w:after="120"/>
              <w:jc w:val="center"/>
              <w:rPr>
                <w:position w:val="-12"/>
                <w:szCs w:val="22"/>
              </w:rPr>
            </w:pPr>
          </w:p>
        </w:tc>
      </w:tr>
      <w:tr w:rsidR="00013B6B" w:rsidRPr="00013B6B" w14:paraId="52F88BB7" w14:textId="77777777" w:rsidTr="005B6F1E">
        <w:tc>
          <w:tcPr>
            <w:tcW w:w="714" w:type="dxa"/>
            <w:vMerge/>
          </w:tcPr>
          <w:p w14:paraId="77979325" w14:textId="77777777" w:rsidR="00013B6B" w:rsidRPr="00013B6B" w:rsidRDefault="00013B6B" w:rsidP="00013B6B">
            <w:pPr>
              <w:widowControl w:val="0"/>
              <w:spacing w:before="120" w:after="120"/>
              <w:jc w:val="center"/>
              <w:rPr>
                <w:position w:val="-12"/>
                <w:szCs w:val="22"/>
              </w:rPr>
            </w:pPr>
          </w:p>
        </w:tc>
        <w:tc>
          <w:tcPr>
            <w:tcW w:w="5444" w:type="dxa"/>
          </w:tcPr>
          <w:p w14:paraId="0CF4E4EF" w14:textId="77777777" w:rsidR="00013B6B" w:rsidRPr="00013B6B" w:rsidRDefault="00013B6B" w:rsidP="00013B6B">
            <w:pPr>
              <w:widowControl w:val="0"/>
              <w:spacing w:before="120" w:after="120"/>
              <w:rPr>
                <w:position w:val="-12"/>
                <w:szCs w:val="22"/>
              </w:rPr>
            </w:pPr>
            <w:r w:rsidRPr="00013B6B">
              <w:rPr>
                <w:position w:val="-12"/>
                <w:szCs w:val="22"/>
              </w:rPr>
              <w:t>3. Nhà máy Nhiệt điện Phả Lại 1 (Genco 2)</w:t>
            </w:r>
          </w:p>
        </w:tc>
        <w:tc>
          <w:tcPr>
            <w:tcW w:w="1530" w:type="dxa"/>
            <w:vAlign w:val="center"/>
          </w:tcPr>
          <w:p w14:paraId="29FF6D48" w14:textId="77777777" w:rsidR="00013B6B" w:rsidRPr="00013B6B" w:rsidRDefault="00013B6B" w:rsidP="00013B6B">
            <w:pPr>
              <w:widowControl w:val="0"/>
              <w:spacing w:before="120" w:after="120"/>
              <w:jc w:val="center"/>
              <w:rPr>
                <w:position w:val="-12"/>
                <w:szCs w:val="22"/>
              </w:rPr>
            </w:pPr>
            <w:r w:rsidRPr="00013B6B">
              <w:rPr>
                <w:position w:val="-12"/>
                <w:szCs w:val="22"/>
              </w:rPr>
              <w:t>440</w:t>
            </w:r>
          </w:p>
        </w:tc>
        <w:tc>
          <w:tcPr>
            <w:tcW w:w="1871" w:type="dxa"/>
            <w:vMerge/>
            <w:vAlign w:val="center"/>
          </w:tcPr>
          <w:p w14:paraId="47102F6F" w14:textId="77777777" w:rsidR="00013B6B" w:rsidRPr="00013B6B" w:rsidRDefault="00013B6B" w:rsidP="00013B6B">
            <w:pPr>
              <w:widowControl w:val="0"/>
              <w:spacing w:before="120" w:after="120"/>
              <w:jc w:val="center"/>
              <w:rPr>
                <w:position w:val="-12"/>
                <w:szCs w:val="22"/>
              </w:rPr>
            </w:pPr>
          </w:p>
        </w:tc>
      </w:tr>
      <w:tr w:rsidR="00013B6B" w:rsidRPr="00013B6B" w14:paraId="2CC75131" w14:textId="77777777" w:rsidTr="005B6F1E">
        <w:tc>
          <w:tcPr>
            <w:tcW w:w="714" w:type="dxa"/>
            <w:vMerge w:val="restart"/>
          </w:tcPr>
          <w:p w14:paraId="2414D5E1" w14:textId="77777777" w:rsidR="00013B6B" w:rsidRPr="00013B6B" w:rsidRDefault="00013B6B" w:rsidP="00013B6B">
            <w:pPr>
              <w:widowControl w:val="0"/>
              <w:spacing w:before="120" w:after="120"/>
              <w:jc w:val="center"/>
              <w:rPr>
                <w:position w:val="-12"/>
                <w:szCs w:val="22"/>
              </w:rPr>
            </w:pPr>
            <w:r w:rsidRPr="00013B6B">
              <w:rPr>
                <w:position w:val="-12"/>
                <w:szCs w:val="22"/>
              </w:rPr>
              <w:t>II</w:t>
            </w:r>
          </w:p>
        </w:tc>
        <w:tc>
          <w:tcPr>
            <w:tcW w:w="5444" w:type="dxa"/>
          </w:tcPr>
          <w:p w14:paraId="4E5DEFE1" w14:textId="2661B74D" w:rsidR="00013B6B" w:rsidRPr="00013B6B" w:rsidRDefault="00013B6B" w:rsidP="00CF6818">
            <w:pPr>
              <w:widowControl w:val="0"/>
              <w:spacing w:before="120" w:after="120"/>
              <w:rPr>
                <w:position w:val="-12"/>
                <w:szCs w:val="22"/>
              </w:rPr>
            </w:pPr>
            <w:r w:rsidRPr="00013B6B">
              <w:rPr>
                <w:position w:val="-12"/>
                <w:szCs w:val="22"/>
              </w:rPr>
              <w:t xml:space="preserve">1. Nhà máy Thuỷ điện </w:t>
            </w:r>
            <w:r w:rsidR="00CF6818">
              <w:rPr>
                <w:position w:val="-12"/>
                <w:szCs w:val="22"/>
              </w:rPr>
              <w:t xml:space="preserve">Đa Mi </w:t>
            </w:r>
            <w:r w:rsidRPr="00013B6B">
              <w:rPr>
                <w:position w:val="-12"/>
                <w:szCs w:val="22"/>
              </w:rPr>
              <w:t>(Genco 1)</w:t>
            </w:r>
          </w:p>
        </w:tc>
        <w:tc>
          <w:tcPr>
            <w:tcW w:w="1530" w:type="dxa"/>
            <w:vAlign w:val="center"/>
          </w:tcPr>
          <w:p w14:paraId="04C86E19" w14:textId="0DC1BCA6" w:rsidR="00013B6B" w:rsidRPr="00013B6B" w:rsidRDefault="00013B6B" w:rsidP="00013B6B">
            <w:pPr>
              <w:widowControl w:val="0"/>
              <w:spacing w:before="120" w:after="120"/>
              <w:jc w:val="center"/>
              <w:rPr>
                <w:position w:val="-12"/>
                <w:szCs w:val="22"/>
              </w:rPr>
            </w:pPr>
            <w:r w:rsidRPr="00013B6B">
              <w:rPr>
                <w:position w:val="-12"/>
                <w:szCs w:val="22"/>
              </w:rPr>
              <w:t>17</w:t>
            </w:r>
            <w:r w:rsidR="00CF6818">
              <w:rPr>
                <w:position w:val="-12"/>
                <w:szCs w:val="22"/>
              </w:rPr>
              <w:t>5</w:t>
            </w:r>
          </w:p>
        </w:tc>
        <w:tc>
          <w:tcPr>
            <w:tcW w:w="1871" w:type="dxa"/>
            <w:vMerge w:val="restart"/>
            <w:vAlign w:val="center"/>
          </w:tcPr>
          <w:p w14:paraId="18346304" w14:textId="77777777" w:rsidR="00013B6B" w:rsidRPr="00013B6B" w:rsidRDefault="00013B6B" w:rsidP="00013B6B">
            <w:pPr>
              <w:widowControl w:val="0"/>
              <w:spacing w:before="120" w:after="120"/>
              <w:jc w:val="center"/>
              <w:rPr>
                <w:position w:val="-12"/>
                <w:szCs w:val="22"/>
              </w:rPr>
            </w:pPr>
            <w:r w:rsidRPr="00013B6B">
              <w:rPr>
                <w:position w:val="-12"/>
                <w:szCs w:val="22"/>
              </w:rPr>
              <w:t>Tổng công ty Điện lực TP. Hà Nội</w:t>
            </w:r>
          </w:p>
        </w:tc>
      </w:tr>
      <w:tr w:rsidR="00013B6B" w:rsidRPr="00013B6B" w14:paraId="2CBDB690" w14:textId="77777777" w:rsidTr="005B6F1E">
        <w:tc>
          <w:tcPr>
            <w:tcW w:w="714" w:type="dxa"/>
            <w:vMerge/>
          </w:tcPr>
          <w:p w14:paraId="75829C3D" w14:textId="77777777" w:rsidR="00013B6B" w:rsidRPr="00013B6B" w:rsidRDefault="00013B6B" w:rsidP="00013B6B">
            <w:pPr>
              <w:widowControl w:val="0"/>
              <w:spacing w:before="120" w:after="120"/>
              <w:jc w:val="center"/>
              <w:rPr>
                <w:position w:val="-12"/>
                <w:szCs w:val="22"/>
              </w:rPr>
            </w:pPr>
          </w:p>
        </w:tc>
        <w:tc>
          <w:tcPr>
            <w:tcW w:w="5444" w:type="dxa"/>
          </w:tcPr>
          <w:p w14:paraId="2EB0CF64" w14:textId="77777777" w:rsidR="00013B6B" w:rsidRPr="00013B6B" w:rsidRDefault="00013B6B" w:rsidP="00013B6B">
            <w:pPr>
              <w:widowControl w:val="0"/>
              <w:spacing w:before="120" w:after="120"/>
              <w:rPr>
                <w:position w:val="-12"/>
                <w:szCs w:val="22"/>
              </w:rPr>
            </w:pPr>
            <w:r w:rsidRPr="00013B6B">
              <w:rPr>
                <w:position w:val="-12"/>
                <w:szCs w:val="22"/>
              </w:rPr>
              <w:t>2. Nhà máy CCGT Phú Mỹ 2.1 (Genco 3)</w:t>
            </w:r>
          </w:p>
        </w:tc>
        <w:tc>
          <w:tcPr>
            <w:tcW w:w="1530" w:type="dxa"/>
            <w:vAlign w:val="center"/>
          </w:tcPr>
          <w:p w14:paraId="5010F34A" w14:textId="77777777" w:rsidR="00013B6B" w:rsidRPr="00013B6B" w:rsidRDefault="00013B6B" w:rsidP="00013B6B">
            <w:pPr>
              <w:widowControl w:val="0"/>
              <w:spacing w:before="120" w:after="120"/>
              <w:jc w:val="center"/>
              <w:rPr>
                <w:position w:val="-12"/>
                <w:szCs w:val="22"/>
              </w:rPr>
            </w:pPr>
            <w:r w:rsidRPr="00013B6B">
              <w:rPr>
                <w:position w:val="-12"/>
                <w:szCs w:val="22"/>
              </w:rPr>
              <w:t>860</w:t>
            </w:r>
          </w:p>
        </w:tc>
        <w:tc>
          <w:tcPr>
            <w:tcW w:w="1871" w:type="dxa"/>
            <w:vMerge/>
            <w:vAlign w:val="center"/>
          </w:tcPr>
          <w:p w14:paraId="35522E0F" w14:textId="77777777" w:rsidR="00013B6B" w:rsidRPr="00013B6B" w:rsidRDefault="00013B6B" w:rsidP="00013B6B">
            <w:pPr>
              <w:widowControl w:val="0"/>
              <w:spacing w:before="120" w:after="120"/>
              <w:jc w:val="center"/>
              <w:rPr>
                <w:position w:val="-12"/>
                <w:szCs w:val="22"/>
              </w:rPr>
            </w:pPr>
          </w:p>
        </w:tc>
      </w:tr>
      <w:tr w:rsidR="00013B6B" w:rsidRPr="00013B6B" w14:paraId="07C8F564" w14:textId="77777777" w:rsidTr="005B6F1E">
        <w:tc>
          <w:tcPr>
            <w:tcW w:w="714" w:type="dxa"/>
            <w:vMerge/>
          </w:tcPr>
          <w:p w14:paraId="0511863C" w14:textId="77777777" w:rsidR="00013B6B" w:rsidRPr="00013B6B" w:rsidRDefault="00013B6B" w:rsidP="00013B6B">
            <w:pPr>
              <w:widowControl w:val="0"/>
              <w:spacing w:before="120" w:after="120"/>
              <w:jc w:val="center"/>
              <w:rPr>
                <w:position w:val="-12"/>
                <w:szCs w:val="22"/>
              </w:rPr>
            </w:pPr>
          </w:p>
        </w:tc>
        <w:tc>
          <w:tcPr>
            <w:tcW w:w="5444" w:type="dxa"/>
          </w:tcPr>
          <w:p w14:paraId="0C57700F" w14:textId="77777777" w:rsidR="00013B6B" w:rsidRPr="00013B6B" w:rsidRDefault="00013B6B" w:rsidP="00013B6B">
            <w:pPr>
              <w:widowControl w:val="0"/>
              <w:spacing w:before="120" w:after="120"/>
              <w:rPr>
                <w:position w:val="-12"/>
                <w:szCs w:val="22"/>
              </w:rPr>
            </w:pPr>
            <w:r w:rsidRPr="00013B6B">
              <w:rPr>
                <w:position w:val="-12"/>
                <w:szCs w:val="22"/>
              </w:rPr>
              <w:t>3. Nhà máy Nhiệt điện Mạo Khê (TKV -Power)</w:t>
            </w:r>
          </w:p>
        </w:tc>
        <w:tc>
          <w:tcPr>
            <w:tcW w:w="1530" w:type="dxa"/>
            <w:vAlign w:val="center"/>
          </w:tcPr>
          <w:p w14:paraId="1172B523" w14:textId="77777777" w:rsidR="00013B6B" w:rsidRPr="00013B6B" w:rsidRDefault="00013B6B" w:rsidP="00013B6B">
            <w:pPr>
              <w:widowControl w:val="0"/>
              <w:spacing w:before="120" w:after="120"/>
              <w:jc w:val="center"/>
              <w:rPr>
                <w:position w:val="-12"/>
                <w:szCs w:val="22"/>
              </w:rPr>
            </w:pPr>
            <w:r w:rsidRPr="00013B6B">
              <w:rPr>
                <w:position w:val="-12"/>
                <w:szCs w:val="22"/>
              </w:rPr>
              <w:t>440</w:t>
            </w:r>
          </w:p>
        </w:tc>
        <w:tc>
          <w:tcPr>
            <w:tcW w:w="1871" w:type="dxa"/>
            <w:vMerge/>
            <w:vAlign w:val="center"/>
          </w:tcPr>
          <w:p w14:paraId="789BB057" w14:textId="77777777" w:rsidR="00013B6B" w:rsidRPr="00013B6B" w:rsidRDefault="00013B6B" w:rsidP="00013B6B">
            <w:pPr>
              <w:widowControl w:val="0"/>
              <w:spacing w:before="120" w:after="120"/>
              <w:jc w:val="center"/>
              <w:rPr>
                <w:position w:val="-12"/>
                <w:szCs w:val="22"/>
              </w:rPr>
            </w:pPr>
          </w:p>
        </w:tc>
      </w:tr>
      <w:tr w:rsidR="00013B6B" w:rsidRPr="00013B6B" w14:paraId="53FFD229" w14:textId="77777777" w:rsidTr="005B6F1E">
        <w:tc>
          <w:tcPr>
            <w:tcW w:w="714" w:type="dxa"/>
            <w:vMerge w:val="restart"/>
          </w:tcPr>
          <w:p w14:paraId="437AB380" w14:textId="77777777" w:rsidR="00013B6B" w:rsidRPr="00013B6B" w:rsidRDefault="00013B6B" w:rsidP="00013B6B">
            <w:pPr>
              <w:widowControl w:val="0"/>
              <w:spacing w:before="120" w:after="120"/>
              <w:jc w:val="center"/>
              <w:rPr>
                <w:position w:val="-12"/>
                <w:szCs w:val="22"/>
              </w:rPr>
            </w:pPr>
            <w:r w:rsidRPr="00013B6B">
              <w:rPr>
                <w:position w:val="-12"/>
                <w:szCs w:val="22"/>
              </w:rPr>
              <w:t>III</w:t>
            </w:r>
          </w:p>
        </w:tc>
        <w:tc>
          <w:tcPr>
            <w:tcW w:w="5444" w:type="dxa"/>
          </w:tcPr>
          <w:p w14:paraId="55451BDA" w14:textId="77777777" w:rsidR="00013B6B" w:rsidRPr="00013B6B" w:rsidRDefault="00013B6B" w:rsidP="00013B6B">
            <w:pPr>
              <w:widowControl w:val="0"/>
              <w:spacing w:before="120" w:after="120"/>
              <w:rPr>
                <w:position w:val="-12"/>
                <w:szCs w:val="22"/>
              </w:rPr>
            </w:pPr>
            <w:r w:rsidRPr="00013B6B">
              <w:rPr>
                <w:position w:val="-12"/>
                <w:szCs w:val="22"/>
              </w:rPr>
              <w:t>1. Nhà máy Thuỷ điện Đak Đrinh (PV-Power)</w:t>
            </w:r>
          </w:p>
        </w:tc>
        <w:tc>
          <w:tcPr>
            <w:tcW w:w="1530" w:type="dxa"/>
            <w:vAlign w:val="center"/>
          </w:tcPr>
          <w:p w14:paraId="574A58AE" w14:textId="77777777" w:rsidR="00013B6B" w:rsidRPr="00013B6B" w:rsidRDefault="00013B6B" w:rsidP="00013B6B">
            <w:pPr>
              <w:widowControl w:val="0"/>
              <w:spacing w:before="120" w:after="120"/>
              <w:jc w:val="center"/>
              <w:rPr>
                <w:position w:val="-12"/>
                <w:szCs w:val="22"/>
              </w:rPr>
            </w:pPr>
            <w:r w:rsidRPr="00013B6B">
              <w:rPr>
                <w:position w:val="-12"/>
                <w:szCs w:val="22"/>
              </w:rPr>
              <w:t>125</w:t>
            </w:r>
          </w:p>
        </w:tc>
        <w:tc>
          <w:tcPr>
            <w:tcW w:w="1871" w:type="dxa"/>
            <w:vMerge w:val="restart"/>
            <w:vAlign w:val="center"/>
          </w:tcPr>
          <w:p w14:paraId="5A38E6EC" w14:textId="77777777" w:rsidR="00013B6B" w:rsidRPr="00013B6B" w:rsidRDefault="00013B6B" w:rsidP="00013B6B">
            <w:pPr>
              <w:widowControl w:val="0"/>
              <w:spacing w:before="120" w:after="120"/>
              <w:jc w:val="center"/>
              <w:rPr>
                <w:position w:val="-12"/>
                <w:szCs w:val="22"/>
              </w:rPr>
            </w:pPr>
            <w:r w:rsidRPr="00013B6B">
              <w:rPr>
                <w:position w:val="-12"/>
                <w:szCs w:val="22"/>
              </w:rPr>
              <w:t>Tổng công ty Điện lực Miền Trung</w:t>
            </w:r>
          </w:p>
        </w:tc>
      </w:tr>
      <w:tr w:rsidR="00013B6B" w:rsidRPr="00013B6B" w14:paraId="1643BA61" w14:textId="77777777" w:rsidTr="005B6F1E">
        <w:tc>
          <w:tcPr>
            <w:tcW w:w="714" w:type="dxa"/>
            <w:vMerge/>
          </w:tcPr>
          <w:p w14:paraId="182E545A" w14:textId="77777777" w:rsidR="00013B6B" w:rsidRPr="00013B6B" w:rsidRDefault="00013B6B" w:rsidP="00013B6B">
            <w:pPr>
              <w:widowControl w:val="0"/>
              <w:spacing w:before="120" w:after="120"/>
              <w:jc w:val="center"/>
              <w:rPr>
                <w:position w:val="-12"/>
                <w:szCs w:val="22"/>
              </w:rPr>
            </w:pPr>
          </w:p>
        </w:tc>
        <w:tc>
          <w:tcPr>
            <w:tcW w:w="5444" w:type="dxa"/>
          </w:tcPr>
          <w:p w14:paraId="4466B1EC" w14:textId="77777777" w:rsidR="00013B6B" w:rsidRPr="00013B6B" w:rsidRDefault="00013B6B" w:rsidP="00013B6B">
            <w:pPr>
              <w:widowControl w:val="0"/>
              <w:spacing w:before="120" w:after="120"/>
              <w:rPr>
                <w:position w:val="-12"/>
                <w:szCs w:val="22"/>
              </w:rPr>
            </w:pPr>
            <w:r w:rsidRPr="00013B6B">
              <w:rPr>
                <w:position w:val="-12"/>
                <w:szCs w:val="22"/>
              </w:rPr>
              <w:t>2. Nhà máy CCGT Phú Mỹ 4 (Genco 3)</w:t>
            </w:r>
          </w:p>
        </w:tc>
        <w:tc>
          <w:tcPr>
            <w:tcW w:w="1530" w:type="dxa"/>
            <w:vAlign w:val="center"/>
          </w:tcPr>
          <w:p w14:paraId="32C4918A" w14:textId="77777777" w:rsidR="00013B6B" w:rsidRPr="00013B6B" w:rsidRDefault="00013B6B" w:rsidP="00013B6B">
            <w:pPr>
              <w:widowControl w:val="0"/>
              <w:spacing w:before="120" w:after="120"/>
              <w:jc w:val="center"/>
              <w:rPr>
                <w:position w:val="-12"/>
                <w:szCs w:val="22"/>
              </w:rPr>
            </w:pPr>
            <w:r w:rsidRPr="00013B6B">
              <w:rPr>
                <w:position w:val="-12"/>
                <w:szCs w:val="22"/>
              </w:rPr>
              <w:t>440</w:t>
            </w:r>
          </w:p>
        </w:tc>
        <w:tc>
          <w:tcPr>
            <w:tcW w:w="1871" w:type="dxa"/>
            <w:vMerge/>
            <w:vAlign w:val="center"/>
          </w:tcPr>
          <w:p w14:paraId="3A1016B4" w14:textId="77777777" w:rsidR="00013B6B" w:rsidRPr="00013B6B" w:rsidRDefault="00013B6B" w:rsidP="00013B6B">
            <w:pPr>
              <w:widowControl w:val="0"/>
              <w:spacing w:before="120" w:after="120"/>
              <w:jc w:val="center"/>
              <w:rPr>
                <w:position w:val="-12"/>
                <w:szCs w:val="22"/>
              </w:rPr>
            </w:pPr>
          </w:p>
        </w:tc>
      </w:tr>
      <w:tr w:rsidR="00013B6B" w:rsidRPr="00013B6B" w14:paraId="3710462A" w14:textId="77777777" w:rsidTr="005B6F1E">
        <w:tc>
          <w:tcPr>
            <w:tcW w:w="714" w:type="dxa"/>
            <w:vMerge/>
          </w:tcPr>
          <w:p w14:paraId="3F51DD8D" w14:textId="77777777" w:rsidR="00013B6B" w:rsidRPr="00013B6B" w:rsidRDefault="00013B6B" w:rsidP="00013B6B">
            <w:pPr>
              <w:widowControl w:val="0"/>
              <w:spacing w:before="120" w:after="120"/>
              <w:jc w:val="center"/>
              <w:rPr>
                <w:position w:val="-12"/>
                <w:szCs w:val="22"/>
              </w:rPr>
            </w:pPr>
          </w:p>
        </w:tc>
        <w:tc>
          <w:tcPr>
            <w:tcW w:w="5444" w:type="dxa"/>
          </w:tcPr>
          <w:p w14:paraId="42AD3A8C" w14:textId="5C6EDE35" w:rsidR="00013B6B" w:rsidRPr="00013B6B" w:rsidRDefault="00013B6B" w:rsidP="00013B6B">
            <w:pPr>
              <w:widowControl w:val="0"/>
              <w:spacing w:before="120" w:after="120"/>
              <w:rPr>
                <w:position w:val="-12"/>
                <w:szCs w:val="22"/>
              </w:rPr>
            </w:pPr>
            <w:r w:rsidRPr="00013B6B">
              <w:rPr>
                <w:position w:val="-12"/>
                <w:szCs w:val="22"/>
              </w:rPr>
              <w:t xml:space="preserve">3. Nhà máy </w:t>
            </w:r>
            <w:r w:rsidR="00056AC2">
              <w:rPr>
                <w:position w:val="-12"/>
                <w:szCs w:val="22"/>
              </w:rPr>
              <w:t>N</w:t>
            </w:r>
            <w:r w:rsidRPr="00013B6B">
              <w:rPr>
                <w:position w:val="-12"/>
                <w:szCs w:val="22"/>
              </w:rPr>
              <w:t>hiệt điện Na Dương (TKV-Power)</w:t>
            </w:r>
          </w:p>
        </w:tc>
        <w:tc>
          <w:tcPr>
            <w:tcW w:w="1530" w:type="dxa"/>
            <w:vAlign w:val="center"/>
          </w:tcPr>
          <w:p w14:paraId="0AABDBEA" w14:textId="77777777" w:rsidR="00013B6B" w:rsidRPr="00013B6B" w:rsidRDefault="00013B6B" w:rsidP="00013B6B">
            <w:pPr>
              <w:widowControl w:val="0"/>
              <w:spacing w:before="120" w:after="120"/>
              <w:jc w:val="center"/>
              <w:rPr>
                <w:position w:val="-12"/>
                <w:szCs w:val="22"/>
              </w:rPr>
            </w:pPr>
            <w:r w:rsidRPr="00013B6B">
              <w:rPr>
                <w:position w:val="-12"/>
                <w:szCs w:val="22"/>
              </w:rPr>
              <w:t>100</w:t>
            </w:r>
          </w:p>
        </w:tc>
        <w:tc>
          <w:tcPr>
            <w:tcW w:w="1871" w:type="dxa"/>
            <w:vMerge/>
            <w:vAlign w:val="center"/>
          </w:tcPr>
          <w:p w14:paraId="7E204552" w14:textId="77777777" w:rsidR="00013B6B" w:rsidRPr="00013B6B" w:rsidRDefault="00013B6B" w:rsidP="00013B6B">
            <w:pPr>
              <w:widowControl w:val="0"/>
              <w:spacing w:before="120" w:after="120"/>
              <w:jc w:val="center"/>
              <w:rPr>
                <w:position w:val="-12"/>
                <w:szCs w:val="22"/>
              </w:rPr>
            </w:pPr>
          </w:p>
        </w:tc>
      </w:tr>
      <w:tr w:rsidR="00013B6B" w:rsidRPr="00013B6B" w14:paraId="188AE9AF" w14:textId="77777777" w:rsidTr="005B6F1E">
        <w:tc>
          <w:tcPr>
            <w:tcW w:w="714" w:type="dxa"/>
            <w:vMerge w:val="restart"/>
          </w:tcPr>
          <w:p w14:paraId="066077FA" w14:textId="77777777" w:rsidR="00013B6B" w:rsidRPr="00013B6B" w:rsidRDefault="00013B6B" w:rsidP="00013B6B">
            <w:pPr>
              <w:widowControl w:val="0"/>
              <w:spacing w:before="120" w:after="120"/>
              <w:jc w:val="center"/>
              <w:rPr>
                <w:position w:val="-12"/>
                <w:szCs w:val="22"/>
              </w:rPr>
            </w:pPr>
            <w:r w:rsidRPr="00013B6B">
              <w:rPr>
                <w:position w:val="-12"/>
                <w:szCs w:val="22"/>
              </w:rPr>
              <w:t>IV</w:t>
            </w:r>
          </w:p>
        </w:tc>
        <w:tc>
          <w:tcPr>
            <w:tcW w:w="5444" w:type="dxa"/>
          </w:tcPr>
          <w:p w14:paraId="3DE76692" w14:textId="77777777" w:rsidR="00013B6B" w:rsidRPr="00013B6B" w:rsidRDefault="00013B6B" w:rsidP="00013B6B">
            <w:pPr>
              <w:widowControl w:val="0"/>
              <w:spacing w:before="120" w:after="120"/>
              <w:rPr>
                <w:position w:val="-12"/>
                <w:szCs w:val="22"/>
              </w:rPr>
            </w:pPr>
            <w:r w:rsidRPr="00013B6B">
              <w:rPr>
                <w:position w:val="-12"/>
                <w:szCs w:val="22"/>
              </w:rPr>
              <w:t>1. Nhà máy Thuỷ điện Đồng Nai 4 (Genco 1)</w:t>
            </w:r>
          </w:p>
        </w:tc>
        <w:tc>
          <w:tcPr>
            <w:tcW w:w="1530" w:type="dxa"/>
            <w:vAlign w:val="center"/>
          </w:tcPr>
          <w:p w14:paraId="7156C414" w14:textId="77777777" w:rsidR="00013B6B" w:rsidRPr="00013B6B" w:rsidRDefault="00013B6B" w:rsidP="00013B6B">
            <w:pPr>
              <w:widowControl w:val="0"/>
              <w:spacing w:before="120" w:after="120"/>
              <w:jc w:val="center"/>
              <w:rPr>
                <w:position w:val="-12"/>
                <w:szCs w:val="22"/>
              </w:rPr>
            </w:pPr>
            <w:r w:rsidRPr="00013B6B">
              <w:rPr>
                <w:position w:val="-12"/>
                <w:szCs w:val="22"/>
              </w:rPr>
              <w:t>340</w:t>
            </w:r>
          </w:p>
        </w:tc>
        <w:tc>
          <w:tcPr>
            <w:tcW w:w="1871" w:type="dxa"/>
            <w:vMerge w:val="restart"/>
            <w:vAlign w:val="center"/>
          </w:tcPr>
          <w:p w14:paraId="28AD39B0" w14:textId="77777777" w:rsidR="00013B6B" w:rsidRPr="00013B6B" w:rsidRDefault="00013B6B" w:rsidP="00013B6B">
            <w:pPr>
              <w:widowControl w:val="0"/>
              <w:spacing w:before="120" w:after="120"/>
              <w:jc w:val="center"/>
              <w:rPr>
                <w:position w:val="-12"/>
                <w:szCs w:val="22"/>
              </w:rPr>
            </w:pPr>
            <w:r w:rsidRPr="00013B6B">
              <w:rPr>
                <w:position w:val="-12"/>
                <w:szCs w:val="22"/>
              </w:rPr>
              <w:t>Tổng công ty Điện lực Miền Nam</w:t>
            </w:r>
          </w:p>
        </w:tc>
      </w:tr>
      <w:tr w:rsidR="00013B6B" w:rsidRPr="00013B6B" w14:paraId="346D6199" w14:textId="77777777" w:rsidTr="005B6F1E">
        <w:tc>
          <w:tcPr>
            <w:tcW w:w="714" w:type="dxa"/>
            <w:vMerge/>
          </w:tcPr>
          <w:p w14:paraId="2433A2C3" w14:textId="77777777" w:rsidR="00013B6B" w:rsidRPr="00013B6B" w:rsidRDefault="00013B6B" w:rsidP="00013B6B">
            <w:pPr>
              <w:widowControl w:val="0"/>
              <w:spacing w:before="120" w:after="120"/>
              <w:jc w:val="center"/>
              <w:rPr>
                <w:position w:val="-12"/>
                <w:szCs w:val="22"/>
              </w:rPr>
            </w:pPr>
          </w:p>
        </w:tc>
        <w:tc>
          <w:tcPr>
            <w:tcW w:w="5444" w:type="dxa"/>
          </w:tcPr>
          <w:p w14:paraId="6BF7D18D" w14:textId="77777777" w:rsidR="00013B6B" w:rsidRPr="00013B6B" w:rsidRDefault="00013B6B" w:rsidP="00013B6B">
            <w:pPr>
              <w:widowControl w:val="0"/>
              <w:spacing w:before="120" w:after="120"/>
              <w:rPr>
                <w:position w:val="-12"/>
                <w:szCs w:val="22"/>
              </w:rPr>
            </w:pPr>
            <w:r w:rsidRPr="00013B6B">
              <w:rPr>
                <w:position w:val="-12"/>
                <w:szCs w:val="22"/>
              </w:rPr>
              <w:t>2. Nhà máy CCGT Nhơn Trạch 2 (PV-Power)</w:t>
            </w:r>
          </w:p>
        </w:tc>
        <w:tc>
          <w:tcPr>
            <w:tcW w:w="1530" w:type="dxa"/>
            <w:vAlign w:val="center"/>
          </w:tcPr>
          <w:p w14:paraId="1D2F0FB4" w14:textId="77777777" w:rsidR="00013B6B" w:rsidRPr="00013B6B" w:rsidRDefault="00013B6B" w:rsidP="00013B6B">
            <w:pPr>
              <w:widowControl w:val="0"/>
              <w:spacing w:before="120" w:after="120"/>
              <w:jc w:val="center"/>
              <w:rPr>
                <w:position w:val="-12"/>
                <w:szCs w:val="22"/>
              </w:rPr>
            </w:pPr>
            <w:r w:rsidRPr="00013B6B">
              <w:rPr>
                <w:position w:val="-12"/>
                <w:szCs w:val="22"/>
              </w:rPr>
              <w:t>750</w:t>
            </w:r>
          </w:p>
        </w:tc>
        <w:tc>
          <w:tcPr>
            <w:tcW w:w="1871" w:type="dxa"/>
            <w:vMerge/>
            <w:vAlign w:val="center"/>
          </w:tcPr>
          <w:p w14:paraId="317A1B12" w14:textId="77777777" w:rsidR="00013B6B" w:rsidRPr="00013B6B" w:rsidRDefault="00013B6B" w:rsidP="00013B6B">
            <w:pPr>
              <w:widowControl w:val="0"/>
              <w:spacing w:before="120" w:after="120"/>
              <w:jc w:val="center"/>
              <w:rPr>
                <w:position w:val="-12"/>
                <w:szCs w:val="22"/>
              </w:rPr>
            </w:pPr>
          </w:p>
        </w:tc>
      </w:tr>
      <w:tr w:rsidR="00013B6B" w:rsidRPr="00013B6B" w14:paraId="6BCA7B0A" w14:textId="77777777" w:rsidTr="005B6F1E">
        <w:tc>
          <w:tcPr>
            <w:tcW w:w="714" w:type="dxa"/>
            <w:vMerge/>
          </w:tcPr>
          <w:p w14:paraId="6345FF2D" w14:textId="77777777" w:rsidR="00013B6B" w:rsidRPr="00013B6B" w:rsidRDefault="00013B6B" w:rsidP="00013B6B">
            <w:pPr>
              <w:widowControl w:val="0"/>
              <w:spacing w:before="120" w:after="120"/>
              <w:jc w:val="center"/>
              <w:rPr>
                <w:position w:val="-12"/>
                <w:szCs w:val="22"/>
              </w:rPr>
            </w:pPr>
          </w:p>
        </w:tc>
        <w:tc>
          <w:tcPr>
            <w:tcW w:w="5444" w:type="dxa"/>
          </w:tcPr>
          <w:p w14:paraId="0F5B3DF6" w14:textId="244F700C" w:rsidR="00013B6B" w:rsidRPr="00013B6B" w:rsidRDefault="00013B6B" w:rsidP="00056AC2">
            <w:pPr>
              <w:widowControl w:val="0"/>
              <w:spacing w:before="120" w:after="120"/>
              <w:rPr>
                <w:position w:val="-12"/>
                <w:szCs w:val="22"/>
              </w:rPr>
            </w:pPr>
            <w:r w:rsidRPr="00013B6B">
              <w:rPr>
                <w:position w:val="-12"/>
                <w:szCs w:val="22"/>
              </w:rPr>
              <w:t xml:space="preserve">3. Nhà máy </w:t>
            </w:r>
            <w:r w:rsidR="00056AC2">
              <w:rPr>
                <w:position w:val="-12"/>
                <w:szCs w:val="22"/>
              </w:rPr>
              <w:t>N</w:t>
            </w:r>
            <w:r w:rsidRPr="00013B6B">
              <w:rPr>
                <w:position w:val="-12"/>
                <w:szCs w:val="22"/>
              </w:rPr>
              <w:t>hiệt điện Cẩm Phả (TKV - Power)</w:t>
            </w:r>
          </w:p>
        </w:tc>
        <w:tc>
          <w:tcPr>
            <w:tcW w:w="1530" w:type="dxa"/>
            <w:vAlign w:val="center"/>
          </w:tcPr>
          <w:p w14:paraId="3A64CD53" w14:textId="77777777" w:rsidR="00013B6B" w:rsidRPr="00013B6B" w:rsidRDefault="00013B6B" w:rsidP="00013B6B">
            <w:pPr>
              <w:widowControl w:val="0"/>
              <w:spacing w:before="120" w:after="120"/>
              <w:jc w:val="center"/>
              <w:rPr>
                <w:position w:val="-12"/>
                <w:szCs w:val="22"/>
              </w:rPr>
            </w:pPr>
            <w:r w:rsidRPr="00013B6B">
              <w:rPr>
                <w:position w:val="-12"/>
                <w:szCs w:val="22"/>
              </w:rPr>
              <w:t>670</w:t>
            </w:r>
          </w:p>
        </w:tc>
        <w:tc>
          <w:tcPr>
            <w:tcW w:w="1871" w:type="dxa"/>
            <w:vMerge/>
            <w:vAlign w:val="center"/>
          </w:tcPr>
          <w:p w14:paraId="4825C384" w14:textId="77777777" w:rsidR="00013B6B" w:rsidRPr="00013B6B" w:rsidRDefault="00013B6B" w:rsidP="00013B6B">
            <w:pPr>
              <w:widowControl w:val="0"/>
              <w:spacing w:before="120" w:after="120"/>
              <w:jc w:val="center"/>
              <w:rPr>
                <w:position w:val="-12"/>
                <w:szCs w:val="22"/>
              </w:rPr>
            </w:pPr>
          </w:p>
        </w:tc>
      </w:tr>
      <w:tr w:rsidR="00013B6B" w:rsidRPr="00013B6B" w14:paraId="797E73DF" w14:textId="77777777" w:rsidTr="005B6F1E">
        <w:tc>
          <w:tcPr>
            <w:tcW w:w="714" w:type="dxa"/>
            <w:vMerge w:val="restart"/>
          </w:tcPr>
          <w:p w14:paraId="51DF118A" w14:textId="77777777" w:rsidR="00013B6B" w:rsidRPr="00013B6B" w:rsidRDefault="00013B6B" w:rsidP="00013B6B">
            <w:pPr>
              <w:widowControl w:val="0"/>
              <w:spacing w:before="120" w:after="120"/>
              <w:jc w:val="center"/>
              <w:rPr>
                <w:position w:val="-12"/>
                <w:szCs w:val="22"/>
              </w:rPr>
            </w:pPr>
            <w:r w:rsidRPr="00013B6B">
              <w:rPr>
                <w:position w:val="-12"/>
                <w:szCs w:val="22"/>
              </w:rPr>
              <w:t>V</w:t>
            </w:r>
          </w:p>
        </w:tc>
        <w:tc>
          <w:tcPr>
            <w:tcW w:w="5444" w:type="dxa"/>
          </w:tcPr>
          <w:p w14:paraId="75B0ABFA" w14:textId="168A3934" w:rsidR="00013B6B" w:rsidRPr="00013B6B" w:rsidRDefault="00013B6B" w:rsidP="00056AC2">
            <w:pPr>
              <w:widowControl w:val="0"/>
              <w:spacing w:before="120" w:after="120"/>
              <w:rPr>
                <w:position w:val="-12"/>
                <w:szCs w:val="22"/>
              </w:rPr>
            </w:pPr>
            <w:r w:rsidRPr="00013B6B">
              <w:rPr>
                <w:position w:val="-12"/>
                <w:szCs w:val="22"/>
              </w:rPr>
              <w:t xml:space="preserve">1. Nhà máy </w:t>
            </w:r>
            <w:r w:rsidR="00056AC2">
              <w:rPr>
                <w:position w:val="-12"/>
                <w:szCs w:val="22"/>
              </w:rPr>
              <w:t>T</w:t>
            </w:r>
            <w:r w:rsidRPr="00013B6B">
              <w:rPr>
                <w:position w:val="-12"/>
                <w:szCs w:val="22"/>
              </w:rPr>
              <w:t>huỷ điện Bản Vẽ (Genco 1)</w:t>
            </w:r>
          </w:p>
        </w:tc>
        <w:tc>
          <w:tcPr>
            <w:tcW w:w="1530" w:type="dxa"/>
            <w:vAlign w:val="center"/>
          </w:tcPr>
          <w:p w14:paraId="15C295A7" w14:textId="77777777" w:rsidR="00013B6B" w:rsidRPr="00013B6B" w:rsidRDefault="00013B6B" w:rsidP="00013B6B">
            <w:pPr>
              <w:widowControl w:val="0"/>
              <w:spacing w:before="120" w:after="120"/>
              <w:jc w:val="center"/>
              <w:rPr>
                <w:position w:val="-12"/>
                <w:szCs w:val="22"/>
              </w:rPr>
            </w:pPr>
            <w:r w:rsidRPr="00013B6B">
              <w:rPr>
                <w:position w:val="-12"/>
                <w:szCs w:val="22"/>
              </w:rPr>
              <w:t>320</w:t>
            </w:r>
          </w:p>
        </w:tc>
        <w:tc>
          <w:tcPr>
            <w:tcW w:w="1871" w:type="dxa"/>
            <w:vMerge w:val="restart"/>
            <w:vAlign w:val="center"/>
          </w:tcPr>
          <w:p w14:paraId="64F3D6A5" w14:textId="77777777" w:rsidR="00013B6B" w:rsidRPr="00013B6B" w:rsidRDefault="00013B6B" w:rsidP="00013B6B">
            <w:pPr>
              <w:widowControl w:val="0"/>
              <w:spacing w:before="120" w:after="120"/>
              <w:jc w:val="center"/>
              <w:rPr>
                <w:position w:val="-12"/>
                <w:szCs w:val="22"/>
              </w:rPr>
            </w:pPr>
            <w:r w:rsidRPr="00013B6B">
              <w:rPr>
                <w:position w:val="-12"/>
                <w:szCs w:val="22"/>
              </w:rPr>
              <w:t>Tổng công ty Điện lực TP. Hồ Chí Minh</w:t>
            </w:r>
          </w:p>
        </w:tc>
      </w:tr>
      <w:tr w:rsidR="00013B6B" w:rsidRPr="00013B6B" w14:paraId="2DCC3E18" w14:textId="77777777" w:rsidTr="005B6F1E">
        <w:tc>
          <w:tcPr>
            <w:tcW w:w="714" w:type="dxa"/>
            <w:vMerge/>
          </w:tcPr>
          <w:p w14:paraId="03301C7D" w14:textId="77777777" w:rsidR="00013B6B" w:rsidRPr="00013B6B" w:rsidRDefault="00013B6B" w:rsidP="00013B6B">
            <w:pPr>
              <w:widowControl w:val="0"/>
              <w:spacing w:before="120" w:after="120"/>
              <w:rPr>
                <w:position w:val="-12"/>
                <w:szCs w:val="22"/>
              </w:rPr>
            </w:pPr>
          </w:p>
        </w:tc>
        <w:tc>
          <w:tcPr>
            <w:tcW w:w="5444" w:type="dxa"/>
          </w:tcPr>
          <w:p w14:paraId="67C19F3B" w14:textId="77777777" w:rsidR="00013B6B" w:rsidRPr="00013B6B" w:rsidRDefault="00013B6B" w:rsidP="00013B6B">
            <w:pPr>
              <w:widowControl w:val="0"/>
              <w:spacing w:before="120" w:after="120"/>
              <w:rPr>
                <w:position w:val="-12"/>
                <w:szCs w:val="22"/>
              </w:rPr>
            </w:pPr>
            <w:r w:rsidRPr="00013B6B">
              <w:rPr>
                <w:position w:val="-12"/>
                <w:szCs w:val="22"/>
              </w:rPr>
              <w:t>2. Nhà máy CCGT Nhơn Trạch 1 (PV-Power)</w:t>
            </w:r>
          </w:p>
        </w:tc>
        <w:tc>
          <w:tcPr>
            <w:tcW w:w="1530" w:type="dxa"/>
            <w:vAlign w:val="center"/>
          </w:tcPr>
          <w:p w14:paraId="0A0680A4" w14:textId="77777777" w:rsidR="00013B6B" w:rsidRPr="00013B6B" w:rsidRDefault="00013B6B" w:rsidP="00013B6B">
            <w:pPr>
              <w:widowControl w:val="0"/>
              <w:spacing w:before="120" w:after="120"/>
              <w:jc w:val="center"/>
              <w:rPr>
                <w:position w:val="-12"/>
                <w:szCs w:val="22"/>
              </w:rPr>
            </w:pPr>
            <w:r w:rsidRPr="00013B6B">
              <w:rPr>
                <w:position w:val="-12"/>
                <w:szCs w:val="22"/>
              </w:rPr>
              <w:t>450</w:t>
            </w:r>
          </w:p>
        </w:tc>
        <w:tc>
          <w:tcPr>
            <w:tcW w:w="1871" w:type="dxa"/>
            <w:vMerge/>
          </w:tcPr>
          <w:p w14:paraId="3681D4C4" w14:textId="77777777" w:rsidR="00013B6B" w:rsidRPr="00013B6B" w:rsidRDefault="00013B6B" w:rsidP="00013B6B">
            <w:pPr>
              <w:widowControl w:val="0"/>
              <w:spacing w:before="120" w:after="120"/>
              <w:rPr>
                <w:position w:val="-12"/>
                <w:szCs w:val="22"/>
              </w:rPr>
            </w:pPr>
          </w:p>
        </w:tc>
      </w:tr>
      <w:tr w:rsidR="00013B6B" w:rsidRPr="00013B6B" w14:paraId="7E5634E0" w14:textId="77777777" w:rsidTr="005B6F1E">
        <w:tc>
          <w:tcPr>
            <w:tcW w:w="714" w:type="dxa"/>
            <w:vMerge/>
          </w:tcPr>
          <w:p w14:paraId="0F76DEDC" w14:textId="77777777" w:rsidR="00013B6B" w:rsidRPr="00013B6B" w:rsidRDefault="00013B6B" w:rsidP="00013B6B">
            <w:pPr>
              <w:widowControl w:val="0"/>
              <w:spacing w:before="120" w:after="120"/>
              <w:rPr>
                <w:position w:val="-12"/>
                <w:szCs w:val="22"/>
              </w:rPr>
            </w:pPr>
          </w:p>
        </w:tc>
        <w:tc>
          <w:tcPr>
            <w:tcW w:w="5444" w:type="dxa"/>
          </w:tcPr>
          <w:p w14:paraId="5E5063FA" w14:textId="4FC1463F" w:rsidR="00013B6B" w:rsidRPr="00013B6B" w:rsidRDefault="00013B6B" w:rsidP="00013B6B">
            <w:pPr>
              <w:widowControl w:val="0"/>
              <w:spacing w:before="120" w:after="120"/>
              <w:rPr>
                <w:position w:val="-12"/>
                <w:szCs w:val="22"/>
              </w:rPr>
            </w:pPr>
            <w:r w:rsidRPr="00013B6B">
              <w:rPr>
                <w:position w:val="-12"/>
                <w:szCs w:val="22"/>
              </w:rPr>
              <w:t xml:space="preserve">3. Nhà máy </w:t>
            </w:r>
            <w:r w:rsidR="00056AC2">
              <w:rPr>
                <w:position w:val="-12"/>
                <w:szCs w:val="22"/>
              </w:rPr>
              <w:t>N</w:t>
            </w:r>
            <w:r w:rsidRPr="00013B6B">
              <w:rPr>
                <w:position w:val="-12"/>
                <w:szCs w:val="22"/>
              </w:rPr>
              <w:t>hiệt điện Hải Phòng 1 (Genco 2)</w:t>
            </w:r>
          </w:p>
        </w:tc>
        <w:tc>
          <w:tcPr>
            <w:tcW w:w="1530" w:type="dxa"/>
            <w:vAlign w:val="center"/>
          </w:tcPr>
          <w:p w14:paraId="4D1867A7" w14:textId="77777777" w:rsidR="00013B6B" w:rsidRPr="00013B6B" w:rsidRDefault="00013B6B" w:rsidP="00013B6B">
            <w:pPr>
              <w:widowControl w:val="0"/>
              <w:spacing w:before="120" w:after="120"/>
              <w:jc w:val="center"/>
              <w:rPr>
                <w:position w:val="-12"/>
                <w:szCs w:val="22"/>
              </w:rPr>
            </w:pPr>
            <w:r w:rsidRPr="00013B6B">
              <w:rPr>
                <w:position w:val="-12"/>
                <w:szCs w:val="22"/>
              </w:rPr>
              <w:t>600</w:t>
            </w:r>
          </w:p>
        </w:tc>
        <w:tc>
          <w:tcPr>
            <w:tcW w:w="1871" w:type="dxa"/>
            <w:vMerge/>
          </w:tcPr>
          <w:p w14:paraId="3C4D58D8" w14:textId="77777777" w:rsidR="00013B6B" w:rsidRPr="00013B6B" w:rsidRDefault="00013B6B" w:rsidP="00013B6B">
            <w:pPr>
              <w:widowControl w:val="0"/>
              <w:spacing w:before="120" w:after="120"/>
              <w:rPr>
                <w:position w:val="-12"/>
                <w:szCs w:val="22"/>
              </w:rPr>
            </w:pPr>
          </w:p>
        </w:tc>
      </w:tr>
    </w:tbl>
    <w:p w14:paraId="4C37707B" w14:textId="77777777" w:rsidR="00013B6B" w:rsidRPr="00013B6B" w:rsidRDefault="00013B6B" w:rsidP="00013B6B">
      <w:pPr>
        <w:widowControl w:val="0"/>
        <w:spacing w:before="120" w:after="120"/>
        <w:jc w:val="center"/>
        <w:rPr>
          <w:position w:val="-12"/>
          <w:szCs w:val="22"/>
        </w:rPr>
      </w:pPr>
    </w:p>
    <w:p w14:paraId="05E3094F" w14:textId="77777777" w:rsidR="00013B6B" w:rsidRPr="00013B6B" w:rsidRDefault="00013B6B" w:rsidP="00013B6B">
      <w:pPr>
        <w:widowControl w:val="0"/>
        <w:tabs>
          <w:tab w:val="left" w:pos="284"/>
          <w:tab w:val="left" w:pos="3720"/>
          <w:tab w:val="left" w:pos="5535"/>
        </w:tabs>
        <w:spacing w:before="120" w:after="480"/>
        <w:rPr>
          <w:b/>
          <w:szCs w:val="28"/>
        </w:rPr>
      </w:pPr>
    </w:p>
    <w:p w14:paraId="71E8E161" w14:textId="77777777" w:rsidR="00C775D3" w:rsidRDefault="00013B6B" w:rsidP="008A2A68">
      <w:pPr>
        <w:widowControl w:val="0"/>
        <w:tabs>
          <w:tab w:val="left" w:pos="284"/>
        </w:tabs>
        <w:jc w:val="center"/>
        <w:rPr>
          <w:b/>
          <w:szCs w:val="28"/>
        </w:rPr>
      </w:pPr>
      <w:r w:rsidRPr="00013B6B">
        <w:rPr>
          <w:szCs w:val="22"/>
        </w:rPr>
        <w:br w:type="page"/>
      </w:r>
      <w:r w:rsidRPr="00013B6B">
        <w:rPr>
          <w:b/>
          <w:szCs w:val="28"/>
        </w:rPr>
        <w:lastRenderedPageBreak/>
        <w:t>Phụ lục 3</w:t>
      </w:r>
    </w:p>
    <w:p w14:paraId="0E1B4399" w14:textId="44B0CE3B" w:rsidR="00013B6B" w:rsidRDefault="00013B6B" w:rsidP="00C775D3">
      <w:pPr>
        <w:widowControl w:val="0"/>
        <w:tabs>
          <w:tab w:val="left" w:pos="284"/>
        </w:tabs>
        <w:spacing w:before="120"/>
        <w:jc w:val="center"/>
        <w:rPr>
          <w:b/>
          <w:sz w:val="24"/>
          <w:szCs w:val="24"/>
        </w:rPr>
      </w:pPr>
      <w:r w:rsidRPr="00013B6B">
        <w:rPr>
          <w:b/>
          <w:sz w:val="24"/>
          <w:szCs w:val="24"/>
        </w:rPr>
        <w:t xml:space="preserve">DỰ KIẾN </w:t>
      </w:r>
      <w:r w:rsidR="00B31857">
        <w:rPr>
          <w:b/>
          <w:sz w:val="24"/>
          <w:szCs w:val="24"/>
        </w:rPr>
        <w:t xml:space="preserve">THỬ NGHIỆM </w:t>
      </w:r>
      <w:r w:rsidRPr="00013B6B">
        <w:rPr>
          <w:b/>
          <w:sz w:val="24"/>
          <w:szCs w:val="24"/>
        </w:rPr>
        <w:t>PHÂN BỔ HỢP ĐỒNG CHO CÁC TỔNG CÔNG TY ĐIỆN LỰC TRONG GIAI ĐOẠN TỪ THÁNG 7 ĐẾN HẾT THÁNG 12/2016</w:t>
      </w:r>
    </w:p>
    <w:p w14:paraId="46FCF3B6" w14:textId="3F5EC92E" w:rsidR="00013B6B" w:rsidRPr="00B93C6A" w:rsidRDefault="00013B6B" w:rsidP="008A2A68">
      <w:pPr>
        <w:widowControl w:val="0"/>
        <w:tabs>
          <w:tab w:val="left" w:pos="284"/>
        </w:tabs>
        <w:spacing w:before="120" w:after="240"/>
        <w:jc w:val="center"/>
        <w:rPr>
          <w:b/>
          <w:szCs w:val="24"/>
        </w:rPr>
      </w:pPr>
      <w:r w:rsidRPr="00B93C6A">
        <w:rPr>
          <w:i/>
          <w:sz w:val="32"/>
          <w:szCs w:val="22"/>
        </w:rPr>
        <w:t>(Ban hành kèm theo Quyết định số</w:t>
      </w:r>
      <w:r w:rsidR="00B93C6A" w:rsidRPr="00B93C6A">
        <w:rPr>
          <w:i/>
          <w:sz w:val="32"/>
          <w:szCs w:val="22"/>
        </w:rPr>
        <w:t xml:space="preserve"> </w:t>
      </w:r>
      <w:r w:rsidR="00B93C6A" w:rsidRPr="00B93C6A">
        <w:rPr>
          <w:rFonts w:ascii="Courier New" w:hAnsi="Courier New" w:cs="Courier New"/>
          <w:b/>
          <w:szCs w:val="26"/>
        </w:rPr>
        <w:t xml:space="preserve">12751 </w:t>
      </w:r>
      <w:r w:rsidRPr="00B93C6A">
        <w:rPr>
          <w:i/>
          <w:sz w:val="32"/>
          <w:szCs w:val="22"/>
        </w:rPr>
        <w:t xml:space="preserve">/QĐ-BCT </w:t>
      </w:r>
      <w:r w:rsidR="00B93C6A">
        <w:rPr>
          <w:i/>
          <w:sz w:val="32"/>
          <w:szCs w:val="22"/>
        </w:rPr>
        <w:t xml:space="preserve">                     </w:t>
      </w:r>
      <w:r w:rsidRPr="00B93C6A">
        <w:rPr>
          <w:i/>
          <w:sz w:val="32"/>
          <w:szCs w:val="22"/>
        </w:rPr>
        <w:t>ngày</w:t>
      </w:r>
      <w:r w:rsidR="00B93C6A" w:rsidRPr="00B93C6A">
        <w:rPr>
          <w:i/>
          <w:sz w:val="32"/>
          <w:szCs w:val="22"/>
        </w:rPr>
        <w:t xml:space="preserve"> </w:t>
      </w:r>
      <w:r w:rsidR="00B93C6A" w:rsidRPr="00B93C6A">
        <w:rPr>
          <w:rFonts w:ascii="Courier New" w:hAnsi="Courier New" w:cs="Courier New"/>
          <w:b/>
          <w:szCs w:val="26"/>
        </w:rPr>
        <w:t>23</w:t>
      </w:r>
      <w:r w:rsidRPr="00B93C6A">
        <w:rPr>
          <w:i/>
          <w:sz w:val="32"/>
          <w:szCs w:val="22"/>
        </w:rPr>
        <w:t xml:space="preserve"> tháng</w:t>
      </w:r>
      <w:r w:rsidR="00B93C6A" w:rsidRPr="00B93C6A">
        <w:rPr>
          <w:i/>
          <w:sz w:val="32"/>
          <w:szCs w:val="22"/>
        </w:rPr>
        <w:t xml:space="preserve"> </w:t>
      </w:r>
      <w:r w:rsidR="00B93C6A" w:rsidRPr="00B93C6A">
        <w:rPr>
          <w:rFonts w:ascii="Courier New" w:hAnsi="Courier New" w:cs="Courier New"/>
          <w:b/>
          <w:szCs w:val="26"/>
        </w:rPr>
        <w:t>11</w:t>
      </w:r>
      <w:r w:rsidR="00B93C6A" w:rsidRPr="00B93C6A">
        <w:rPr>
          <w:i/>
          <w:sz w:val="32"/>
          <w:szCs w:val="22"/>
        </w:rPr>
        <w:t xml:space="preserve"> </w:t>
      </w:r>
      <w:r w:rsidRPr="00B93C6A">
        <w:rPr>
          <w:i/>
          <w:sz w:val="32"/>
          <w:szCs w:val="22"/>
        </w:rPr>
        <w:t xml:space="preserve">năm </w:t>
      </w:r>
      <w:r w:rsidRPr="00B93C6A">
        <w:rPr>
          <w:rFonts w:ascii="Courier New" w:hAnsi="Courier New" w:cs="Courier New"/>
          <w:b/>
          <w:szCs w:val="26"/>
        </w:rPr>
        <w:t>2015</w:t>
      </w:r>
      <w:r w:rsidRPr="00B93C6A">
        <w:rPr>
          <w:i/>
          <w:sz w:val="32"/>
          <w:szCs w:val="22"/>
        </w:rPr>
        <w:t xml:space="preserve"> của Bộ trưởng Bộ Công Thương)</w:t>
      </w:r>
    </w:p>
    <w:p w14:paraId="711E709F" w14:textId="4DE48420" w:rsidR="00013B6B" w:rsidRPr="00013B6B" w:rsidRDefault="00C775D3" w:rsidP="00C775D3">
      <w:pPr>
        <w:widowControl w:val="0"/>
        <w:tabs>
          <w:tab w:val="left" w:pos="900"/>
        </w:tabs>
        <w:spacing w:after="120" w:line="22" w:lineRule="atLeast"/>
        <w:ind w:left="-90" w:firstLine="630"/>
        <w:jc w:val="both"/>
        <w:rPr>
          <w:szCs w:val="28"/>
        </w:rPr>
      </w:pPr>
      <w:r>
        <w:rPr>
          <w:szCs w:val="24"/>
        </w:rPr>
        <w:t xml:space="preserve">1. </w:t>
      </w:r>
      <w:r w:rsidR="00013B6B" w:rsidRPr="00013B6B">
        <w:rPr>
          <w:szCs w:val="24"/>
        </w:rPr>
        <w:t>T</w:t>
      </w:r>
      <w:r w:rsidR="00013B6B" w:rsidRPr="00013B6B">
        <w:rPr>
          <w:szCs w:val="28"/>
        </w:rPr>
        <w:t xml:space="preserve">hực hiện thử nghiệm tính toán phân bổ các hợp đồng sai khác (CfD) đã ký kết giữa đơn vị phát điện và </w:t>
      </w:r>
      <w:r w:rsidR="00013B6B" w:rsidRPr="00013B6B">
        <w:rPr>
          <w:rFonts w:eastAsia="MS Mincho"/>
          <w:szCs w:val="28"/>
          <w:lang w:val="en-ZA"/>
        </w:rPr>
        <w:t>EVN</w:t>
      </w:r>
      <w:r w:rsidR="00013B6B" w:rsidRPr="00013B6B">
        <w:rPr>
          <w:szCs w:val="28"/>
        </w:rPr>
        <w:t xml:space="preserve"> thành hợp đồng sai khác giữa đơn vị phát điện với các Tổng công ty </w:t>
      </w:r>
      <w:r w:rsidR="00013B6B" w:rsidRPr="00013B6B">
        <w:rPr>
          <w:szCs w:val="28"/>
          <w:lang w:val="en-ZA"/>
        </w:rPr>
        <w:t>Đ</w:t>
      </w:r>
      <w:r w:rsidR="00013B6B" w:rsidRPr="00013B6B">
        <w:rPr>
          <w:szCs w:val="28"/>
        </w:rPr>
        <w:t>iện lực theo nguyên tắc sau:</w:t>
      </w:r>
    </w:p>
    <w:p w14:paraId="37D365FE" w14:textId="77777777" w:rsidR="00013B6B" w:rsidRPr="00013B6B" w:rsidRDefault="00013B6B" w:rsidP="00C775D3">
      <w:pPr>
        <w:widowControl w:val="0"/>
        <w:numPr>
          <w:ilvl w:val="0"/>
          <w:numId w:val="28"/>
        </w:numPr>
        <w:tabs>
          <w:tab w:val="left" w:pos="810"/>
        </w:tabs>
        <w:spacing w:after="120" w:line="22" w:lineRule="atLeast"/>
        <w:ind w:left="0" w:firstLine="540"/>
        <w:jc w:val="both"/>
        <w:rPr>
          <w:szCs w:val="24"/>
          <w:lang w:val="vi-VN"/>
        </w:rPr>
      </w:pPr>
      <w:r w:rsidRPr="00013B6B">
        <w:rPr>
          <w:szCs w:val="24"/>
          <w:lang w:val="vi-VN"/>
        </w:rPr>
        <w:t xml:space="preserve">Chi phí mua điện đầu vào bình quân </w:t>
      </w:r>
      <w:r w:rsidRPr="00013B6B">
        <w:rPr>
          <w:szCs w:val="24"/>
        </w:rPr>
        <w:t>từ các hợp đồng phân bổ</w:t>
      </w:r>
      <w:r w:rsidRPr="00013B6B">
        <w:rPr>
          <w:szCs w:val="24"/>
          <w:lang w:val="vi-VN"/>
        </w:rPr>
        <w:t xml:space="preserve"> của các Tổng công ty </w:t>
      </w:r>
      <w:r w:rsidRPr="00013B6B">
        <w:rPr>
          <w:szCs w:val="24"/>
        </w:rPr>
        <w:t>Đ</w:t>
      </w:r>
      <w:r w:rsidRPr="00013B6B">
        <w:rPr>
          <w:szCs w:val="24"/>
          <w:lang w:val="vi-VN"/>
        </w:rPr>
        <w:t xml:space="preserve">iện </w:t>
      </w:r>
      <w:r w:rsidRPr="00013B6B">
        <w:rPr>
          <w:szCs w:val="24"/>
        </w:rPr>
        <w:t>lực</w:t>
      </w:r>
      <w:r w:rsidRPr="00013B6B">
        <w:rPr>
          <w:szCs w:val="24"/>
          <w:lang w:val="vi-VN"/>
        </w:rPr>
        <w:t xml:space="preserve"> là tương đương nhau</w:t>
      </w:r>
      <w:r w:rsidRPr="00013B6B">
        <w:rPr>
          <w:szCs w:val="24"/>
        </w:rPr>
        <w:t>;</w:t>
      </w:r>
    </w:p>
    <w:p w14:paraId="43FCA035" w14:textId="77777777" w:rsidR="00013B6B" w:rsidRPr="00013B6B" w:rsidRDefault="00013B6B" w:rsidP="00C775D3">
      <w:pPr>
        <w:widowControl w:val="0"/>
        <w:numPr>
          <w:ilvl w:val="0"/>
          <w:numId w:val="28"/>
        </w:numPr>
        <w:tabs>
          <w:tab w:val="left" w:pos="810"/>
        </w:tabs>
        <w:spacing w:after="120" w:line="22" w:lineRule="atLeast"/>
        <w:ind w:left="0" w:firstLine="540"/>
        <w:jc w:val="both"/>
        <w:rPr>
          <w:szCs w:val="24"/>
          <w:lang w:val="vi-VN"/>
        </w:rPr>
      </w:pPr>
      <w:r w:rsidRPr="00013B6B">
        <w:rPr>
          <w:szCs w:val="24"/>
          <w:lang w:val="vi-VN"/>
        </w:rPr>
        <w:t>Giá hợp đồng và sản lượng hợp đồng được tính toán phù hợp với biểu đồ phụ tải dự báo của các khách hàng của các Tổng công ty Điện lực; phù hợp với các ràng buộc hợp đồng của đơn vị phát điện;</w:t>
      </w:r>
    </w:p>
    <w:p w14:paraId="4D9AF06A" w14:textId="52AD9F88" w:rsidR="00013B6B" w:rsidRPr="00013B6B" w:rsidRDefault="00CA2163" w:rsidP="00C775D3">
      <w:pPr>
        <w:widowControl w:val="0"/>
        <w:numPr>
          <w:ilvl w:val="0"/>
          <w:numId w:val="28"/>
        </w:numPr>
        <w:tabs>
          <w:tab w:val="left" w:pos="810"/>
        </w:tabs>
        <w:spacing w:after="120" w:line="22" w:lineRule="atLeast"/>
        <w:ind w:left="0" w:firstLine="540"/>
        <w:jc w:val="both"/>
        <w:rPr>
          <w:szCs w:val="24"/>
          <w:lang w:val="vi-VN"/>
        </w:rPr>
      </w:pPr>
      <w:r>
        <w:rPr>
          <w:szCs w:val="24"/>
          <w:lang w:val="vi-VN"/>
        </w:rPr>
        <w:t>Thực hiện</w:t>
      </w:r>
      <w:r w:rsidR="00013B6B" w:rsidRPr="00013B6B">
        <w:rPr>
          <w:szCs w:val="24"/>
          <w:lang w:val="vi-VN"/>
        </w:rPr>
        <w:t xml:space="preserve"> các nội dung cam kết trong các hợp đồng </w:t>
      </w:r>
      <w:r>
        <w:rPr>
          <w:szCs w:val="24"/>
          <w:lang w:val="vi-VN"/>
        </w:rPr>
        <w:t xml:space="preserve">mua bán điện </w:t>
      </w:r>
      <w:r w:rsidR="00013B6B" w:rsidRPr="00013B6B">
        <w:rPr>
          <w:szCs w:val="24"/>
          <w:lang w:val="vi-VN"/>
        </w:rPr>
        <w:t>đã ký kết</w:t>
      </w:r>
      <w:r>
        <w:rPr>
          <w:szCs w:val="24"/>
          <w:lang w:val="vi-VN"/>
        </w:rPr>
        <w:t xml:space="preserve"> giữa EVN và các đơn vị phát điện</w:t>
      </w:r>
      <w:r w:rsidR="00013B6B" w:rsidRPr="00013B6B">
        <w:rPr>
          <w:szCs w:val="24"/>
          <w:lang w:val="vi-VN"/>
        </w:rPr>
        <w:t>;</w:t>
      </w:r>
    </w:p>
    <w:p w14:paraId="4C05E035" w14:textId="53039798" w:rsidR="00013B6B" w:rsidRPr="00013B6B" w:rsidRDefault="00013B6B" w:rsidP="00C775D3">
      <w:pPr>
        <w:widowControl w:val="0"/>
        <w:numPr>
          <w:ilvl w:val="0"/>
          <w:numId w:val="28"/>
        </w:numPr>
        <w:tabs>
          <w:tab w:val="left" w:pos="810"/>
        </w:tabs>
        <w:spacing w:after="120" w:line="22" w:lineRule="atLeast"/>
        <w:ind w:left="0" w:firstLine="540"/>
        <w:jc w:val="both"/>
        <w:rPr>
          <w:szCs w:val="24"/>
          <w:lang w:val="vi-VN"/>
        </w:rPr>
      </w:pPr>
      <w:r w:rsidRPr="00013B6B">
        <w:rPr>
          <w:szCs w:val="24"/>
        </w:rPr>
        <w:t xml:space="preserve">Giảm </w:t>
      </w:r>
      <w:r w:rsidR="00CA2163">
        <w:rPr>
          <w:szCs w:val="24"/>
        </w:rPr>
        <w:t>tối thiểu số lượng các hợp đồng phải phân bổ nhằm giảm chi phí giao dịch hợp đồng</w:t>
      </w:r>
      <w:r w:rsidR="006E03DE">
        <w:rPr>
          <w:szCs w:val="24"/>
        </w:rPr>
        <w:t>.</w:t>
      </w:r>
    </w:p>
    <w:p w14:paraId="187738F5" w14:textId="3EFF33F0" w:rsidR="00013B6B" w:rsidRPr="00013B6B" w:rsidRDefault="00C775D3" w:rsidP="00C775D3">
      <w:pPr>
        <w:widowControl w:val="0"/>
        <w:tabs>
          <w:tab w:val="left" w:pos="900"/>
        </w:tabs>
        <w:spacing w:after="120" w:line="22" w:lineRule="atLeast"/>
        <w:ind w:left="-90" w:firstLine="630"/>
        <w:jc w:val="both"/>
        <w:rPr>
          <w:szCs w:val="24"/>
          <w:lang w:val="en-ZA"/>
        </w:rPr>
      </w:pPr>
      <w:r>
        <w:rPr>
          <w:szCs w:val="24"/>
        </w:rPr>
        <w:t xml:space="preserve">2. </w:t>
      </w:r>
      <w:r w:rsidR="00CA2163">
        <w:rPr>
          <w:szCs w:val="24"/>
        </w:rPr>
        <w:t>P</w:t>
      </w:r>
      <w:r w:rsidR="00013B6B" w:rsidRPr="00013B6B">
        <w:rPr>
          <w:szCs w:val="24"/>
        </w:rPr>
        <w:t>hân bổ hợp đồng được thực hiện theo 02 bước sau:</w:t>
      </w:r>
    </w:p>
    <w:p w14:paraId="30D0D177" w14:textId="7FD78350" w:rsidR="00013B6B" w:rsidRPr="00013B6B" w:rsidRDefault="00013B6B" w:rsidP="00C775D3">
      <w:pPr>
        <w:widowControl w:val="0"/>
        <w:numPr>
          <w:ilvl w:val="0"/>
          <w:numId w:val="28"/>
        </w:numPr>
        <w:tabs>
          <w:tab w:val="left" w:pos="810"/>
        </w:tabs>
        <w:spacing w:after="120" w:line="22" w:lineRule="atLeast"/>
        <w:ind w:left="0" w:firstLine="540"/>
        <w:jc w:val="both"/>
        <w:rPr>
          <w:szCs w:val="24"/>
          <w:lang w:val="en-ZA"/>
        </w:rPr>
      </w:pPr>
      <w:r w:rsidRPr="00013B6B">
        <w:rPr>
          <w:szCs w:val="24"/>
        </w:rPr>
        <w:t xml:space="preserve">Sử dụng </w:t>
      </w:r>
      <w:r w:rsidR="00CA2163">
        <w:rPr>
          <w:szCs w:val="24"/>
        </w:rPr>
        <w:t xml:space="preserve">chương trình phần mềm </w:t>
      </w:r>
      <w:r w:rsidRPr="00013B6B">
        <w:rPr>
          <w:szCs w:val="24"/>
        </w:rPr>
        <w:t xml:space="preserve">tính toán phân bổ tối ưu các hợp đồng CfD theo các nguyên tắc quy định tại Quyết định </w:t>
      </w:r>
      <w:r w:rsidR="00875CB9">
        <w:rPr>
          <w:szCs w:val="24"/>
        </w:rPr>
        <w:t xml:space="preserve">số </w:t>
      </w:r>
      <w:r w:rsidRPr="00013B6B">
        <w:rPr>
          <w:szCs w:val="24"/>
        </w:rPr>
        <w:t>8266/QĐ-BCT ngày 10 tháng 8 năm 2015</w:t>
      </w:r>
      <w:r w:rsidR="005A7D17" w:rsidRPr="005A7D17">
        <w:rPr>
          <w:szCs w:val="28"/>
          <w:lang w:val="vi-VN"/>
        </w:rPr>
        <w:t xml:space="preserve"> </w:t>
      </w:r>
      <w:r w:rsidR="005A7D17" w:rsidRPr="00ED27CA">
        <w:rPr>
          <w:szCs w:val="28"/>
          <w:lang w:val="vi-VN"/>
        </w:rPr>
        <w:t>của Bộ Công Thương phê duyệt Thiết kế chi tiết Thị trường bán buôn điện cạnh tranh Việt Nam</w:t>
      </w:r>
      <w:r w:rsidR="005A7D17">
        <w:rPr>
          <w:szCs w:val="24"/>
        </w:rPr>
        <w:t>;</w:t>
      </w:r>
      <w:r w:rsidRPr="00013B6B">
        <w:rPr>
          <w:szCs w:val="24"/>
        </w:rPr>
        <w:t xml:space="preserve"> </w:t>
      </w:r>
    </w:p>
    <w:p w14:paraId="5600A07D" w14:textId="77777777" w:rsidR="00013B6B" w:rsidRPr="00013B6B" w:rsidRDefault="00013B6B" w:rsidP="00C775D3">
      <w:pPr>
        <w:widowControl w:val="0"/>
        <w:numPr>
          <w:ilvl w:val="0"/>
          <w:numId w:val="28"/>
        </w:numPr>
        <w:tabs>
          <w:tab w:val="left" w:pos="810"/>
        </w:tabs>
        <w:spacing w:after="120" w:line="22" w:lineRule="atLeast"/>
        <w:ind w:left="0" w:firstLine="540"/>
        <w:jc w:val="both"/>
        <w:rPr>
          <w:szCs w:val="24"/>
          <w:lang w:val="en-ZA"/>
        </w:rPr>
      </w:pPr>
      <w:r w:rsidRPr="00013B6B">
        <w:rPr>
          <w:szCs w:val="24"/>
        </w:rPr>
        <w:t>Phân tích đánh giá kết quả tính toán phân bổ hợp đồng: thực hiện mô phỏng thị trường điện để ước tính về giá thị trường, sản lượng phát dự kiến…; kết hợp giữa kết quả mô phỏng thị trường điện với kết quả phân bổ hợp đồng để tính toán tổng doanh thu theo từng kịch bản, phục vụ đánh giá tác động. Căn cứ theo kết quả đánh giá sẽ xem xét hiệu chỉnh lại số liệu đầu vào, các ràng buộc trong mô hình tính toán phân bổ hợp đồng.</w:t>
      </w:r>
    </w:p>
    <w:p w14:paraId="7119C894" w14:textId="77777777" w:rsidR="00A10D3B" w:rsidRPr="005B6F1E" w:rsidRDefault="006C4206" w:rsidP="005B6F1E">
      <w:pPr>
        <w:widowControl w:val="0"/>
        <w:tabs>
          <w:tab w:val="left" w:pos="900"/>
        </w:tabs>
        <w:spacing w:after="120" w:line="22" w:lineRule="atLeast"/>
        <w:ind w:left="-90" w:firstLine="630"/>
        <w:jc w:val="both"/>
        <w:rPr>
          <w:szCs w:val="24"/>
        </w:rPr>
      </w:pPr>
      <w:r>
        <w:rPr>
          <w:szCs w:val="24"/>
        </w:rPr>
        <w:t>3</w:t>
      </w:r>
      <w:r w:rsidRPr="006C4206">
        <w:rPr>
          <w:szCs w:val="24"/>
        </w:rPr>
        <w:t xml:space="preserve">. </w:t>
      </w:r>
      <w:r>
        <w:rPr>
          <w:szCs w:val="24"/>
        </w:rPr>
        <w:t>Ngoài việc thực hiện thử nghiệm phân bổ theo phương pháp và trình tự tại Mục 2, Phụ lục này, các đơn vị có thể thực hiện các kịch bản thử nghiệm phân bổ theo phương pháp khác để đánh giá, phân tích (không bắt buộc).</w:t>
      </w:r>
    </w:p>
    <w:p w14:paraId="0A4ED748" w14:textId="5A70E939" w:rsidR="00AE7095" w:rsidRDefault="002610CF" w:rsidP="005B6F1E">
      <w:pPr>
        <w:widowControl w:val="0"/>
        <w:rPr>
          <w:lang w:val="vi-VN"/>
        </w:rPr>
      </w:pPr>
      <w:r w:rsidRPr="00482EF0">
        <w:rPr>
          <w:lang w:val="vi-VN"/>
        </w:rPr>
        <w:t xml:space="preserve"> </w:t>
      </w:r>
    </w:p>
    <w:sectPr w:rsidR="00AE7095" w:rsidSect="00184F73">
      <w:headerReference w:type="even" r:id="rId9"/>
      <w:footerReference w:type="even" r:id="rId10"/>
      <w:footerReference w:type="default" r:id="rId11"/>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1DBD6" w14:textId="77777777" w:rsidR="00250734" w:rsidRDefault="00250734">
      <w:r>
        <w:separator/>
      </w:r>
    </w:p>
  </w:endnote>
  <w:endnote w:type="continuationSeparator" w:id="0">
    <w:p w14:paraId="2E6224CF" w14:textId="77777777" w:rsidR="00250734" w:rsidRDefault="00250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3A9B9" w14:textId="77777777" w:rsidR="006C4206" w:rsidRDefault="00E2190C" w:rsidP="00FE4F3F">
    <w:pPr>
      <w:pStyle w:val="Footer"/>
      <w:jc w:val="right"/>
    </w:pPr>
    <w:r>
      <w:fldChar w:fldCharType="begin"/>
    </w:r>
    <w:r>
      <w:instrText xml:space="preserve"> PAGE   \* MERGEFORMAT </w:instrText>
    </w:r>
    <w:r>
      <w:fldChar w:fldCharType="separate"/>
    </w:r>
    <w:r w:rsidR="00214C2B">
      <w:rPr>
        <w:noProof/>
      </w:rPr>
      <w:t>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2152E" w14:textId="77777777" w:rsidR="006C4206" w:rsidRDefault="00317DBA" w:rsidP="00CF4C34">
    <w:pPr>
      <w:pStyle w:val="Footer"/>
      <w:framePr w:wrap="around" w:vAnchor="text" w:hAnchor="margin" w:xAlign="center" w:y="1"/>
      <w:rPr>
        <w:rStyle w:val="PageNumber"/>
      </w:rPr>
    </w:pPr>
    <w:r>
      <w:rPr>
        <w:rStyle w:val="PageNumber"/>
      </w:rPr>
      <w:fldChar w:fldCharType="begin"/>
    </w:r>
    <w:r w:rsidR="006C4206">
      <w:rPr>
        <w:rStyle w:val="PageNumber"/>
      </w:rPr>
      <w:instrText xml:space="preserve">PAGE  </w:instrText>
    </w:r>
    <w:r>
      <w:rPr>
        <w:rStyle w:val="PageNumber"/>
      </w:rPr>
      <w:fldChar w:fldCharType="separate"/>
    </w:r>
    <w:r w:rsidR="006C4206">
      <w:rPr>
        <w:rStyle w:val="PageNumber"/>
        <w:noProof/>
      </w:rPr>
      <w:t>1</w:t>
    </w:r>
    <w:r>
      <w:rPr>
        <w:rStyle w:val="PageNumber"/>
      </w:rPr>
      <w:fldChar w:fldCharType="end"/>
    </w:r>
  </w:p>
  <w:p w14:paraId="69A345CE" w14:textId="77777777" w:rsidR="006C4206" w:rsidRDefault="006C42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8A594" w14:textId="77777777" w:rsidR="006C4206" w:rsidRDefault="00E2190C" w:rsidP="00783125">
    <w:pPr>
      <w:pStyle w:val="Footer"/>
      <w:jc w:val="right"/>
    </w:pPr>
    <w:r>
      <w:fldChar w:fldCharType="begin"/>
    </w:r>
    <w:r>
      <w:instrText xml:space="preserve"> PAGE   \* MERGEFORMAT </w:instrText>
    </w:r>
    <w:r>
      <w:fldChar w:fldCharType="separate"/>
    </w:r>
    <w:r w:rsidR="00214C2B">
      <w:rPr>
        <w:noProof/>
      </w:rPr>
      <w:t>11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2FAE4" w14:textId="77777777" w:rsidR="00250734" w:rsidRDefault="00250734">
      <w:r>
        <w:separator/>
      </w:r>
    </w:p>
  </w:footnote>
  <w:footnote w:type="continuationSeparator" w:id="0">
    <w:p w14:paraId="1EF37423" w14:textId="77777777" w:rsidR="00250734" w:rsidRDefault="002507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DDA3E" w14:textId="77777777" w:rsidR="006C4206" w:rsidRDefault="00317DBA" w:rsidP="00FA3D26">
    <w:pPr>
      <w:pStyle w:val="Header"/>
      <w:framePr w:wrap="around" w:vAnchor="text" w:hAnchor="margin" w:xAlign="center" w:y="1"/>
      <w:rPr>
        <w:rStyle w:val="PageNumber"/>
      </w:rPr>
    </w:pPr>
    <w:r>
      <w:rPr>
        <w:rStyle w:val="PageNumber"/>
      </w:rPr>
      <w:fldChar w:fldCharType="begin"/>
    </w:r>
    <w:r w:rsidR="006C4206">
      <w:rPr>
        <w:rStyle w:val="PageNumber"/>
      </w:rPr>
      <w:instrText xml:space="preserve">PAGE  </w:instrText>
    </w:r>
    <w:r>
      <w:rPr>
        <w:rStyle w:val="PageNumber"/>
      </w:rPr>
      <w:fldChar w:fldCharType="end"/>
    </w:r>
  </w:p>
  <w:p w14:paraId="010A58EA" w14:textId="77777777" w:rsidR="006C4206" w:rsidRDefault="006C42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AC0EB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426E9F"/>
    <w:multiLevelType w:val="hybridMultilevel"/>
    <w:tmpl w:val="32DEF63C"/>
    <w:lvl w:ilvl="0" w:tplc="DB9EED38">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05570CD7"/>
    <w:multiLevelType w:val="hybridMultilevel"/>
    <w:tmpl w:val="A4E44CF0"/>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nsid w:val="08A37C4C"/>
    <w:multiLevelType w:val="hybridMultilevel"/>
    <w:tmpl w:val="B386AEFC"/>
    <w:lvl w:ilvl="0" w:tplc="0C8A754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BAF6B9B"/>
    <w:multiLevelType w:val="hybridMultilevel"/>
    <w:tmpl w:val="283A921C"/>
    <w:lvl w:ilvl="0" w:tplc="78A240E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BF9743A"/>
    <w:multiLevelType w:val="hybridMultilevel"/>
    <w:tmpl w:val="48C6426A"/>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nsid w:val="0D0472BE"/>
    <w:multiLevelType w:val="hybridMultilevel"/>
    <w:tmpl w:val="A4E44CF0"/>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nsid w:val="128C3CF3"/>
    <w:multiLevelType w:val="hybridMultilevel"/>
    <w:tmpl w:val="E98EA688"/>
    <w:lvl w:ilvl="0" w:tplc="F8DCA252">
      <w:start w:val="1"/>
      <w:numFmt w:val="lowerLetter"/>
      <w:lvlText w:val="%1)"/>
      <w:lvlJc w:val="left"/>
      <w:pPr>
        <w:tabs>
          <w:tab w:val="num" w:pos="936"/>
        </w:tabs>
        <w:ind w:left="936"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B85241"/>
    <w:multiLevelType w:val="hybridMultilevel"/>
    <w:tmpl w:val="4EEAD580"/>
    <w:lvl w:ilvl="0" w:tplc="DF1822A4">
      <w:start w:val="1"/>
      <w:numFmt w:val="decimal"/>
      <w:lvlText w:val="%1."/>
      <w:lvlJc w:val="left"/>
      <w:pPr>
        <w:tabs>
          <w:tab w:val="num" w:pos="936"/>
        </w:tabs>
        <w:ind w:left="936" w:hanging="360"/>
      </w:pPr>
      <w:rPr>
        <w:rFonts w:cs="Times New Roman" w:hint="default"/>
      </w:rPr>
    </w:lvl>
    <w:lvl w:ilvl="1" w:tplc="27D099A6">
      <w:start w:val="7"/>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A950A21"/>
    <w:multiLevelType w:val="hybridMultilevel"/>
    <w:tmpl w:val="E98EA688"/>
    <w:lvl w:ilvl="0" w:tplc="F8DCA252">
      <w:start w:val="1"/>
      <w:numFmt w:val="lowerLetter"/>
      <w:lvlText w:val="%1)"/>
      <w:lvlJc w:val="left"/>
      <w:pPr>
        <w:tabs>
          <w:tab w:val="num" w:pos="936"/>
        </w:tabs>
        <w:ind w:left="936"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301B7C"/>
    <w:multiLevelType w:val="hybridMultilevel"/>
    <w:tmpl w:val="4B0A3D02"/>
    <w:lvl w:ilvl="0" w:tplc="0D2A6398">
      <w:start w:val="1"/>
      <w:numFmt w:val="bullet"/>
      <w:lvlText w:val="-"/>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C15E4B"/>
    <w:multiLevelType w:val="hybridMultilevel"/>
    <w:tmpl w:val="76169326"/>
    <w:lvl w:ilvl="0" w:tplc="55F65408">
      <w:start w:val="1"/>
      <w:numFmt w:val="decimal"/>
      <w:pStyle w:val="NumberedParagraph"/>
      <w:lvlText w:val="%1."/>
      <w:lvlJc w:val="left"/>
      <w:pPr>
        <w:tabs>
          <w:tab w:val="num" w:pos="360"/>
        </w:tabs>
        <w:ind w:left="36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nsid w:val="1E432187"/>
    <w:multiLevelType w:val="hybridMultilevel"/>
    <w:tmpl w:val="DA742776"/>
    <w:lvl w:ilvl="0" w:tplc="2962D8C0">
      <w:start w:val="3"/>
      <w:numFmt w:val="bullet"/>
      <w:lvlText w:val="-"/>
      <w:lvlJc w:val="left"/>
      <w:pPr>
        <w:ind w:left="900" w:hanging="360"/>
      </w:pPr>
      <w:rPr>
        <w:rFonts w:ascii="Times New Roman" w:eastAsia="SimSu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1F011DA1"/>
    <w:multiLevelType w:val="hybridMultilevel"/>
    <w:tmpl w:val="51B88CB6"/>
    <w:lvl w:ilvl="0" w:tplc="B60462F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79454E"/>
    <w:multiLevelType w:val="hybridMultilevel"/>
    <w:tmpl w:val="A22E6F88"/>
    <w:lvl w:ilvl="0" w:tplc="51D0182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25DE6321"/>
    <w:multiLevelType w:val="hybridMultilevel"/>
    <w:tmpl w:val="A9F231CC"/>
    <w:lvl w:ilvl="0" w:tplc="6978924A">
      <w:numFmt w:val="bullet"/>
      <w:lvlText w:val="-"/>
      <w:lvlJc w:val="left"/>
      <w:pPr>
        <w:ind w:left="720" w:hanging="360"/>
      </w:pPr>
      <w:rPr>
        <w:rFonts w:ascii="Times New Roman Bold" w:eastAsia="Calibri" w:hAnsi="Times New Roman Bold" w:cs="Times New Roman" w:hint="default"/>
      </w:rPr>
    </w:lvl>
    <w:lvl w:ilvl="1" w:tplc="C98A67CC">
      <w:start w:val="1"/>
      <w:numFmt w:val="bullet"/>
      <w:lvlText w:val="-"/>
      <w:lvlJc w:val="left"/>
      <w:pPr>
        <w:ind w:left="72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886480"/>
    <w:multiLevelType w:val="hybridMultilevel"/>
    <w:tmpl w:val="A4E44CF0"/>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
    <w:nsid w:val="2A5239BF"/>
    <w:multiLevelType w:val="hybridMultilevel"/>
    <w:tmpl w:val="3BD24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B17CE8"/>
    <w:multiLevelType w:val="hybridMultilevel"/>
    <w:tmpl w:val="9AAAE7C6"/>
    <w:lvl w:ilvl="0" w:tplc="C98A67C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B07341"/>
    <w:multiLevelType w:val="hybridMultilevel"/>
    <w:tmpl w:val="A2203568"/>
    <w:lvl w:ilvl="0" w:tplc="0409000F">
      <w:start w:val="1"/>
      <w:numFmt w:val="decimal"/>
      <w:lvlText w:val="%1."/>
      <w:lvlJc w:val="left"/>
      <w:pPr>
        <w:ind w:left="1420" w:hanging="360"/>
      </w:p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20">
    <w:nsid w:val="3AC60126"/>
    <w:multiLevelType w:val="hybridMultilevel"/>
    <w:tmpl w:val="D7FA0D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E8097F"/>
    <w:multiLevelType w:val="hybridMultilevel"/>
    <w:tmpl w:val="A4E44CF0"/>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nsid w:val="3AF92464"/>
    <w:multiLevelType w:val="multilevel"/>
    <w:tmpl w:val="7AD6DBBC"/>
    <w:lvl w:ilvl="0">
      <w:start w:val="1"/>
      <w:numFmt w:val="upperRoman"/>
      <w:suff w:val="nothing"/>
      <w:lvlText w:val="Chương %1"/>
      <w:lvlJc w:val="left"/>
      <w:pPr>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131" w:firstLine="72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3">
      <w:start w:val="1"/>
      <w:numFmt w:val="decimal"/>
      <w:lvlText w:val="%4."/>
      <w:lvlJc w:val="left"/>
      <w:pPr>
        <w:ind w:left="0" w:firstLine="720"/>
      </w:pPr>
      <w:rPr>
        <w:rFonts w:ascii="Times New Roman" w:hAnsi="Times New Roman" w:cs="Times New Roman" w:hint="default"/>
        <w:i w:val="0"/>
        <w:sz w:val="28"/>
        <w:szCs w:val="28"/>
      </w:rPr>
    </w:lvl>
    <w:lvl w:ilvl="4">
      <w:start w:val="1"/>
      <w:numFmt w:val="lowerLetter"/>
      <w:suff w:val="space"/>
      <w:lvlText w:val="%5)"/>
      <w:lvlJc w:val="left"/>
      <w:pPr>
        <w:ind w:left="0" w:firstLine="720"/>
      </w:pPr>
      <w:rPr>
        <w:rFonts w:ascii="Times New Roman" w:eastAsia="Times New Roman" w:hAnsi="Times New Roman" w:cs="Times New Roman" w:hint="default"/>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3">
    <w:nsid w:val="3F567CB3"/>
    <w:multiLevelType w:val="hybridMultilevel"/>
    <w:tmpl w:val="A22E6F88"/>
    <w:lvl w:ilvl="0" w:tplc="51D0182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FCE7F11"/>
    <w:multiLevelType w:val="hybridMultilevel"/>
    <w:tmpl w:val="FE86DEDA"/>
    <w:lvl w:ilvl="0" w:tplc="6978924A">
      <w:numFmt w:val="bullet"/>
      <w:lvlText w:val="-"/>
      <w:lvlJc w:val="left"/>
      <w:pPr>
        <w:ind w:left="720" w:hanging="360"/>
      </w:pPr>
      <w:rPr>
        <w:rFonts w:ascii="Times New Roman Bold" w:eastAsia="Calibri" w:hAnsi="Times New Roman Bol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247CDB"/>
    <w:multiLevelType w:val="hybridMultilevel"/>
    <w:tmpl w:val="A4E44CF0"/>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
    <w:nsid w:val="442B6B7C"/>
    <w:multiLevelType w:val="hybridMultilevel"/>
    <w:tmpl w:val="A4E44CF0"/>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
    <w:nsid w:val="44DF6A73"/>
    <w:multiLevelType w:val="hybridMultilevel"/>
    <w:tmpl w:val="A4E44CF0"/>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nsid w:val="53F51AE0"/>
    <w:multiLevelType w:val="hybridMultilevel"/>
    <w:tmpl w:val="A4E44CF0"/>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nsid w:val="555F70B0"/>
    <w:multiLevelType w:val="hybridMultilevel"/>
    <w:tmpl w:val="B9BE3F36"/>
    <w:lvl w:ilvl="0" w:tplc="04090017">
      <w:start w:val="1"/>
      <w:numFmt w:val="lowerLetter"/>
      <w:lvlText w:val="%1)"/>
      <w:lvlJc w:val="left"/>
      <w:pPr>
        <w:ind w:left="1260" w:hanging="360"/>
      </w:pPr>
    </w:lvl>
    <w:lvl w:ilvl="1" w:tplc="04090017">
      <w:start w:val="1"/>
      <w:numFmt w:val="lowerLetter"/>
      <w:lvlText w:val="%2)"/>
      <w:lvlJc w:val="left"/>
      <w:pPr>
        <w:ind w:left="1980" w:hanging="360"/>
      </w:pPr>
    </w:lvl>
    <w:lvl w:ilvl="2" w:tplc="62CC9A5A">
      <w:start w:val="1"/>
      <w:numFmt w:val="upperRoman"/>
      <w:lvlText w:val="%3."/>
      <w:lvlJc w:val="left"/>
      <w:pPr>
        <w:ind w:left="3240" w:hanging="720"/>
      </w:pPr>
      <w:rPr>
        <w:rFonts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nsid w:val="56E30622"/>
    <w:multiLevelType w:val="hybridMultilevel"/>
    <w:tmpl w:val="4B08BED6"/>
    <w:lvl w:ilvl="0" w:tplc="23586A26">
      <w:start w:val="1"/>
      <w:numFmt w:val="decimal"/>
      <w:lvlText w:val="%1."/>
      <w:lvlJc w:val="left"/>
      <w:pPr>
        <w:ind w:left="1440" w:hanging="360"/>
      </w:pPr>
      <w:rPr>
        <w:b w:val="0"/>
      </w:rPr>
    </w:lvl>
    <w:lvl w:ilvl="1" w:tplc="9E1C03E4">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C284184"/>
    <w:multiLevelType w:val="hybridMultilevel"/>
    <w:tmpl w:val="A4E44CF0"/>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2">
    <w:nsid w:val="5EA93C71"/>
    <w:multiLevelType w:val="hybridMultilevel"/>
    <w:tmpl w:val="A4E44CF0"/>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3">
    <w:nsid w:val="61776990"/>
    <w:multiLevelType w:val="hybridMultilevel"/>
    <w:tmpl w:val="7660CE8E"/>
    <w:lvl w:ilvl="0" w:tplc="1A544FC4">
      <w:start w:val="1"/>
      <w:numFmt w:val="lowerRoman"/>
      <w:lvlText w:val="%1)"/>
      <w:lvlJc w:val="left"/>
      <w:pPr>
        <w:ind w:left="1367" w:hanging="720"/>
      </w:pPr>
      <w:rPr>
        <w:rFonts w:hint="default"/>
      </w:rPr>
    </w:lvl>
    <w:lvl w:ilvl="1" w:tplc="04090019" w:tentative="1">
      <w:start w:val="1"/>
      <w:numFmt w:val="lowerLetter"/>
      <w:lvlText w:val="%2."/>
      <w:lvlJc w:val="left"/>
      <w:pPr>
        <w:ind w:left="1727" w:hanging="360"/>
      </w:pPr>
    </w:lvl>
    <w:lvl w:ilvl="2" w:tplc="0409001B" w:tentative="1">
      <w:start w:val="1"/>
      <w:numFmt w:val="lowerRoman"/>
      <w:lvlText w:val="%3."/>
      <w:lvlJc w:val="right"/>
      <w:pPr>
        <w:ind w:left="2447" w:hanging="180"/>
      </w:pPr>
    </w:lvl>
    <w:lvl w:ilvl="3" w:tplc="0409000F" w:tentative="1">
      <w:start w:val="1"/>
      <w:numFmt w:val="decimal"/>
      <w:lvlText w:val="%4."/>
      <w:lvlJc w:val="left"/>
      <w:pPr>
        <w:ind w:left="3167" w:hanging="360"/>
      </w:pPr>
    </w:lvl>
    <w:lvl w:ilvl="4" w:tplc="04090019" w:tentative="1">
      <w:start w:val="1"/>
      <w:numFmt w:val="lowerLetter"/>
      <w:lvlText w:val="%5."/>
      <w:lvlJc w:val="left"/>
      <w:pPr>
        <w:ind w:left="3887" w:hanging="360"/>
      </w:pPr>
    </w:lvl>
    <w:lvl w:ilvl="5" w:tplc="0409001B" w:tentative="1">
      <w:start w:val="1"/>
      <w:numFmt w:val="lowerRoman"/>
      <w:lvlText w:val="%6."/>
      <w:lvlJc w:val="right"/>
      <w:pPr>
        <w:ind w:left="4607" w:hanging="180"/>
      </w:pPr>
    </w:lvl>
    <w:lvl w:ilvl="6" w:tplc="0409000F" w:tentative="1">
      <w:start w:val="1"/>
      <w:numFmt w:val="decimal"/>
      <w:lvlText w:val="%7."/>
      <w:lvlJc w:val="left"/>
      <w:pPr>
        <w:ind w:left="5327" w:hanging="360"/>
      </w:pPr>
    </w:lvl>
    <w:lvl w:ilvl="7" w:tplc="04090019" w:tentative="1">
      <w:start w:val="1"/>
      <w:numFmt w:val="lowerLetter"/>
      <w:lvlText w:val="%8."/>
      <w:lvlJc w:val="left"/>
      <w:pPr>
        <w:ind w:left="6047" w:hanging="360"/>
      </w:pPr>
    </w:lvl>
    <w:lvl w:ilvl="8" w:tplc="0409001B" w:tentative="1">
      <w:start w:val="1"/>
      <w:numFmt w:val="lowerRoman"/>
      <w:lvlText w:val="%9."/>
      <w:lvlJc w:val="right"/>
      <w:pPr>
        <w:ind w:left="6767" w:hanging="180"/>
      </w:pPr>
    </w:lvl>
  </w:abstractNum>
  <w:abstractNum w:abstractNumId="34">
    <w:nsid w:val="63D5296C"/>
    <w:multiLevelType w:val="hybridMultilevel"/>
    <w:tmpl w:val="18A0F38E"/>
    <w:lvl w:ilvl="0" w:tplc="1E02728E">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nsid w:val="644741BE"/>
    <w:multiLevelType w:val="hybridMultilevel"/>
    <w:tmpl w:val="E1506D30"/>
    <w:lvl w:ilvl="0" w:tplc="CB620F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140155"/>
    <w:multiLevelType w:val="hybridMultilevel"/>
    <w:tmpl w:val="113A28B2"/>
    <w:lvl w:ilvl="0" w:tplc="04090017">
      <w:start w:val="3"/>
      <w:numFmt w:val="bullet"/>
      <w:pStyle w:val="Noidung1"/>
      <w:lvlText w:val="-"/>
      <w:lvlJc w:val="left"/>
      <w:pPr>
        <w:tabs>
          <w:tab w:val="num" w:pos="425"/>
        </w:tabs>
        <w:ind w:left="425" w:hanging="425"/>
      </w:pPr>
      <w:rPr>
        <w:rFonts w:ascii="Times New Roman" w:eastAsia="Times New Roman" w:hAnsi="Times New Roman" w:cs="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nsid w:val="653E402D"/>
    <w:multiLevelType w:val="hybridMultilevel"/>
    <w:tmpl w:val="E60887A2"/>
    <w:lvl w:ilvl="0" w:tplc="356CF3E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5442BE5"/>
    <w:multiLevelType w:val="hybridMultilevel"/>
    <w:tmpl w:val="A22E6F88"/>
    <w:lvl w:ilvl="0" w:tplc="51D0182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68960290"/>
    <w:multiLevelType w:val="hybridMultilevel"/>
    <w:tmpl w:val="35AA3144"/>
    <w:lvl w:ilvl="0" w:tplc="0D2A639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CC1754E"/>
    <w:multiLevelType w:val="multilevel"/>
    <w:tmpl w:val="D29E8DE0"/>
    <w:lvl w:ilvl="0">
      <w:numFmt w:val="decimal"/>
      <w:lvlText w:val=""/>
      <w:lvlJc w:val="left"/>
    </w:lvl>
    <w:lvl w:ilvl="1">
      <w:numFmt w:val="decimal"/>
      <w:lvlText w:val=""/>
      <w:lvlJc w:val="left"/>
    </w:lvl>
    <w:lvl w:ilvl="2">
      <w:start w:val="1"/>
      <w:numFmt w:val="bullet"/>
      <w:pStyle w:val="1Bullet"/>
      <w:lvlText w:val="-"/>
      <w:lvlJc w:val="left"/>
      <w:rPr>
        <w:rFonts w:ascii="Arial" w:eastAsia="Times New Roman" w:hAnsi="Arial" w:cs="Aria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D301685"/>
    <w:multiLevelType w:val="hybridMultilevel"/>
    <w:tmpl w:val="A3C07FD6"/>
    <w:lvl w:ilvl="0" w:tplc="AFF4C9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2376575"/>
    <w:multiLevelType w:val="hybridMultilevel"/>
    <w:tmpl w:val="A4E44CF0"/>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3">
    <w:nsid w:val="77734122"/>
    <w:multiLevelType w:val="hybridMultilevel"/>
    <w:tmpl w:val="283A921C"/>
    <w:lvl w:ilvl="0" w:tplc="78A240E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nsid w:val="7D1B3E39"/>
    <w:multiLevelType w:val="hybridMultilevel"/>
    <w:tmpl w:val="C77A4686"/>
    <w:lvl w:ilvl="0" w:tplc="F8DCA252">
      <w:start w:val="1"/>
      <w:numFmt w:val="lowerLetter"/>
      <w:lvlText w:val="%1)"/>
      <w:lvlJc w:val="left"/>
      <w:pPr>
        <w:tabs>
          <w:tab w:val="num" w:pos="936"/>
        </w:tabs>
        <w:ind w:left="936"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36"/>
  </w:num>
  <w:num w:numId="3">
    <w:abstractNumId w:val="8"/>
  </w:num>
  <w:num w:numId="4">
    <w:abstractNumId w:val="40"/>
  </w:num>
  <w:num w:numId="5">
    <w:abstractNumId w:val="7"/>
  </w:num>
  <w:num w:numId="6">
    <w:abstractNumId w:val="44"/>
  </w:num>
  <w:num w:numId="7">
    <w:abstractNumId w:val="39"/>
  </w:num>
  <w:num w:numId="8">
    <w:abstractNumId w:val="41"/>
  </w:num>
  <w:num w:numId="9">
    <w:abstractNumId w:val="13"/>
  </w:num>
  <w:num w:numId="10">
    <w:abstractNumId w:val="9"/>
  </w:num>
  <w:num w:numId="11">
    <w:abstractNumId w:val="12"/>
  </w:num>
  <w:num w:numId="12">
    <w:abstractNumId w:val="30"/>
  </w:num>
  <w:num w:numId="13">
    <w:abstractNumId w:val="34"/>
  </w:num>
  <w:num w:numId="14">
    <w:abstractNumId w:val="43"/>
  </w:num>
  <w:num w:numId="15">
    <w:abstractNumId w:val="4"/>
  </w:num>
  <w:num w:numId="16">
    <w:abstractNumId w:val="23"/>
  </w:num>
  <w:num w:numId="17">
    <w:abstractNumId w:val="14"/>
  </w:num>
  <w:num w:numId="18">
    <w:abstractNumId w:val="37"/>
  </w:num>
  <w:num w:numId="19">
    <w:abstractNumId w:val="38"/>
  </w:num>
  <w:num w:numId="20">
    <w:abstractNumId w:val="20"/>
  </w:num>
  <w:num w:numId="21">
    <w:abstractNumId w:val="0"/>
  </w:num>
  <w:num w:numId="22">
    <w:abstractNumId w:val="35"/>
  </w:num>
  <w:num w:numId="23">
    <w:abstractNumId w:val="33"/>
  </w:num>
  <w:num w:numId="24">
    <w:abstractNumId w:val="29"/>
  </w:num>
  <w:num w:numId="25">
    <w:abstractNumId w:val="16"/>
  </w:num>
  <w:num w:numId="26">
    <w:abstractNumId w:val="25"/>
  </w:num>
  <w:num w:numId="27">
    <w:abstractNumId w:val="1"/>
  </w:num>
  <w:num w:numId="28">
    <w:abstractNumId w:val="18"/>
  </w:num>
  <w:num w:numId="29">
    <w:abstractNumId w:val="42"/>
  </w:num>
  <w:num w:numId="30">
    <w:abstractNumId w:val="21"/>
  </w:num>
  <w:num w:numId="31">
    <w:abstractNumId w:val="31"/>
  </w:num>
  <w:num w:numId="32">
    <w:abstractNumId w:val="28"/>
  </w:num>
  <w:num w:numId="33">
    <w:abstractNumId w:val="6"/>
  </w:num>
  <w:num w:numId="34">
    <w:abstractNumId w:val="27"/>
  </w:num>
  <w:num w:numId="35">
    <w:abstractNumId w:val="32"/>
  </w:num>
  <w:num w:numId="36">
    <w:abstractNumId w:val="26"/>
  </w:num>
  <w:num w:numId="37">
    <w:abstractNumId w:val="15"/>
  </w:num>
  <w:num w:numId="38">
    <w:abstractNumId w:val="17"/>
  </w:num>
  <w:num w:numId="39">
    <w:abstractNumId w:val="22"/>
  </w:num>
  <w:num w:numId="40">
    <w:abstractNumId w:val="24"/>
  </w:num>
  <w:num w:numId="41">
    <w:abstractNumId w:val="19"/>
  </w:num>
  <w:num w:numId="42">
    <w:abstractNumId w:val="2"/>
  </w:num>
  <w:num w:numId="43">
    <w:abstractNumId w:val="10"/>
  </w:num>
  <w:num w:numId="44">
    <w:abstractNumId w:val="3"/>
  </w:num>
  <w:num w:numId="45">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5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9EA"/>
    <w:rsid w:val="0000083E"/>
    <w:rsid w:val="00000F27"/>
    <w:rsid w:val="0000150D"/>
    <w:rsid w:val="00003F80"/>
    <w:rsid w:val="0001032F"/>
    <w:rsid w:val="00013B6B"/>
    <w:rsid w:val="000156DC"/>
    <w:rsid w:val="000161AA"/>
    <w:rsid w:val="000177DE"/>
    <w:rsid w:val="00020C56"/>
    <w:rsid w:val="0002150C"/>
    <w:rsid w:val="00021DC0"/>
    <w:rsid w:val="00021E46"/>
    <w:rsid w:val="0002349E"/>
    <w:rsid w:val="000237EC"/>
    <w:rsid w:val="00027F30"/>
    <w:rsid w:val="00032192"/>
    <w:rsid w:val="00041C2C"/>
    <w:rsid w:val="000439BC"/>
    <w:rsid w:val="00043C7B"/>
    <w:rsid w:val="00046505"/>
    <w:rsid w:val="0004735B"/>
    <w:rsid w:val="00047D54"/>
    <w:rsid w:val="00051525"/>
    <w:rsid w:val="00051729"/>
    <w:rsid w:val="00053509"/>
    <w:rsid w:val="000550C4"/>
    <w:rsid w:val="00056AC2"/>
    <w:rsid w:val="00060E88"/>
    <w:rsid w:val="000643A2"/>
    <w:rsid w:val="00067AAA"/>
    <w:rsid w:val="00070535"/>
    <w:rsid w:val="0007118E"/>
    <w:rsid w:val="000748F9"/>
    <w:rsid w:val="000749EC"/>
    <w:rsid w:val="00074E57"/>
    <w:rsid w:val="00076577"/>
    <w:rsid w:val="00077FAF"/>
    <w:rsid w:val="00080A2A"/>
    <w:rsid w:val="0008168A"/>
    <w:rsid w:val="0008217D"/>
    <w:rsid w:val="0008263B"/>
    <w:rsid w:val="0008489A"/>
    <w:rsid w:val="00090DEE"/>
    <w:rsid w:val="000913DE"/>
    <w:rsid w:val="00091902"/>
    <w:rsid w:val="00094D8A"/>
    <w:rsid w:val="0009540C"/>
    <w:rsid w:val="00096EF4"/>
    <w:rsid w:val="000976B7"/>
    <w:rsid w:val="00097C8E"/>
    <w:rsid w:val="00097F3C"/>
    <w:rsid w:val="000A6CC1"/>
    <w:rsid w:val="000A70BB"/>
    <w:rsid w:val="000B28BC"/>
    <w:rsid w:val="000B30D5"/>
    <w:rsid w:val="000B4F72"/>
    <w:rsid w:val="000C1CA5"/>
    <w:rsid w:val="000C23FD"/>
    <w:rsid w:val="000C61DB"/>
    <w:rsid w:val="000C6550"/>
    <w:rsid w:val="000C7068"/>
    <w:rsid w:val="000C73F0"/>
    <w:rsid w:val="000C76DC"/>
    <w:rsid w:val="000D0279"/>
    <w:rsid w:val="000D0D61"/>
    <w:rsid w:val="000D0FB4"/>
    <w:rsid w:val="000D1B33"/>
    <w:rsid w:val="000D36AC"/>
    <w:rsid w:val="000D40B7"/>
    <w:rsid w:val="000D4158"/>
    <w:rsid w:val="000D41CE"/>
    <w:rsid w:val="000D4F69"/>
    <w:rsid w:val="000D5202"/>
    <w:rsid w:val="000E0E6A"/>
    <w:rsid w:val="000E340C"/>
    <w:rsid w:val="000E4568"/>
    <w:rsid w:val="000E4A25"/>
    <w:rsid w:val="000E51C9"/>
    <w:rsid w:val="000E7C97"/>
    <w:rsid w:val="000F0507"/>
    <w:rsid w:val="000F0669"/>
    <w:rsid w:val="000F09CC"/>
    <w:rsid w:val="00100D14"/>
    <w:rsid w:val="00102E40"/>
    <w:rsid w:val="00103004"/>
    <w:rsid w:val="00103E4A"/>
    <w:rsid w:val="00104278"/>
    <w:rsid w:val="00104BC5"/>
    <w:rsid w:val="0010554F"/>
    <w:rsid w:val="001064AB"/>
    <w:rsid w:val="00113CA9"/>
    <w:rsid w:val="00113CB7"/>
    <w:rsid w:val="0011679F"/>
    <w:rsid w:val="0011769A"/>
    <w:rsid w:val="00120168"/>
    <w:rsid w:val="0012184C"/>
    <w:rsid w:val="00122525"/>
    <w:rsid w:val="0012357B"/>
    <w:rsid w:val="00123E76"/>
    <w:rsid w:val="00125DAD"/>
    <w:rsid w:val="001267AB"/>
    <w:rsid w:val="0012756F"/>
    <w:rsid w:val="00134262"/>
    <w:rsid w:val="0013481D"/>
    <w:rsid w:val="001369B9"/>
    <w:rsid w:val="00136FF6"/>
    <w:rsid w:val="00137E9C"/>
    <w:rsid w:val="00141519"/>
    <w:rsid w:val="0014247F"/>
    <w:rsid w:val="00142FA5"/>
    <w:rsid w:val="00144064"/>
    <w:rsid w:val="001441A0"/>
    <w:rsid w:val="00152041"/>
    <w:rsid w:val="00153FE4"/>
    <w:rsid w:val="00155BBD"/>
    <w:rsid w:val="00156545"/>
    <w:rsid w:val="00156FDA"/>
    <w:rsid w:val="001601D9"/>
    <w:rsid w:val="001621EB"/>
    <w:rsid w:val="00165A30"/>
    <w:rsid w:val="00166735"/>
    <w:rsid w:val="001667FD"/>
    <w:rsid w:val="001668E9"/>
    <w:rsid w:val="001707EF"/>
    <w:rsid w:val="00173460"/>
    <w:rsid w:val="00173D0A"/>
    <w:rsid w:val="0018029C"/>
    <w:rsid w:val="00181F20"/>
    <w:rsid w:val="001820A6"/>
    <w:rsid w:val="0018359A"/>
    <w:rsid w:val="00184F73"/>
    <w:rsid w:val="00185AC7"/>
    <w:rsid w:val="00186989"/>
    <w:rsid w:val="0019065A"/>
    <w:rsid w:val="001916A5"/>
    <w:rsid w:val="001934B8"/>
    <w:rsid w:val="00193C02"/>
    <w:rsid w:val="0019442C"/>
    <w:rsid w:val="0019598C"/>
    <w:rsid w:val="00196097"/>
    <w:rsid w:val="00196CEB"/>
    <w:rsid w:val="00197044"/>
    <w:rsid w:val="001A2B39"/>
    <w:rsid w:val="001A370D"/>
    <w:rsid w:val="001A3A60"/>
    <w:rsid w:val="001A4CFA"/>
    <w:rsid w:val="001A53BD"/>
    <w:rsid w:val="001A707B"/>
    <w:rsid w:val="001A7A59"/>
    <w:rsid w:val="001B038B"/>
    <w:rsid w:val="001B1B74"/>
    <w:rsid w:val="001B2DBF"/>
    <w:rsid w:val="001C18FC"/>
    <w:rsid w:val="001C345D"/>
    <w:rsid w:val="001C557F"/>
    <w:rsid w:val="001C6903"/>
    <w:rsid w:val="001C7254"/>
    <w:rsid w:val="001D2CC1"/>
    <w:rsid w:val="001D4737"/>
    <w:rsid w:val="001D4E63"/>
    <w:rsid w:val="001D6DD2"/>
    <w:rsid w:val="001E0128"/>
    <w:rsid w:val="001E19FA"/>
    <w:rsid w:val="001E26EE"/>
    <w:rsid w:val="001E37B7"/>
    <w:rsid w:val="001E54D6"/>
    <w:rsid w:val="001E5FED"/>
    <w:rsid w:val="001E6469"/>
    <w:rsid w:val="001E652E"/>
    <w:rsid w:val="001F1118"/>
    <w:rsid w:val="001F1F0C"/>
    <w:rsid w:val="001F252A"/>
    <w:rsid w:val="001F2B8F"/>
    <w:rsid w:val="001F34B5"/>
    <w:rsid w:val="001F6668"/>
    <w:rsid w:val="00201432"/>
    <w:rsid w:val="0020393B"/>
    <w:rsid w:val="002045D6"/>
    <w:rsid w:val="002059AE"/>
    <w:rsid w:val="002102C8"/>
    <w:rsid w:val="0021160E"/>
    <w:rsid w:val="002118D0"/>
    <w:rsid w:val="002135C6"/>
    <w:rsid w:val="00214C2B"/>
    <w:rsid w:val="00215FDD"/>
    <w:rsid w:val="00217BD7"/>
    <w:rsid w:val="002214D8"/>
    <w:rsid w:val="00224E84"/>
    <w:rsid w:val="00225244"/>
    <w:rsid w:val="00225BB3"/>
    <w:rsid w:val="00226C74"/>
    <w:rsid w:val="00227C96"/>
    <w:rsid w:val="002304DD"/>
    <w:rsid w:val="002355F3"/>
    <w:rsid w:val="00235AD3"/>
    <w:rsid w:val="00241421"/>
    <w:rsid w:val="00250734"/>
    <w:rsid w:val="00250B1B"/>
    <w:rsid w:val="00250C8F"/>
    <w:rsid w:val="002510B8"/>
    <w:rsid w:val="0025233D"/>
    <w:rsid w:val="002526C4"/>
    <w:rsid w:val="00255ECC"/>
    <w:rsid w:val="00257337"/>
    <w:rsid w:val="00257569"/>
    <w:rsid w:val="002610CF"/>
    <w:rsid w:val="00262571"/>
    <w:rsid w:val="002638C0"/>
    <w:rsid w:val="00264AC1"/>
    <w:rsid w:val="002710A0"/>
    <w:rsid w:val="0027140A"/>
    <w:rsid w:val="00271E5F"/>
    <w:rsid w:val="002721A0"/>
    <w:rsid w:val="0027316D"/>
    <w:rsid w:val="00273A65"/>
    <w:rsid w:val="002769AF"/>
    <w:rsid w:val="00280D9B"/>
    <w:rsid w:val="00284000"/>
    <w:rsid w:val="0028583F"/>
    <w:rsid w:val="00286A3B"/>
    <w:rsid w:val="002873B9"/>
    <w:rsid w:val="002874E5"/>
    <w:rsid w:val="002932C3"/>
    <w:rsid w:val="00293FF5"/>
    <w:rsid w:val="002948D4"/>
    <w:rsid w:val="002975BC"/>
    <w:rsid w:val="00297861"/>
    <w:rsid w:val="00297F6C"/>
    <w:rsid w:val="002A2E07"/>
    <w:rsid w:val="002A70A5"/>
    <w:rsid w:val="002B1059"/>
    <w:rsid w:val="002B265E"/>
    <w:rsid w:val="002C1A1E"/>
    <w:rsid w:val="002C1D97"/>
    <w:rsid w:val="002C354C"/>
    <w:rsid w:val="002C477C"/>
    <w:rsid w:val="002C66DA"/>
    <w:rsid w:val="002D0AC4"/>
    <w:rsid w:val="002D21FE"/>
    <w:rsid w:val="002D292C"/>
    <w:rsid w:val="002D73CA"/>
    <w:rsid w:val="002E0411"/>
    <w:rsid w:val="002E0418"/>
    <w:rsid w:val="002E0796"/>
    <w:rsid w:val="002E0C8F"/>
    <w:rsid w:val="002E1C24"/>
    <w:rsid w:val="002E2EDE"/>
    <w:rsid w:val="002E31A3"/>
    <w:rsid w:val="002E32BF"/>
    <w:rsid w:val="002E4675"/>
    <w:rsid w:val="002E5054"/>
    <w:rsid w:val="002E5A45"/>
    <w:rsid w:val="002F0FD9"/>
    <w:rsid w:val="002F140D"/>
    <w:rsid w:val="002F1C3B"/>
    <w:rsid w:val="002F35FE"/>
    <w:rsid w:val="002F37AE"/>
    <w:rsid w:val="002F3C71"/>
    <w:rsid w:val="002F5566"/>
    <w:rsid w:val="002F6B43"/>
    <w:rsid w:val="00300580"/>
    <w:rsid w:val="00301F61"/>
    <w:rsid w:val="00302340"/>
    <w:rsid w:val="00303927"/>
    <w:rsid w:val="003049EA"/>
    <w:rsid w:val="00304D3C"/>
    <w:rsid w:val="003059CB"/>
    <w:rsid w:val="00307399"/>
    <w:rsid w:val="003105CB"/>
    <w:rsid w:val="003116B6"/>
    <w:rsid w:val="00313F07"/>
    <w:rsid w:val="00317634"/>
    <w:rsid w:val="003176B0"/>
    <w:rsid w:val="00317DBA"/>
    <w:rsid w:val="003233E4"/>
    <w:rsid w:val="003235CA"/>
    <w:rsid w:val="00325935"/>
    <w:rsid w:val="003266CB"/>
    <w:rsid w:val="00327311"/>
    <w:rsid w:val="0034341D"/>
    <w:rsid w:val="003435B8"/>
    <w:rsid w:val="00346719"/>
    <w:rsid w:val="00346F01"/>
    <w:rsid w:val="00350C85"/>
    <w:rsid w:val="00351617"/>
    <w:rsid w:val="00352A28"/>
    <w:rsid w:val="00352CCB"/>
    <w:rsid w:val="003617BB"/>
    <w:rsid w:val="00363089"/>
    <w:rsid w:val="003667FD"/>
    <w:rsid w:val="00366A1F"/>
    <w:rsid w:val="00366B2A"/>
    <w:rsid w:val="00366F9F"/>
    <w:rsid w:val="003713BE"/>
    <w:rsid w:val="00374684"/>
    <w:rsid w:val="00374B7E"/>
    <w:rsid w:val="00375068"/>
    <w:rsid w:val="00375710"/>
    <w:rsid w:val="00380BA4"/>
    <w:rsid w:val="00381413"/>
    <w:rsid w:val="00381E94"/>
    <w:rsid w:val="00382E13"/>
    <w:rsid w:val="003832E5"/>
    <w:rsid w:val="00383E23"/>
    <w:rsid w:val="003902A9"/>
    <w:rsid w:val="003927B1"/>
    <w:rsid w:val="00393500"/>
    <w:rsid w:val="003A2E7A"/>
    <w:rsid w:val="003A35EA"/>
    <w:rsid w:val="003B0D44"/>
    <w:rsid w:val="003B1BF9"/>
    <w:rsid w:val="003B1CAE"/>
    <w:rsid w:val="003B3DD8"/>
    <w:rsid w:val="003B7B14"/>
    <w:rsid w:val="003C095E"/>
    <w:rsid w:val="003C1DB6"/>
    <w:rsid w:val="003C69F5"/>
    <w:rsid w:val="003D10E7"/>
    <w:rsid w:val="003D2901"/>
    <w:rsid w:val="003D3FA7"/>
    <w:rsid w:val="003D4895"/>
    <w:rsid w:val="003D50F5"/>
    <w:rsid w:val="003D7CAE"/>
    <w:rsid w:val="003E0223"/>
    <w:rsid w:val="003E3E79"/>
    <w:rsid w:val="003E565B"/>
    <w:rsid w:val="003E6231"/>
    <w:rsid w:val="003E6A30"/>
    <w:rsid w:val="003E6A7F"/>
    <w:rsid w:val="003E6F29"/>
    <w:rsid w:val="003E7D5B"/>
    <w:rsid w:val="003F0415"/>
    <w:rsid w:val="003F1E6C"/>
    <w:rsid w:val="003F2F88"/>
    <w:rsid w:val="003F573C"/>
    <w:rsid w:val="003F771D"/>
    <w:rsid w:val="0040033C"/>
    <w:rsid w:val="00400CD8"/>
    <w:rsid w:val="00401FF3"/>
    <w:rsid w:val="00402F04"/>
    <w:rsid w:val="00403527"/>
    <w:rsid w:val="00405B5A"/>
    <w:rsid w:val="0041229F"/>
    <w:rsid w:val="00415F58"/>
    <w:rsid w:val="004179B0"/>
    <w:rsid w:val="004200CF"/>
    <w:rsid w:val="0042395A"/>
    <w:rsid w:val="00423B3A"/>
    <w:rsid w:val="0042430C"/>
    <w:rsid w:val="00424683"/>
    <w:rsid w:val="00424C67"/>
    <w:rsid w:val="00424EAF"/>
    <w:rsid w:val="00425793"/>
    <w:rsid w:val="00425A09"/>
    <w:rsid w:val="0042714F"/>
    <w:rsid w:val="004277EB"/>
    <w:rsid w:val="00432622"/>
    <w:rsid w:val="004402E0"/>
    <w:rsid w:val="004419F5"/>
    <w:rsid w:val="00443814"/>
    <w:rsid w:val="0044411B"/>
    <w:rsid w:val="00446966"/>
    <w:rsid w:val="00447B1C"/>
    <w:rsid w:val="0045043C"/>
    <w:rsid w:val="00454C19"/>
    <w:rsid w:val="00455A7C"/>
    <w:rsid w:val="0045661A"/>
    <w:rsid w:val="00457636"/>
    <w:rsid w:val="00457874"/>
    <w:rsid w:val="00460F75"/>
    <w:rsid w:val="00465C5B"/>
    <w:rsid w:val="0046766A"/>
    <w:rsid w:val="00470C56"/>
    <w:rsid w:val="00472C2C"/>
    <w:rsid w:val="004737EB"/>
    <w:rsid w:val="00474C89"/>
    <w:rsid w:val="00480DF6"/>
    <w:rsid w:val="004811C9"/>
    <w:rsid w:val="00482875"/>
    <w:rsid w:val="00482EF0"/>
    <w:rsid w:val="00483364"/>
    <w:rsid w:val="00484175"/>
    <w:rsid w:val="00487E4D"/>
    <w:rsid w:val="004912B4"/>
    <w:rsid w:val="004929A7"/>
    <w:rsid w:val="00493B3F"/>
    <w:rsid w:val="00495235"/>
    <w:rsid w:val="00496A41"/>
    <w:rsid w:val="004972A4"/>
    <w:rsid w:val="004A1B30"/>
    <w:rsid w:val="004A1C28"/>
    <w:rsid w:val="004A22A8"/>
    <w:rsid w:val="004A41CC"/>
    <w:rsid w:val="004B0115"/>
    <w:rsid w:val="004B119B"/>
    <w:rsid w:val="004B17D5"/>
    <w:rsid w:val="004B1A07"/>
    <w:rsid w:val="004B3F35"/>
    <w:rsid w:val="004B5DEE"/>
    <w:rsid w:val="004B7F9D"/>
    <w:rsid w:val="004C0CA0"/>
    <w:rsid w:val="004C2F80"/>
    <w:rsid w:val="004C4921"/>
    <w:rsid w:val="004D1331"/>
    <w:rsid w:val="004D2755"/>
    <w:rsid w:val="004D4E1B"/>
    <w:rsid w:val="004D75E3"/>
    <w:rsid w:val="004D7B9D"/>
    <w:rsid w:val="004E3DF3"/>
    <w:rsid w:val="004E5110"/>
    <w:rsid w:val="004E7640"/>
    <w:rsid w:val="004F1A19"/>
    <w:rsid w:val="004F5069"/>
    <w:rsid w:val="004F5E6B"/>
    <w:rsid w:val="004F6BAA"/>
    <w:rsid w:val="004F7930"/>
    <w:rsid w:val="005026F2"/>
    <w:rsid w:val="00503BDA"/>
    <w:rsid w:val="00505C4D"/>
    <w:rsid w:val="005069BD"/>
    <w:rsid w:val="00507352"/>
    <w:rsid w:val="005100D3"/>
    <w:rsid w:val="005121E9"/>
    <w:rsid w:val="00513D0B"/>
    <w:rsid w:val="00514F41"/>
    <w:rsid w:val="005152EB"/>
    <w:rsid w:val="0051613E"/>
    <w:rsid w:val="00520D91"/>
    <w:rsid w:val="005216EE"/>
    <w:rsid w:val="00521A77"/>
    <w:rsid w:val="00524532"/>
    <w:rsid w:val="00524FDB"/>
    <w:rsid w:val="00525C91"/>
    <w:rsid w:val="00525D21"/>
    <w:rsid w:val="005268A0"/>
    <w:rsid w:val="00526DBB"/>
    <w:rsid w:val="005272B6"/>
    <w:rsid w:val="00537B64"/>
    <w:rsid w:val="00537DB3"/>
    <w:rsid w:val="00540F82"/>
    <w:rsid w:val="00543192"/>
    <w:rsid w:val="005461F4"/>
    <w:rsid w:val="005508BD"/>
    <w:rsid w:val="00550E84"/>
    <w:rsid w:val="005511B5"/>
    <w:rsid w:val="00552C14"/>
    <w:rsid w:val="00552CD9"/>
    <w:rsid w:val="00553B1F"/>
    <w:rsid w:val="00556212"/>
    <w:rsid w:val="005608A8"/>
    <w:rsid w:val="00561C42"/>
    <w:rsid w:val="00563686"/>
    <w:rsid w:val="00563907"/>
    <w:rsid w:val="005717D5"/>
    <w:rsid w:val="005766BB"/>
    <w:rsid w:val="00576C57"/>
    <w:rsid w:val="00580DBF"/>
    <w:rsid w:val="0058201C"/>
    <w:rsid w:val="00582557"/>
    <w:rsid w:val="0058421C"/>
    <w:rsid w:val="00591408"/>
    <w:rsid w:val="00591762"/>
    <w:rsid w:val="0059404F"/>
    <w:rsid w:val="00595ABD"/>
    <w:rsid w:val="005A02DC"/>
    <w:rsid w:val="005A0950"/>
    <w:rsid w:val="005A27FD"/>
    <w:rsid w:val="005A4A39"/>
    <w:rsid w:val="005A597E"/>
    <w:rsid w:val="005A5A84"/>
    <w:rsid w:val="005A5E39"/>
    <w:rsid w:val="005A61FC"/>
    <w:rsid w:val="005A661A"/>
    <w:rsid w:val="005A7D17"/>
    <w:rsid w:val="005B1A96"/>
    <w:rsid w:val="005B26A7"/>
    <w:rsid w:val="005B275A"/>
    <w:rsid w:val="005B2D77"/>
    <w:rsid w:val="005B4759"/>
    <w:rsid w:val="005B5692"/>
    <w:rsid w:val="005B5CF1"/>
    <w:rsid w:val="005B6F1E"/>
    <w:rsid w:val="005B7BD5"/>
    <w:rsid w:val="005B7CDB"/>
    <w:rsid w:val="005B7E17"/>
    <w:rsid w:val="005C30A9"/>
    <w:rsid w:val="005C5AE0"/>
    <w:rsid w:val="005C5ED7"/>
    <w:rsid w:val="005C7310"/>
    <w:rsid w:val="005C7945"/>
    <w:rsid w:val="005D57D1"/>
    <w:rsid w:val="005D67B0"/>
    <w:rsid w:val="005E394B"/>
    <w:rsid w:val="005E4362"/>
    <w:rsid w:val="005E6F3A"/>
    <w:rsid w:val="005F2E64"/>
    <w:rsid w:val="005F59D2"/>
    <w:rsid w:val="005F5EA3"/>
    <w:rsid w:val="005F6261"/>
    <w:rsid w:val="005F63CD"/>
    <w:rsid w:val="005F68E9"/>
    <w:rsid w:val="00600851"/>
    <w:rsid w:val="00600CBC"/>
    <w:rsid w:val="006052A9"/>
    <w:rsid w:val="006054BF"/>
    <w:rsid w:val="00606B23"/>
    <w:rsid w:val="00611A98"/>
    <w:rsid w:val="00611D7A"/>
    <w:rsid w:val="00612BA2"/>
    <w:rsid w:val="00614393"/>
    <w:rsid w:val="006155EE"/>
    <w:rsid w:val="00620B83"/>
    <w:rsid w:val="00623059"/>
    <w:rsid w:val="0062315F"/>
    <w:rsid w:val="0062499F"/>
    <w:rsid w:val="0063031E"/>
    <w:rsid w:val="006316AE"/>
    <w:rsid w:val="00633DE4"/>
    <w:rsid w:val="00634131"/>
    <w:rsid w:val="00637D65"/>
    <w:rsid w:val="00640D05"/>
    <w:rsid w:val="0064322C"/>
    <w:rsid w:val="00645335"/>
    <w:rsid w:val="0064686A"/>
    <w:rsid w:val="0064784B"/>
    <w:rsid w:val="006510C7"/>
    <w:rsid w:val="006518AD"/>
    <w:rsid w:val="006528E0"/>
    <w:rsid w:val="0065485F"/>
    <w:rsid w:val="006565D6"/>
    <w:rsid w:val="00661F42"/>
    <w:rsid w:val="006636FB"/>
    <w:rsid w:val="006645FA"/>
    <w:rsid w:val="00670319"/>
    <w:rsid w:val="006707A8"/>
    <w:rsid w:val="0067210B"/>
    <w:rsid w:val="00674F12"/>
    <w:rsid w:val="006761DD"/>
    <w:rsid w:val="006829CB"/>
    <w:rsid w:val="00682DA3"/>
    <w:rsid w:val="0068359E"/>
    <w:rsid w:val="00683689"/>
    <w:rsid w:val="00685009"/>
    <w:rsid w:val="00685062"/>
    <w:rsid w:val="00685FBA"/>
    <w:rsid w:val="00687180"/>
    <w:rsid w:val="00691CEE"/>
    <w:rsid w:val="006938B8"/>
    <w:rsid w:val="006959EB"/>
    <w:rsid w:val="006971B5"/>
    <w:rsid w:val="006973CC"/>
    <w:rsid w:val="00697D0B"/>
    <w:rsid w:val="006A054B"/>
    <w:rsid w:val="006A178B"/>
    <w:rsid w:val="006A30A4"/>
    <w:rsid w:val="006A3286"/>
    <w:rsid w:val="006A58DF"/>
    <w:rsid w:val="006A69A7"/>
    <w:rsid w:val="006B06B5"/>
    <w:rsid w:val="006B0BAA"/>
    <w:rsid w:val="006B48F4"/>
    <w:rsid w:val="006C1807"/>
    <w:rsid w:val="006C1A5C"/>
    <w:rsid w:val="006C4206"/>
    <w:rsid w:val="006C55F5"/>
    <w:rsid w:val="006C57BD"/>
    <w:rsid w:val="006C7FDE"/>
    <w:rsid w:val="006D16E2"/>
    <w:rsid w:val="006D1CFA"/>
    <w:rsid w:val="006D322C"/>
    <w:rsid w:val="006D3F60"/>
    <w:rsid w:val="006D6BB0"/>
    <w:rsid w:val="006D7853"/>
    <w:rsid w:val="006E03DE"/>
    <w:rsid w:val="006E0E27"/>
    <w:rsid w:val="006E1B0F"/>
    <w:rsid w:val="006E2843"/>
    <w:rsid w:val="006E516F"/>
    <w:rsid w:val="006E5963"/>
    <w:rsid w:val="006E6323"/>
    <w:rsid w:val="006E6A37"/>
    <w:rsid w:val="006E6C84"/>
    <w:rsid w:val="006E6F65"/>
    <w:rsid w:val="006F2198"/>
    <w:rsid w:val="006F4BDB"/>
    <w:rsid w:val="006F52FA"/>
    <w:rsid w:val="006F5788"/>
    <w:rsid w:val="006F75B2"/>
    <w:rsid w:val="00701FEB"/>
    <w:rsid w:val="00703890"/>
    <w:rsid w:val="00704FD7"/>
    <w:rsid w:val="00707C33"/>
    <w:rsid w:val="007105BC"/>
    <w:rsid w:val="00715AA0"/>
    <w:rsid w:val="00715E87"/>
    <w:rsid w:val="0071645F"/>
    <w:rsid w:val="0073023B"/>
    <w:rsid w:val="00730854"/>
    <w:rsid w:val="00730D41"/>
    <w:rsid w:val="00731A42"/>
    <w:rsid w:val="00734926"/>
    <w:rsid w:val="0073699F"/>
    <w:rsid w:val="00736C42"/>
    <w:rsid w:val="00740C66"/>
    <w:rsid w:val="0074162D"/>
    <w:rsid w:val="0074422D"/>
    <w:rsid w:val="007449D8"/>
    <w:rsid w:val="00744FB4"/>
    <w:rsid w:val="00744FFA"/>
    <w:rsid w:val="0074573F"/>
    <w:rsid w:val="007459BD"/>
    <w:rsid w:val="007471F9"/>
    <w:rsid w:val="007502E2"/>
    <w:rsid w:val="007502FB"/>
    <w:rsid w:val="00752B5D"/>
    <w:rsid w:val="00754E4C"/>
    <w:rsid w:val="00755E94"/>
    <w:rsid w:val="007620B0"/>
    <w:rsid w:val="00762304"/>
    <w:rsid w:val="0076446B"/>
    <w:rsid w:val="00764948"/>
    <w:rsid w:val="00766115"/>
    <w:rsid w:val="00766EFA"/>
    <w:rsid w:val="007702F0"/>
    <w:rsid w:val="0077133B"/>
    <w:rsid w:val="0077236F"/>
    <w:rsid w:val="00772788"/>
    <w:rsid w:val="00775898"/>
    <w:rsid w:val="00777324"/>
    <w:rsid w:val="00780674"/>
    <w:rsid w:val="00783125"/>
    <w:rsid w:val="0078586B"/>
    <w:rsid w:val="00785E4A"/>
    <w:rsid w:val="00786EF7"/>
    <w:rsid w:val="00787565"/>
    <w:rsid w:val="00791094"/>
    <w:rsid w:val="00791526"/>
    <w:rsid w:val="0079232E"/>
    <w:rsid w:val="007927DD"/>
    <w:rsid w:val="007929E3"/>
    <w:rsid w:val="00792B8F"/>
    <w:rsid w:val="00795BE9"/>
    <w:rsid w:val="007A12D7"/>
    <w:rsid w:val="007A3619"/>
    <w:rsid w:val="007A53D3"/>
    <w:rsid w:val="007B0091"/>
    <w:rsid w:val="007B39BA"/>
    <w:rsid w:val="007C3829"/>
    <w:rsid w:val="007C7585"/>
    <w:rsid w:val="007D0634"/>
    <w:rsid w:val="007D08EF"/>
    <w:rsid w:val="007D2EC6"/>
    <w:rsid w:val="007D549F"/>
    <w:rsid w:val="007D721D"/>
    <w:rsid w:val="007E1BE1"/>
    <w:rsid w:val="007E2068"/>
    <w:rsid w:val="007E49FA"/>
    <w:rsid w:val="007F0218"/>
    <w:rsid w:val="007F1DF7"/>
    <w:rsid w:val="007F4AED"/>
    <w:rsid w:val="007F4D99"/>
    <w:rsid w:val="007F5F57"/>
    <w:rsid w:val="007F7984"/>
    <w:rsid w:val="00800902"/>
    <w:rsid w:val="00801378"/>
    <w:rsid w:val="00801C28"/>
    <w:rsid w:val="00801DB9"/>
    <w:rsid w:val="008037B7"/>
    <w:rsid w:val="008046E4"/>
    <w:rsid w:val="00805666"/>
    <w:rsid w:val="00806598"/>
    <w:rsid w:val="00807DFF"/>
    <w:rsid w:val="00813F66"/>
    <w:rsid w:val="00814383"/>
    <w:rsid w:val="00815888"/>
    <w:rsid w:val="008169AD"/>
    <w:rsid w:val="008236D4"/>
    <w:rsid w:val="00823FA6"/>
    <w:rsid w:val="0082645D"/>
    <w:rsid w:val="00830CE2"/>
    <w:rsid w:val="00831B5F"/>
    <w:rsid w:val="00831CF5"/>
    <w:rsid w:val="008322CD"/>
    <w:rsid w:val="008334AA"/>
    <w:rsid w:val="00834E3A"/>
    <w:rsid w:val="0083705C"/>
    <w:rsid w:val="00837092"/>
    <w:rsid w:val="008372AD"/>
    <w:rsid w:val="0083753D"/>
    <w:rsid w:val="008402D1"/>
    <w:rsid w:val="0084085F"/>
    <w:rsid w:val="00843E33"/>
    <w:rsid w:val="00846662"/>
    <w:rsid w:val="00851756"/>
    <w:rsid w:val="00851A32"/>
    <w:rsid w:val="00852F38"/>
    <w:rsid w:val="0085378B"/>
    <w:rsid w:val="00854B09"/>
    <w:rsid w:val="00856B07"/>
    <w:rsid w:val="00861908"/>
    <w:rsid w:val="008619D0"/>
    <w:rsid w:val="00861CA0"/>
    <w:rsid w:val="0086241C"/>
    <w:rsid w:val="0086255F"/>
    <w:rsid w:val="008627A7"/>
    <w:rsid w:val="00863CDF"/>
    <w:rsid w:val="00863F00"/>
    <w:rsid w:val="00866D59"/>
    <w:rsid w:val="008711CF"/>
    <w:rsid w:val="00872180"/>
    <w:rsid w:val="008733EB"/>
    <w:rsid w:val="00873D80"/>
    <w:rsid w:val="00875CB9"/>
    <w:rsid w:val="008764CF"/>
    <w:rsid w:val="0088353A"/>
    <w:rsid w:val="00884E51"/>
    <w:rsid w:val="008858C7"/>
    <w:rsid w:val="00887067"/>
    <w:rsid w:val="00887FA1"/>
    <w:rsid w:val="00891176"/>
    <w:rsid w:val="00893A2D"/>
    <w:rsid w:val="00896C31"/>
    <w:rsid w:val="008A2550"/>
    <w:rsid w:val="008A2A68"/>
    <w:rsid w:val="008A5656"/>
    <w:rsid w:val="008A7F30"/>
    <w:rsid w:val="008B03DE"/>
    <w:rsid w:val="008B0867"/>
    <w:rsid w:val="008B44F2"/>
    <w:rsid w:val="008B639F"/>
    <w:rsid w:val="008B6555"/>
    <w:rsid w:val="008B6A4F"/>
    <w:rsid w:val="008B787A"/>
    <w:rsid w:val="008C08E8"/>
    <w:rsid w:val="008C1B25"/>
    <w:rsid w:val="008C4304"/>
    <w:rsid w:val="008C5111"/>
    <w:rsid w:val="008C667E"/>
    <w:rsid w:val="008D0612"/>
    <w:rsid w:val="008D0F30"/>
    <w:rsid w:val="008D1B89"/>
    <w:rsid w:val="008D370C"/>
    <w:rsid w:val="008D4E9E"/>
    <w:rsid w:val="008D5869"/>
    <w:rsid w:val="008D5D5C"/>
    <w:rsid w:val="008D637F"/>
    <w:rsid w:val="008D65EA"/>
    <w:rsid w:val="008D7619"/>
    <w:rsid w:val="008E06FA"/>
    <w:rsid w:val="008E30CE"/>
    <w:rsid w:val="008E31CA"/>
    <w:rsid w:val="008E5FE8"/>
    <w:rsid w:val="008F2123"/>
    <w:rsid w:val="008F2EEB"/>
    <w:rsid w:val="008F545A"/>
    <w:rsid w:val="008F6291"/>
    <w:rsid w:val="009022F6"/>
    <w:rsid w:val="00903B50"/>
    <w:rsid w:val="009044D1"/>
    <w:rsid w:val="0090761D"/>
    <w:rsid w:val="00910A6C"/>
    <w:rsid w:val="00911AFC"/>
    <w:rsid w:val="00912D22"/>
    <w:rsid w:val="009137C9"/>
    <w:rsid w:val="00913D85"/>
    <w:rsid w:val="009141BB"/>
    <w:rsid w:val="00914790"/>
    <w:rsid w:val="009150D6"/>
    <w:rsid w:val="0091520D"/>
    <w:rsid w:val="0091563F"/>
    <w:rsid w:val="00915F1C"/>
    <w:rsid w:val="009172BA"/>
    <w:rsid w:val="0091757E"/>
    <w:rsid w:val="009206C5"/>
    <w:rsid w:val="00923731"/>
    <w:rsid w:val="00924815"/>
    <w:rsid w:val="00924ADF"/>
    <w:rsid w:val="00924D82"/>
    <w:rsid w:val="00927194"/>
    <w:rsid w:val="00931424"/>
    <w:rsid w:val="00932509"/>
    <w:rsid w:val="0093256F"/>
    <w:rsid w:val="009326D2"/>
    <w:rsid w:val="009330C8"/>
    <w:rsid w:val="00933228"/>
    <w:rsid w:val="0093609E"/>
    <w:rsid w:val="00936912"/>
    <w:rsid w:val="009371DE"/>
    <w:rsid w:val="00937F99"/>
    <w:rsid w:val="009400F7"/>
    <w:rsid w:val="00940322"/>
    <w:rsid w:val="009418C2"/>
    <w:rsid w:val="00943119"/>
    <w:rsid w:val="00944049"/>
    <w:rsid w:val="00946C46"/>
    <w:rsid w:val="00954172"/>
    <w:rsid w:val="009546E3"/>
    <w:rsid w:val="0095602A"/>
    <w:rsid w:val="00961887"/>
    <w:rsid w:val="00961F4D"/>
    <w:rsid w:val="0096415B"/>
    <w:rsid w:val="00964D77"/>
    <w:rsid w:val="0096593A"/>
    <w:rsid w:val="00970446"/>
    <w:rsid w:val="00970F03"/>
    <w:rsid w:val="009735DF"/>
    <w:rsid w:val="009742A1"/>
    <w:rsid w:val="00976CFC"/>
    <w:rsid w:val="009817E7"/>
    <w:rsid w:val="00981C10"/>
    <w:rsid w:val="00982384"/>
    <w:rsid w:val="009836B0"/>
    <w:rsid w:val="00983DD5"/>
    <w:rsid w:val="00983F71"/>
    <w:rsid w:val="0098496C"/>
    <w:rsid w:val="00985494"/>
    <w:rsid w:val="00990D78"/>
    <w:rsid w:val="009927B7"/>
    <w:rsid w:val="00994521"/>
    <w:rsid w:val="00995575"/>
    <w:rsid w:val="00995602"/>
    <w:rsid w:val="009A0FD6"/>
    <w:rsid w:val="009A13E3"/>
    <w:rsid w:val="009A1F4D"/>
    <w:rsid w:val="009A3973"/>
    <w:rsid w:val="009B0D46"/>
    <w:rsid w:val="009B1582"/>
    <w:rsid w:val="009B17AE"/>
    <w:rsid w:val="009B22B2"/>
    <w:rsid w:val="009B3978"/>
    <w:rsid w:val="009B69D9"/>
    <w:rsid w:val="009C3D28"/>
    <w:rsid w:val="009C5986"/>
    <w:rsid w:val="009C6670"/>
    <w:rsid w:val="009C7092"/>
    <w:rsid w:val="009D3ACB"/>
    <w:rsid w:val="009E072B"/>
    <w:rsid w:val="009E4788"/>
    <w:rsid w:val="009F1E71"/>
    <w:rsid w:val="009F223F"/>
    <w:rsid w:val="009F2C9E"/>
    <w:rsid w:val="009F3E08"/>
    <w:rsid w:val="009F4E16"/>
    <w:rsid w:val="009F56E1"/>
    <w:rsid w:val="009F5E12"/>
    <w:rsid w:val="009F5EB2"/>
    <w:rsid w:val="009F67B4"/>
    <w:rsid w:val="009F7A44"/>
    <w:rsid w:val="009F7D56"/>
    <w:rsid w:val="00A0046E"/>
    <w:rsid w:val="00A0597E"/>
    <w:rsid w:val="00A07CC3"/>
    <w:rsid w:val="00A07DC8"/>
    <w:rsid w:val="00A07E0F"/>
    <w:rsid w:val="00A10D3B"/>
    <w:rsid w:val="00A1535C"/>
    <w:rsid w:val="00A15379"/>
    <w:rsid w:val="00A154E0"/>
    <w:rsid w:val="00A15BFC"/>
    <w:rsid w:val="00A20AD0"/>
    <w:rsid w:val="00A21F1B"/>
    <w:rsid w:val="00A222B7"/>
    <w:rsid w:val="00A22D4C"/>
    <w:rsid w:val="00A265C0"/>
    <w:rsid w:val="00A32C48"/>
    <w:rsid w:val="00A32F9D"/>
    <w:rsid w:val="00A34460"/>
    <w:rsid w:val="00A34DFE"/>
    <w:rsid w:val="00A34F11"/>
    <w:rsid w:val="00A35BCD"/>
    <w:rsid w:val="00A440B6"/>
    <w:rsid w:val="00A50409"/>
    <w:rsid w:val="00A51EC4"/>
    <w:rsid w:val="00A53CB4"/>
    <w:rsid w:val="00A5551B"/>
    <w:rsid w:val="00A6042A"/>
    <w:rsid w:val="00A61BC9"/>
    <w:rsid w:val="00A6298F"/>
    <w:rsid w:val="00A668EE"/>
    <w:rsid w:val="00A71B93"/>
    <w:rsid w:val="00A7450D"/>
    <w:rsid w:val="00A768C7"/>
    <w:rsid w:val="00A81848"/>
    <w:rsid w:val="00A82425"/>
    <w:rsid w:val="00A83F07"/>
    <w:rsid w:val="00A84EB9"/>
    <w:rsid w:val="00A8738F"/>
    <w:rsid w:val="00A878FC"/>
    <w:rsid w:val="00A879E6"/>
    <w:rsid w:val="00A917FE"/>
    <w:rsid w:val="00A92970"/>
    <w:rsid w:val="00A932A0"/>
    <w:rsid w:val="00A93B91"/>
    <w:rsid w:val="00A94BF2"/>
    <w:rsid w:val="00A97E9B"/>
    <w:rsid w:val="00AA158C"/>
    <w:rsid w:val="00AA294B"/>
    <w:rsid w:val="00AA2A7E"/>
    <w:rsid w:val="00AA2E82"/>
    <w:rsid w:val="00AA373D"/>
    <w:rsid w:val="00AA5B84"/>
    <w:rsid w:val="00AA5FBE"/>
    <w:rsid w:val="00AA77F3"/>
    <w:rsid w:val="00AB3074"/>
    <w:rsid w:val="00AB4212"/>
    <w:rsid w:val="00AB5246"/>
    <w:rsid w:val="00AB6545"/>
    <w:rsid w:val="00AB6DDA"/>
    <w:rsid w:val="00AC1525"/>
    <w:rsid w:val="00AC22BF"/>
    <w:rsid w:val="00AC2818"/>
    <w:rsid w:val="00AC383F"/>
    <w:rsid w:val="00AC3CFD"/>
    <w:rsid w:val="00AC4C94"/>
    <w:rsid w:val="00AC522C"/>
    <w:rsid w:val="00AD19B6"/>
    <w:rsid w:val="00AD7DEC"/>
    <w:rsid w:val="00AE2D6A"/>
    <w:rsid w:val="00AE481F"/>
    <w:rsid w:val="00AE52D6"/>
    <w:rsid w:val="00AE7095"/>
    <w:rsid w:val="00AF07A4"/>
    <w:rsid w:val="00AF3017"/>
    <w:rsid w:val="00AF4BAE"/>
    <w:rsid w:val="00B001FB"/>
    <w:rsid w:val="00B01ACB"/>
    <w:rsid w:val="00B020AE"/>
    <w:rsid w:val="00B10E2F"/>
    <w:rsid w:val="00B15398"/>
    <w:rsid w:val="00B1730C"/>
    <w:rsid w:val="00B17873"/>
    <w:rsid w:val="00B17F37"/>
    <w:rsid w:val="00B20A54"/>
    <w:rsid w:val="00B237BE"/>
    <w:rsid w:val="00B25439"/>
    <w:rsid w:val="00B2708B"/>
    <w:rsid w:val="00B31857"/>
    <w:rsid w:val="00B32959"/>
    <w:rsid w:val="00B34F04"/>
    <w:rsid w:val="00B37917"/>
    <w:rsid w:val="00B40F36"/>
    <w:rsid w:val="00B42401"/>
    <w:rsid w:val="00B47243"/>
    <w:rsid w:val="00B518EC"/>
    <w:rsid w:val="00B51CFF"/>
    <w:rsid w:val="00B534CD"/>
    <w:rsid w:val="00B54202"/>
    <w:rsid w:val="00B64B2E"/>
    <w:rsid w:val="00B65579"/>
    <w:rsid w:val="00B667AE"/>
    <w:rsid w:val="00B66F0D"/>
    <w:rsid w:val="00B67D5C"/>
    <w:rsid w:val="00B709BB"/>
    <w:rsid w:val="00B73B15"/>
    <w:rsid w:val="00B75728"/>
    <w:rsid w:val="00B75E2B"/>
    <w:rsid w:val="00B76F9F"/>
    <w:rsid w:val="00B7755D"/>
    <w:rsid w:val="00B80D5B"/>
    <w:rsid w:val="00B81ECD"/>
    <w:rsid w:val="00B81F16"/>
    <w:rsid w:val="00B82F27"/>
    <w:rsid w:val="00B830CC"/>
    <w:rsid w:val="00B86F27"/>
    <w:rsid w:val="00B87FD2"/>
    <w:rsid w:val="00B9096A"/>
    <w:rsid w:val="00B91ED7"/>
    <w:rsid w:val="00B93809"/>
    <w:rsid w:val="00B93C6A"/>
    <w:rsid w:val="00B94F37"/>
    <w:rsid w:val="00B953F3"/>
    <w:rsid w:val="00B95F9C"/>
    <w:rsid w:val="00BA000B"/>
    <w:rsid w:val="00BA011F"/>
    <w:rsid w:val="00BA0FC0"/>
    <w:rsid w:val="00BA7CB3"/>
    <w:rsid w:val="00BB0514"/>
    <w:rsid w:val="00BB14E7"/>
    <w:rsid w:val="00BB6C7E"/>
    <w:rsid w:val="00BB7D0B"/>
    <w:rsid w:val="00BC0F18"/>
    <w:rsid w:val="00BC253F"/>
    <w:rsid w:val="00BC3BC8"/>
    <w:rsid w:val="00BC681E"/>
    <w:rsid w:val="00BC69C8"/>
    <w:rsid w:val="00BD17A9"/>
    <w:rsid w:val="00BD2580"/>
    <w:rsid w:val="00BD2B12"/>
    <w:rsid w:val="00BD4965"/>
    <w:rsid w:val="00BD5BFC"/>
    <w:rsid w:val="00BD65AD"/>
    <w:rsid w:val="00BD65C3"/>
    <w:rsid w:val="00BD68A0"/>
    <w:rsid w:val="00BE4EB1"/>
    <w:rsid w:val="00BE72E1"/>
    <w:rsid w:val="00BE7387"/>
    <w:rsid w:val="00BE7694"/>
    <w:rsid w:val="00BF203E"/>
    <w:rsid w:val="00BF2C87"/>
    <w:rsid w:val="00BF504A"/>
    <w:rsid w:val="00BF5A38"/>
    <w:rsid w:val="00C00129"/>
    <w:rsid w:val="00C05EF4"/>
    <w:rsid w:val="00C06D8D"/>
    <w:rsid w:val="00C10097"/>
    <w:rsid w:val="00C10B42"/>
    <w:rsid w:val="00C126DE"/>
    <w:rsid w:val="00C140F0"/>
    <w:rsid w:val="00C207F4"/>
    <w:rsid w:val="00C21564"/>
    <w:rsid w:val="00C27B6D"/>
    <w:rsid w:val="00C34758"/>
    <w:rsid w:val="00C359EB"/>
    <w:rsid w:val="00C35EAF"/>
    <w:rsid w:val="00C36B41"/>
    <w:rsid w:val="00C40194"/>
    <w:rsid w:val="00C40914"/>
    <w:rsid w:val="00C40C89"/>
    <w:rsid w:val="00C42165"/>
    <w:rsid w:val="00C43EAC"/>
    <w:rsid w:val="00C45D99"/>
    <w:rsid w:val="00C45F9E"/>
    <w:rsid w:val="00C4621E"/>
    <w:rsid w:val="00C47F5C"/>
    <w:rsid w:val="00C54358"/>
    <w:rsid w:val="00C549E1"/>
    <w:rsid w:val="00C5596A"/>
    <w:rsid w:val="00C559F4"/>
    <w:rsid w:val="00C57F2B"/>
    <w:rsid w:val="00C60282"/>
    <w:rsid w:val="00C61C71"/>
    <w:rsid w:val="00C637CF"/>
    <w:rsid w:val="00C64BA9"/>
    <w:rsid w:val="00C64F15"/>
    <w:rsid w:val="00C64FA8"/>
    <w:rsid w:val="00C6614C"/>
    <w:rsid w:val="00C666B4"/>
    <w:rsid w:val="00C704F6"/>
    <w:rsid w:val="00C72428"/>
    <w:rsid w:val="00C726F4"/>
    <w:rsid w:val="00C73132"/>
    <w:rsid w:val="00C73DF5"/>
    <w:rsid w:val="00C76467"/>
    <w:rsid w:val="00C775D3"/>
    <w:rsid w:val="00C808D1"/>
    <w:rsid w:val="00C83381"/>
    <w:rsid w:val="00C83DF2"/>
    <w:rsid w:val="00C852B5"/>
    <w:rsid w:val="00C921A7"/>
    <w:rsid w:val="00C93D03"/>
    <w:rsid w:val="00CA2163"/>
    <w:rsid w:val="00CA2EBD"/>
    <w:rsid w:val="00CA387A"/>
    <w:rsid w:val="00CA478F"/>
    <w:rsid w:val="00CA6057"/>
    <w:rsid w:val="00CA6B7F"/>
    <w:rsid w:val="00CA6F2E"/>
    <w:rsid w:val="00CB0147"/>
    <w:rsid w:val="00CB48BE"/>
    <w:rsid w:val="00CB4BFA"/>
    <w:rsid w:val="00CB68B1"/>
    <w:rsid w:val="00CC3144"/>
    <w:rsid w:val="00CC4C5E"/>
    <w:rsid w:val="00CC4E5F"/>
    <w:rsid w:val="00CC7750"/>
    <w:rsid w:val="00CD1BD8"/>
    <w:rsid w:val="00CD2A0B"/>
    <w:rsid w:val="00CD344D"/>
    <w:rsid w:val="00CD3814"/>
    <w:rsid w:val="00CD4EC9"/>
    <w:rsid w:val="00CD5590"/>
    <w:rsid w:val="00CD717D"/>
    <w:rsid w:val="00CE00F4"/>
    <w:rsid w:val="00CE55CA"/>
    <w:rsid w:val="00CE7246"/>
    <w:rsid w:val="00CF40D9"/>
    <w:rsid w:val="00CF4C34"/>
    <w:rsid w:val="00CF5550"/>
    <w:rsid w:val="00CF6818"/>
    <w:rsid w:val="00CF7EDA"/>
    <w:rsid w:val="00D024F4"/>
    <w:rsid w:val="00D029C2"/>
    <w:rsid w:val="00D06F4B"/>
    <w:rsid w:val="00D07FF9"/>
    <w:rsid w:val="00D10D46"/>
    <w:rsid w:val="00D16A9C"/>
    <w:rsid w:val="00D1714C"/>
    <w:rsid w:val="00D20193"/>
    <w:rsid w:val="00D2027E"/>
    <w:rsid w:val="00D20734"/>
    <w:rsid w:val="00D22F24"/>
    <w:rsid w:val="00D24463"/>
    <w:rsid w:val="00D245F0"/>
    <w:rsid w:val="00D24A42"/>
    <w:rsid w:val="00D25ED9"/>
    <w:rsid w:val="00D26E44"/>
    <w:rsid w:val="00D3037C"/>
    <w:rsid w:val="00D30A73"/>
    <w:rsid w:val="00D30F0C"/>
    <w:rsid w:val="00D366E9"/>
    <w:rsid w:val="00D378D1"/>
    <w:rsid w:val="00D4005B"/>
    <w:rsid w:val="00D400B0"/>
    <w:rsid w:val="00D4049F"/>
    <w:rsid w:val="00D40F89"/>
    <w:rsid w:val="00D42378"/>
    <w:rsid w:val="00D463C2"/>
    <w:rsid w:val="00D5029E"/>
    <w:rsid w:val="00D50554"/>
    <w:rsid w:val="00D51960"/>
    <w:rsid w:val="00D53194"/>
    <w:rsid w:val="00D53E28"/>
    <w:rsid w:val="00D547D4"/>
    <w:rsid w:val="00D56122"/>
    <w:rsid w:val="00D61B31"/>
    <w:rsid w:val="00D632ED"/>
    <w:rsid w:val="00D64D16"/>
    <w:rsid w:val="00D673C0"/>
    <w:rsid w:val="00D70A07"/>
    <w:rsid w:val="00D71634"/>
    <w:rsid w:val="00D71CA7"/>
    <w:rsid w:val="00D739A8"/>
    <w:rsid w:val="00D73C84"/>
    <w:rsid w:val="00D75000"/>
    <w:rsid w:val="00D777AF"/>
    <w:rsid w:val="00D778CF"/>
    <w:rsid w:val="00D807B6"/>
    <w:rsid w:val="00D812AA"/>
    <w:rsid w:val="00D849D5"/>
    <w:rsid w:val="00D84A43"/>
    <w:rsid w:val="00D84A69"/>
    <w:rsid w:val="00D8580E"/>
    <w:rsid w:val="00D86189"/>
    <w:rsid w:val="00D8692F"/>
    <w:rsid w:val="00D8714B"/>
    <w:rsid w:val="00D9140C"/>
    <w:rsid w:val="00D9295A"/>
    <w:rsid w:val="00D937EB"/>
    <w:rsid w:val="00D96996"/>
    <w:rsid w:val="00D96D0D"/>
    <w:rsid w:val="00D97C33"/>
    <w:rsid w:val="00D97FE6"/>
    <w:rsid w:val="00DA04AA"/>
    <w:rsid w:val="00DA1216"/>
    <w:rsid w:val="00DA29DF"/>
    <w:rsid w:val="00DA7E2A"/>
    <w:rsid w:val="00DB0DAD"/>
    <w:rsid w:val="00DB1291"/>
    <w:rsid w:val="00DC54A5"/>
    <w:rsid w:val="00DC5C07"/>
    <w:rsid w:val="00DC722F"/>
    <w:rsid w:val="00DD2797"/>
    <w:rsid w:val="00DD464B"/>
    <w:rsid w:val="00DD79AB"/>
    <w:rsid w:val="00DD79B7"/>
    <w:rsid w:val="00DE5714"/>
    <w:rsid w:val="00DF61C1"/>
    <w:rsid w:val="00E012B3"/>
    <w:rsid w:val="00E03BF3"/>
    <w:rsid w:val="00E130E6"/>
    <w:rsid w:val="00E14D56"/>
    <w:rsid w:val="00E15D7F"/>
    <w:rsid w:val="00E17A4B"/>
    <w:rsid w:val="00E2190C"/>
    <w:rsid w:val="00E22D6D"/>
    <w:rsid w:val="00E24445"/>
    <w:rsid w:val="00E24AFB"/>
    <w:rsid w:val="00E25663"/>
    <w:rsid w:val="00E303A5"/>
    <w:rsid w:val="00E30805"/>
    <w:rsid w:val="00E324BC"/>
    <w:rsid w:val="00E32951"/>
    <w:rsid w:val="00E3587F"/>
    <w:rsid w:val="00E37A42"/>
    <w:rsid w:val="00E4450E"/>
    <w:rsid w:val="00E46687"/>
    <w:rsid w:val="00E4750F"/>
    <w:rsid w:val="00E5479B"/>
    <w:rsid w:val="00E601F3"/>
    <w:rsid w:val="00E63A2F"/>
    <w:rsid w:val="00E65D2B"/>
    <w:rsid w:val="00E702DA"/>
    <w:rsid w:val="00E74FFD"/>
    <w:rsid w:val="00E762CE"/>
    <w:rsid w:val="00E77315"/>
    <w:rsid w:val="00E80E9B"/>
    <w:rsid w:val="00E81186"/>
    <w:rsid w:val="00E81470"/>
    <w:rsid w:val="00E82722"/>
    <w:rsid w:val="00E82AB4"/>
    <w:rsid w:val="00E948BA"/>
    <w:rsid w:val="00E95AF3"/>
    <w:rsid w:val="00E96ADD"/>
    <w:rsid w:val="00EA03B2"/>
    <w:rsid w:val="00EA26E9"/>
    <w:rsid w:val="00EA2B8D"/>
    <w:rsid w:val="00EB7011"/>
    <w:rsid w:val="00EC04AE"/>
    <w:rsid w:val="00EC1343"/>
    <w:rsid w:val="00EC1AEC"/>
    <w:rsid w:val="00EC22D4"/>
    <w:rsid w:val="00EC2F65"/>
    <w:rsid w:val="00EC4B74"/>
    <w:rsid w:val="00EC6B22"/>
    <w:rsid w:val="00EC704E"/>
    <w:rsid w:val="00ED1065"/>
    <w:rsid w:val="00ED10BD"/>
    <w:rsid w:val="00ED151D"/>
    <w:rsid w:val="00ED27CA"/>
    <w:rsid w:val="00ED2D0C"/>
    <w:rsid w:val="00ED5A77"/>
    <w:rsid w:val="00ED6296"/>
    <w:rsid w:val="00ED68AA"/>
    <w:rsid w:val="00ED7A9D"/>
    <w:rsid w:val="00EE192A"/>
    <w:rsid w:val="00EE1F1C"/>
    <w:rsid w:val="00EE2C92"/>
    <w:rsid w:val="00EE35F7"/>
    <w:rsid w:val="00EF07D2"/>
    <w:rsid w:val="00EF12E3"/>
    <w:rsid w:val="00EF363D"/>
    <w:rsid w:val="00EF473B"/>
    <w:rsid w:val="00EF6BD6"/>
    <w:rsid w:val="00EF7B2F"/>
    <w:rsid w:val="00F00CE5"/>
    <w:rsid w:val="00F01182"/>
    <w:rsid w:val="00F01882"/>
    <w:rsid w:val="00F0311E"/>
    <w:rsid w:val="00F039E9"/>
    <w:rsid w:val="00F0525B"/>
    <w:rsid w:val="00F05CBE"/>
    <w:rsid w:val="00F05CD2"/>
    <w:rsid w:val="00F0762F"/>
    <w:rsid w:val="00F07BCE"/>
    <w:rsid w:val="00F14764"/>
    <w:rsid w:val="00F158A9"/>
    <w:rsid w:val="00F227A4"/>
    <w:rsid w:val="00F22EE1"/>
    <w:rsid w:val="00F23CE1"/>
    <w:rsid w:val="00F30D4B"/>
    <w:rsid w:val="00F316F1"/>
    <w:rsid w:val="00F367DE"/>
    <w:rsid w:val="00F43781"/>
    <w:rsid w:val="00F44810"/>
    <w:rsid w:val="00F46939"/>
    <w:rsid w:val="00F47A04"/>
    <w:rsid w:val="00F510E5"/>
    <w:rsid w:val="00F52A77"/>
    <w:rsid w:val="00F533D6"/>
    <w:rsid w:val="00F55B45"/>
    <w:rsid w:val="00F575A2"/>
    <w:rsid w:val="00F60F52"/>
    <w:rsid w:val="00F61F13"/>
    <w:rsid w:val="00F64143"/>
    <w:rsid w:val="00F64C79"/>
    <w:rsid w:val="00F65386"/>
    <w:rsid w:val="00F70E59"/>
    <w:rsid w:val="00F73AA3"/>
    <w:rsid w:val="00F7593B"/>
    <w:rsid w:val="00F75FE9"/>
    <w:rsid w:val="00F767B6"/>
    <w:rsid w:val="00F80CC4"/>
    <w:rsid w:val="00F81B3D"/>
    <w:rsid w:val="00F8338B"/>
    <w:rsid w:val="00F8779D"/>
    <w:rsid w:val="00F90D1E"/>
    <w:rsid w:val="00F91315"/>
    <w:rsid w:val="00F93B31"/>
    <w:rsid w:val="00F95A9D"/>
    <w:rsid w:val="00F95DD7"/>
    <w:rsid w:val="00F964D9"/>
    <w:rsid w:val="00FA3D26"/>
    <w:rsid w:val="00FA4705"/>
    <w:rsid w:val="00FA4B4A"/>
    <w:rsid w:val="00FA7218"/>
    <w:rsid w:val="00FB0517"/>
    <w:rsid w:val="00FB5B27"/>
    <w:rsid w:val="00FB73D8"/>
    <w:rsid w:val="00FC076D"/>
    <w:rsid w:val="00FC1FBD"/>
    <w:rsid w:val="00FC703D"/>
    <w:rsid w:val="00FD1C6E"/>
    <w:rsid w:val="00FD3327"/>
    <w:rsid w:val="00FD3506"/>
    <w:rsid w:val="00FD5091"/>
    <w:rsid w:val="00FD6293"/>
    <w:rsid w:val="00FD661B"/>
    <w:rsid w:val="00FE2713"/>
    <w:rsid w:val="00FE4F3F"/>
    <w:rsid w:val="00FE60BA"/>
    <w:rsid w:val="00FE6162"/>
    <w:rsid w:val="00FF08A2"/>
    <w:rsid w:val="00FF0BA6"/>
    <w:rsid w:val="00FF0F6E"/>
    <w:rsid w:val="00FF149E"/>
    <w:rsid w:val="00FF2332"/>
    <w:rsid w:val="00FF2488"/>
    <w:rsid w:val="00FF2890"/>
    <w:rsid w:val="00FF308A"/>
    <w:rsid w:val="00FF45B7"/>
    <w:rsid w:val="00FF524D"/>
    <w:rsid w:val="00FF62E3"/>
    <w:rsid w:val="00FF7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96920"/>
  <w15:docId w15:val="{1C130D69-D5F3-4921-A913-605D8015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089"/>
    <w:rPr>
      <w:sz w:val="28"/>
    </w:rPr>
  </w:style>
  <w:style w:type="paragraph" w:styleId="Heading1">
    <w:name w:val="heading 1"/>
    <w:aliases w:val="H1,Proposal 1,Titolo1,Chapter Head,h1,II+,I,H11,H12,H13,H14,H15,H16,H17,H18,H111,H121,H131,H141,H151,H161,H171,H19,H112,H122,H132,H142,H152,H162,H172,H181,H1111,H1211,H1311,H1411,H1511,H1611,H1711,H110,H113,H123,H133,H143,H153,H163,H173,H114"/>
    <w:basedOn w:val="Normal"/>
    <w:next w:val="Normal"/>
    <w:qFormat/>
    <w:rsid w:val="00363089"/>
    <w:pPr>
      <w:keepNext/>
      <w:ind w:left="720"/>
      <w:jc w:val="both"/>
      <w:outlineLvl w:val="0"/>
    </w:pPr>
    <w:rPr>
      <w:b/>
    </w:rPr>
  </w:style>
  <w:style w:type="paragraph" w:styleId="Heading2">
    <w:name w:val="heading 2"/>
    <w:aliases w:val="l2,H2,HeadB,Section,Chapter Title"/>
    <w:basedOn w:val="Normal"/>
    <w:next w:val="Normal"/>
    <w:link w:val="Heading2Char"/>
    <w:qFormat/>
    <w:rsid w:val="00363089"/>
    <w:pPr>
      <w:keepNext/>
      <w:ind w:left="720"/>
      <w:jc w:val="center"/>
      <w:outlineLvl w:val="1"/>
    </w:pPr>
    <w:rPr>
      <w:b/>
    </w:rPr>
  </w:style>
  <w:style w:type="paragraph" w:styleId="Heading3">
    <w:name w:val="heading 3"/>
    <w:aliases w:val="Article"/>
    <w:basedOn w:val="Normal"/>
    <w:next w:val="Normal"/>
    <w:qFormat/>
    <w:rsid w:val="00363089"/>
    <w:pPr>
      <w:keepNext/>
      <w:outlineLvl w:val="2"/>
    </w:pPr>
    <w:rPr>
      <w:b/>
      <w:u w:val="single"/>
    </w:rPr>
  </w:style>
  <w:style w:type="paragraph" w:styleId="Heading4">
    <w:name w:val="heading 4"/>
    <w:aliases w:val="Proposal 4,H4,Titolo4,h4,a.,Level 2 - a,MOVE-it 4,Heading4,4m,Head 4,4,C Head,MOVE-it 41,C Head1,h41,C Head2,h42,C Head3,h43,C Head4,h44,C Head5,h45,C Head6,h46,C Head7,h47,C Head8,h48,C Head9,h49,C Head11,h411,C Head10,h410,MOVE-it 42,h412,l"/>
    <w:basedOn w:val="Normal"/>
    <w:next w:val="Normal"/>
    <w:link w:val="Heading4Char"/>
    <w:qFormat/>
    <w:rsid w:val="00363089"/>
    <w:pPr>
      <w:keepNext/>
      <w:jc w:val="center"/>
      <w:outlineLvl w:val="3"/>
    </w:pPr>
    <w:rPr>
      <w:b/>
    </w:rPr>
  </w:style>
  <w:style w:type="paragraph" w:styleId="Heading5">
    <w:name w:val="heading 5"/>
    <w:aliases w:val="Point"/>
    <w:basedOn w:val="Normal"/>
    <w:next w:val="Normal"/>
    <w:qFormat/>
    <w:rsid w:val="00363089"/>
    <w:pPr>
      <w:keepNext/>
      <w:widowControl w:val="0"/>
      <w:jc w:val="center"/>
      <w:outlineLvl w:val="4"/>
    </w:pPr>
    <w:rPr>
      <w:b/>
      <w:sz w:val="32"/>
    </w:rPr>
  </w:style>
  <w:style w:type="paragraph" w:styleId="Heading6">
    <w:name w:val="heading 6"/>
    <w:aliases w:val="Bullet"/>
    <w:basedOn w:val="Normal"/>
    <w:qFormat/>
    <w:rsid w:val="00AA5B84"/>
    <w:pPr>
      <w:tabs>
        <w:tab w:val="num" w:pos="1152"/>
      </w:tabs>
      <w:spacing w:before="240" w:after="60" w:line="340" w:lineRule="exact"/>
      <w:ind w:left="1152" w:hanging="1152"/>
      <w:jc w:val="both"/>
      <w:outlineLvl w:val="5"/>
    </w:pPr>
    <w:rPr>
      <w:rFonts w:eastAsia="SimSun"/>
      <w:b/>
      <w:bCs/>
      <w:kern w:val="36"/>
      <w:sz w:val="22"/>
      <w:szCs w:val="22"/>
    </w:rPr>
  </w:style>
  <w:style w:type="paragraph" w:styleId="Heading7">
    <w:name w:val="heading 7"/>
    <w:basedOn w:val="Normal"/>
    <w:qFormat/>
    <w:rsid w:val="00AA5B84"/>
    <w:pPr>
      <w:tabs>
        <w:tab w:val="num" w:pos="1296"/>
      </w:tabs>
      <w:spacing w:before="240" w:after="60" w:line="340" w:lineRule="exact"/>
      <w:ind w:left="1296" w:hanging="1296"/>
      <w:jc w:val="both"/>
      <w:outlineLvl w:val="6"/>
    </w:pPr>
    <w:rPr>
      <w:rFonts w:eastAsia="SimSun"/>
      <w:kern w:val="36"/>
      <w:sz w:val="24"/>
      <w:szCs w:val="24"/>
    </w:rPr>
  </w:style>
  <w:style w:type="paragraph" w:styleId="Heading8">
    <w:name w:val="heading 8"/>
    <w:basedOn w:val="Normal"/>
    <w:qFormat/>
    <w:rsid w:val="00AA5B84"/>
    <w:pPr>
      <w:tabs>
        <w:tab w:val="num" w:pos="1440"/>
      </w:tabs>
      <w:spacing w:before="240" w:after="60" w:line="340" w:lineRule="exact"/>
      <w:ind w:left="1440" w:hanging="1440"/>
      <w:jc w:val="both"/>
      <w:outlineLvl w:val="7"/>
    </w:pPr>
    <w:rPr>
      <w:rFonts w:eastAsia="SimSun"/>
      <w:i/>
      <w:iCs/>
      <w:kern w:val="36"/>
      <w:sz w:val="24"/>
      <w:szCs w:val="24"/>
    </w:rPr>
  </w:style>
  <w:style w:type="paragraph" w:styleId="Heading9">
    <w:name w:val="heading 9"/>
    <w:basedOn w:val="Normal"/>
    <w:qFormat/>
    <w:rsid w:val="00AA5B84"/>
    <w:pPr>
      <w:tabs>
        <w:tab w:val="num" w:pos="1584"/>
      </w:tabs>
      <w:spacing w:before="240" w:after="60" w:line="340" w:lineRule="exact"/>
      <w:ind w:left="1584" w:hanging="1584"/>
      <w:jc w:val="both"/>
      <w:outlineLvl w:val="8"/>
    </w:pPr>
    <w:rPr>
      <w:rFonts w:ascii="Arial" w:eastAsia="SimSun" w:hAnsi="Arial" w:cs="Arial"/>
      <w:kern w:val="3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63089"/>
    <w:pPr>
      <w:ind w:firstLine="720"/>
      <w:jc w:val="both"/>
    </w:pPr>
  </w:style>
  <w:style w:type="paragraph" w:styleId="Footer">
    <w:name w:val="footer"/>
    <w:basedOn w:val="Normal"/>
    <w:link w:val="FooterChar"/>
    <w:uiPriority w:val="99"/>
    <w:rsid w:val="00363089"/>
    <w:pPr>
      <w:tabs>
        <w:tab w:val="center" w:pos="4320"/>
        <w:tab w:val="right" w:pos="8640"/>
      </w:tabs>
    </w:pPr>
  </w:style>
  <w:style w:type="character" w:styleId="PageNumber">
    <w:name w:val="page number"/>
    <w:basedOn w:val="DefaultParagraphFont"/>
    <w:rsid w:val="00363089"/>
  </w:style>
  <w:style w:type="paragraph" w:styleId="BalloonText">
    <w:name w:val="Balloon Text"/>
    <w:basedOn w:val="Normal"/>
    <w:semiHidden/>
    <w:rsid w:val="00363089"/>
    <w:rPr>
      <w:rFonts w:ascii="Tahoma" w:hAnsi="Tahoma" w:cs="Tahoma"/>
      <w:sz w:val="16"/>
      <w:szCs w:val="16"/>
    </w:rPr>
  </w:style>
  <w:style w:type="paragraph" w:styleId="BodyTextIndent2">
    <w:name w:val="Body Text Indent 2"/>
    <w:basedOn w:val="Normal"/>
    <w:rsid w:val="00363089"/>
    <w:pPr>
      <w:spacing w:before="120"/>
      <w:ind w:firstLine="709"/>
      <w:jc w:val="both"/>
    </w:pPr>
  </w:style>
  <w:style w:type="paragraph" w:styleId="Title">
    <w:name w:val="Title"/>
    <w:basedOn w:val="Normal"/>
    <w:qFormat/>
    <w:rsid w:val="00363089"/>
    <w:pPr>
      <w:spacing w:before="60" w:after="60" w:line="252" w:lineRule="auto"/>
      <w:ind w:firstLine="567"/>
      <w:jc w:val="center"/>
    </w:pPr>
    <w:rPr>
      <w:b/>
      <w:bCs/>
      <w:szCs w:val="28"/>
      <w:u w:val="single"/>
    </w:rPr>
  </w:style>
  <w:style w:type="paragraph" w:customStyle="1" w:styleId="NumberedParagraph">
    <w:name w:val="Numbered Paragraph"/>
    <w:basedOn w:val="Normal"/>
    <w:rsid w:val="00363089"/>
    <w:pPr>
      <w:numPr>
        <w:numId w:val="1"/>
      </w:numPr>
      <w:tabs>
        <w:tab w:val="left" w:pos="510"/>
      </w:tabs>
      <w:spacing w:before="240" w:after="60" w:line="252" w:lineRule="auto"/>
      <w:jc w:val="both"/>
    </w:pPr>
    <w:rPr>
      <w:rFonts w:ascii="Arial" w:hAnsi="Arial" w:cs="Arial"/>
      <w:sz w:val="22"/>
      <w:lang w:val="en-NZ"/>
    </w:rPr>
  </w:style>
  <w:style w:type="paragraph" w:customStyle="1" w:styleId="NoidungChar">
    <w:name w:val="Noi dung Char"/>
    <w:basedOn w:val="Normal"/>
    <w:rsid w:val="00363089"/>
    <w:pPr>
      <w:spacing w:before="120"/>
      <w:ind w:firstLine="567"/>
      <w:jc w:val="both"/>
    </w:pPr>
  </w:style>
  <w:style w:type="character" w:customStyle="1" w:styleId="NoidungCharChar">
    <w:name w:val="Noi dung Char Char"/>
    <w:rsid w:val="00363089"/>
    <w:rPr>
      <w:sz w:val="28"/>
      <w:lang w:val="en-US" w:eastAsia="en-US" w:bidi="ar-SA"/>
    </w:rPr>
  </w:style>
  <w:style w:type="paragraph" w:styleId="DocumentMap">
    <w:name w:val="Document Map"/>
    <w:basedOn w:val="Normal"/>
    <w:semiHidden/>
    <w:rsid w:val="00363089"/>
    <w:pPr>
      <w:shd w:val="clear" w:color="auto" w:fill="000080"/>
    </w:pPr>
    <w:rPr>
      <w:rFonts w:ascii="Tahoma" w:hAnsi="Tahoma" w:cs="Tahoma"/>
      <w:sz w:val="20"/>
    </w:rPr>
  </w:style>
  <w:style w:type="paragraph" w:customStyle="1" w:styleId="Noidung">
    <w:name w:val="Noi dung"/>
    <w:basedOn w:val="NoidungChar"/>
    <w:rsid w:val="00363089"/>
    <w:rPr>
      <w:rFonts w:ascii="Arial" w:hAnsi="Arial"/>
      <w:szCs w:val="24"/>
    </w:rPr>
  </w:style>
  <w:style w:type="paragraph" w:styleId="NormalWeb">
    <w:name w:val="Normal (Web)"/>
    <w:basedOn w:val="Normal"/>
    <w:uiPriority w:val="99"/>
    <w:rsid w:val="00363089"/>
    <w:pPr>
      <w:spacing w:before="100" w:beforeAutospacing="1" w:after="100" w:afterAutospacing="1"/>
    </w:pPr>
    <w:rPr>
      <w:sz w:val="24"/>
      <w:szCs w:val="24"/>
    </w:rPr>
  </w:style>
  <w:style w:type="character" w:customStyle="1" w:styleId="l21">
    <w:name w:val="l21"/>
    <w:aliases w:val="H21,HeadB Char"/>
    <w:rsid w:val="00363089"/>
    <w:rPr>
      <w:b/>
      <w:sz w:val="28"/>
      <w:lang w:val="en-US" w:eastAsia="en-US" w:bidi="ar-SA"/>
    </w:rPr>
  </w:style>
  <w:style w:type="paragraph" w:customStyle="1" w:styleId="StyleHeading1CharLeft">
    <w:name w:val="Style Heading 1 Char + Left"/>
    <w:basedOn w:val="Heading1"/>
    <w:rsid w:val="00363089"/>
    <w:pPr>
      <w:keepNext w:val="0"/>
      <w:widowControl w:val="0"/>
      <w:tabs>
        <w:tab w:val="left" w:pos="2394"/>
      </w:tabs>
      <w:spacing w:before="120" w:after="180"/>
      <w:ind w:left="0" w:firstLine="567"/>
    </w:pPr>
    <w:rPr>
      <w:bCs/>
      <w:szCs w:val="28"/>
    </w:rPr>
  </w:style>
  <w:style w:type="paragraph" w:customStyle="1" w:styleId="Noidung1">
    <w:name w:val="Noi dung 1"/>
    <w:basedOn w:val="Normal"/>
    <w:rsid w:val="00363089"/>
    <w:pPr>
      <w:numPr>
        <w:numId w:val="2"/>
      </w:numPr>
      <w:spacing w:before="120"/>
      <w:jc w:val="both"/>
    </w:pPr>
  </w:style>
  <w:style w:type="paragraph" w:styleId="Header">
    <w:name w:val="header"/>
    <w:aliases w:val="Header Char Char Char,Header Char Char Char Char Char Char Char Char Char Char,Header Char Char Char Char Char Char Char Char Char Char Char Char,Header Char"/>
    <w:basedOn w:val="Normal"/>
    <w:link w:val="HeaderChar1"/>
    <w:rsid w:val="00363089"/>
    <w:pPr>
      <w:tabs>
        <w:tab w:val="center" w:pos="4320"/>
        <w:tab w:val="right" w:pos="8640"/>
      </w:tabs>
    </w:pPr>
  </w:style>
  <w:style w:type="paragraph" w:customStyle="1" w:styleId="Tenvb">
    <w:name w:val="Tenvb"/>
    <w:basedOn w:val="Normal"/>
    <w:autoRedefine/>
    <w:rsid w:val="007449D8"/>
    <w:pPr>
      <w:spacing w:before="120" w:after="120"/>
      <w:jc w:val="center"/>
    </w:pPr>
    <w:rPr>
      <w:b/>
      <w:color w:val="0000FF"/>
      <w:spacing w:val="26"/>
      <w:sz w:val="20"/>
    </w:rPr>
  </w:style>
  <w:style w:type="paragraph" w:customStyle="1" w:styleId="dieu">
    <w:name w:val="dieu"/>
    <w:basedOn w:val="Normal"/>
    <w:link w:val="dieuChar"/>
    <w:rsid w:val="00B237BE"/>
    <w:pPr>
      <w:spacing w:after="120"/>
      <w:ind w:firstLine="720"/>
    </w:pPr>
    <w:rPr>
      <w:b/>
      <w:color w:val="0000FF"/>
      <w:sz w:val="26"/>
    </w:rPr>
  </w:style>
  <w:style w:type="character" w:customStyle="1" w:styleId="dieuChar">
    <w:name w:val="dieu Char"/>
    <w:link w:val="dieu"/>
    <w:rsid w:val="00B237BE"/>
    <w:rPr>
      <w:b/>
      <w:color w:val="0000FF"/>
      <w:sz w:val="26"/>
    </w:rPr>
  </w:style>
  <w:style w:type="paragraph" w:styleId="BodyText">
    <w:name w:val="Body Text"/>
    <w:basedOn w:val="Normal"/>
    <w:link w:val="BodyTextChar"/>
    <w:rsid w:val="00425A09"/>
    <w:pPr>
      <w:jc w:val="center"/>
    </w:pPr>
    <w:rPr>
      <w:rFonts w:ascii=".VnTime" w:hAnsi=".VnTime"/>
      <w:b/>
      <w:bCs/>
      <w:szCs w:val="28"/>
    </w:rPr>
  </w:style>
  <w:style w:type="character" w:customStyle="1" w:styleId="BodyTextChar">
    <w:name w:val="Body Text Char"/>
    <w:link w:val="BodyText"/>
    <w:rsid w:val="00425A09"/>
    <w:rPr>
      <w:rFonts w:ascii=".VnTime" w:hAnsi=".VnTime" w:cs=".VnTime"/>
      <w:b/>
      <w:bCs/>
      <w:sz w:val="28"/>
      <w:szCs w:val="28"/>
    </w:rPr>
  </w:style>
  <w:style w:type="paragraph" w:styleId="BodyTextIndent3">
    <w:name w:val="Body Text Indent 3"/>
    <w:basedOn w:val="Normal"/>
    <w:link w:val="BodyTextIndent3Char"/>
    <w:rsid w:val="00425A09"/>
    <w:pPr>
      <w:spacing w:before="60" w:after="60"/>
      <w:ind w:firstLine="567"/>
      <w:jc w:val="both"/>
    </w:pPr>
    <w:rPr>
      <w:rFonts w:ascii=".VnTime" w:hAnsi=".VnTime"/>
      <w:szCs w:val="28"/>
    </w:rPr>
  </w:style>
  <w:style w:type="character" w:customStyle="1" w:styleId="BodyTextIndent3Char">
    <w:name w:val="Body Text Indent 3 Char"/>
    <w:link w:val="BodyTextIndent3"/>
    <w:rsid w:val="00425A09"/>
    <w:rPr>
      <w:rFonts w:ascii=".VnTime" w:hAnsi=".VnTime" w:cs=".VnTime"/>
      <w:sz w:val="28"/>
      <w:szCs w:val="28"/>
    </w:rPr>
  </w:style>
  <w:style w:type="character" w:customStyle="1" w:styleId="Heading2Char">
    <w:name w:val="Heading 2 Char"/>
    <w:aliases w:val="l2 Char,H2 Char,HeadB Char1,Section Char,Chapter Title Char"/>
    <w:link w:val="Heading2"/>
    <w:locked/>
    <w:rsid w:val="00AA5B84"/>
    <w:rPr>
      <w:b/>
      <w:sz w:val="28"/>
      <w:lang w:val="en-US" w:eastAsia="en-US" w:bidi="ar-SA"/>
    </w:rPr>
  </w:style>
  <w:style w:type="character" w:customStyle="1" w:styleId="HeaderChar1">
    <w:name w:val="Header Char1"/>
    <w:aliases w:val="Header Char Char Char Char1,Header Char Char Char Char Char Char Char Char Char Char Char1,Header Char Char Char Char Char Char Char Char Char Char Char Char Char1,Header Char Char"/>
    <w:link w:val="Header"/>
    <w:locked/>
    <w:rsid w:val="00EC1343"/>
    <w:rPr>
      <w:sz w:val="28"/>
      <w:lang w:val="en-US" w:eastAsia="en-US" w:bidi="ar-SA"/>
    </w:rPr>
  </w:style>
  <w:style w:type="character" w:customStyle="1" w:styleId="FooterChar">
    <w:name w:val="Footer Char"/>
    <w:link w:val="Footer"/>
    <w:uiPriority w:val="99"/>
    <w:locked/>
    <w:rsid w:val="00EC1343"/>
    <w:rPr>
      <w:sz w:val="28"/>
      <w:lang w:val="en-US" w:eastAsia="en-US" w:bidi="ar-SA"/>
    </w:rPr>
  </w:style>
  <w:style w:type="paragraph" w:customStyle="1" w:styleId="1Content">
    <w:name w:val="1Content"/>
    <w:basedOn w:val="Normal"/>
    <w:link w:val="1ContentChar"/>
    <w:qFormat/>
    <w:rsid w:val="00685FBA"/>
    <w:pPr>
      <w:spacing w:before="120" w:after="120" w:line="288" w:lineRule="auto"/>
      <w:ind w:firstLine="720"/>
      <w:jc w:val="both"/>
    </w:pPr>
    <w:rPr>
      <w:szCs w:val="24"/>
      <w:lang w:val="en-ZA"/>
    </w:rPr>
  </w:style>
  <w:style w:type="character" w:customStyle="1" w:styleId="1ContentChar">
    <w:name w:val="1Content Char"/>
    <w:link w:val="1Content"/>
    <w:rsid w:val="00685FBA"/>
    <w:rPr>
      <w:sz w:val="28"/>
      <w:szCs w:val="24"/>
      <w:lang w:val="en-ZA" w:eastAsia="en-US" w:bidi="ar-SA"/>
    </w:rPr>
  </w:style>
  <w:style w:type="paragraph" w:customStyle="1" w:styleId="1Bullet">
    <w:name w:val="1Bullet"/>
    <w:basedOn w:val="Normal"/>
    <w:qFormat/>
    <w:rsid w:val="00685FBA"/>
    <w:pPr>
      <w:widowControl w:val="0"/>
      <w:numPr>
        <w:ilvl w:val="2"/>
        <w:numId w:val="4"/>
      </w:numPr>
      <w:tabs>
        <w:tab w:val="left" w:pos="990"/>
      </w:tabs>
      <w:adjustRightInd w:val="0"/>
      <w:spacing w:beforeLines="60" w:afterLines="60" w:line="264" w:lineRule="auto"/>
      <w:ind w:firstLine="720"/>
      <w:jc w:val="both"/>
      <w:textAlignment w:val="baseline"/>
    </w:pPr>
    <w:rPr>
      <w:sz w:val="24"/>
      <w:szCs w:val="24"/>
      <w:lang w:val="en-ZA"/>
    </w:rPr>
  </w:style>
  <w:style w:type="character" w:customStyle="1" w:styleId="Heading4Char">
    <w:name w:val="Heading 4 Char"/>
    <w:aliases w:val="Proposal 4 Char,H4 Char,Titolo4 Char,h4 Char,a. Char,Level 2 - a Char,MOVE-it 4 Char,Heading4 Char,4m Char,Head 4 Char,4 Char,C Head Char,MOVE-it 41 Char,C Head1 Char,h41 Char,C Head2 Char,h42 Char,C Head3 Char,h43 Char,C Head4 Char"/>
    <w:link w:val="Heading4"/>
    <w:rsid w:val="00685FBA"/>
    <w:rPr>
      <w:b/>
      <w:sz w:val="28"/>
      <w:lang w:val="en-US" w:eastAsia="en-US" w:bidi="ar-SA"/>
    </w:rPr>
  </w:style>
  <w:style w:type="paragraph" w:customStyle="1" w:styleId="CharCharCharChar">
    <w:name w:val="Char Char Char Char"/>
    <w:basedOn w:val="Heading3"/>
    <w:autoRedefine/>
    <w:rsid w:val="00D1714C"/>
    <w:pPr>
      <w:keepLines/>
      <w:widowControl w:val="0"/>
      <w:tabs>
        <w:tab w:val="num" w:pos="360"/>
      </w:tabs>
      <w:adjustRightInd w:val="0"/>
      <w:spacing w:before="120" w:after="120" w:line="436" w:lineRule="exact"/>
      <w:ind w:left="357"/>
      <w:outlineLvl w:val="3"/>
    </w:pPr>
    <w:rPr>
      <w:rFonts w:ascii="Tahoma" w:eastAsia="SimSun" w:hAnsi="Tahoma"/>
      <w:b w:val="0"/>
      <w:spacing w:val="-10"/>
      <w:kern w:val="2"/>
      <w:sz w:val="24"/>
      <w:szCs w:val="24"/>
      <w:u w:val="none"/>
      <w:lang w:eastAsia="zh-CN"/>
    </w:rPr>
  </w:style>
  <w:style w:type="character" w:customStyle="1" w:styleId="HeaderCharCharCharChar">
    <w:name w:val="Header Char Char Char Char"/>
    <w:aliases w:val="Header Char Char Char Char Char Char Char Char Char Char Char,Header Char Char Char Char Char Char Char Char Char Char Char Char Char,Header Char Char Char1"/>
    <w:rsid w:val="00AB5246"/>
    <w:rPr>
      <w:rFonts w:ascii=".VnTime" w:hAnsi=".VnTime"/>
      <w:sz w:val="28"/>
      <w:lang w:val="en-US" w:eastAsia="en-US" w:bidi="ar-SA"/>
    </w:rPr>
  </w:style>
  <w:style w:type="paragraph" w:customStyle="1" w:styleId="ColorfulShading-Accent31">
    <w:name w:val="Colorful Shading - Accent 31"/>
    <w:basedOn w:val="Normal"/>
    <w:uiPriority w:val="34"/>
    <w:qFormat/>
    <w:rsid w:val="00B86F27"/>
    <w:pPr>
      <w:ind w:left="720"/>
      <w:contextualSpacing/>
    </w:pPr>
    <w:rPr>
      <w:rFonts w:ascii="Cambria" w:eastAsia="MS Mincho" w:hAnsi="Cambria"/>
      <w:sz w:val="24"/>
      <w:szCs w:val="24"/>
    </w:rPr>
  </w:style>
  <w:style w:type="character" w:customStyle="1" w:styleId="hps">
    <w:name w:val="hps"/>
    <w:rsid w:val="004912B4"/>
  </w:style>
  <w:style w:type="paragraph" w:customStyle="1" w:styleId="LightList-Accent31">
    <w:name w:val="Light List - Accent 31"/>
    <w:hidden/>
    <w:uiPriority w:val="99"/>
    <w:semiHidden/>
    <w:rsid w:val="00D86189"/>
    <w:rPr>
      <w:sz w:val="28"/>
    </w:rPr>
  </w:style>
  <w:style w:type="paragraph" w:styleId="CommentText">
    <w:name w:val="annotation text"/>
    <w:basedOn w:val="Normal"/>
    <w:link w:val="CommentTextChar"/>
    <w:uiPriority w:val="99"/>
    <w:rsid w:val="000B28BC"/>
    <w:rPr>
      <w:sz w:val="20"/>
    </w:rPr>
  </w:style>
  <w:style w:type="character" w:customStyle="1" w:styleId="CommentTextChar">
    <w:name w:val="Comment Text Char"/>
    <w:basedOn w:val="DefaultParagraphFont"/>
    <w:link w:val="CommentText"/>
    <w:uiPriority w:val="99"/>
    <w:rsid w:val="000B28BC"/>
  </w:style>
  <w:style w:type="paragraph" w:styleId="CommentSubject">
    <w:name w:val="annotation subject"/>
    <w:basedOn w:val="CommentText"/>
    <w:next w:val="CommentText"/>
    <w:link w:val="CommentSubjectChar"/>
    <w:uiPriority w:val="99"/>
    <w:unhideWhenUsed/>
    <w:rsid w:val="000B28BC"/>
    <w:pPr>
      <w:spacing w:before="120"/>
      <w:ind w:firstLine="567"/>
      <w:jc w:val="both"/>
    </w:pPr>
    <w:rPr>
      <w:b/>
      <w:bCs/>
    </w:rPr>
  </w:style>
  <w:style w:type="character" w:customStyle="1" w:styleId="CommentSubjectChar">
    <w:name w:val="Comment Subject Char"/>
    <w:link w:val="CommentSubject"/>
    <w:uiPriority w:val="99"/>
    <w:rsid w:val="000B28BC"/>
    <w:rPr>
      <w:b/>
      <w:bCs/>
    </w:rPr>
  </w:style>
  <w:style w:type="paragraph" w:customStyle="1" w:styleId="LightGrid-Accent31">
    <w:name w:val="Light Grid - Accent 31"/>
    <w:basedOn w:val="Normal"/>
    <w:uiPriority w:val="34"/>
    <w:qFormat/>
    <w:rsid w:val="00D547D4"/>
    <w:pPr>
      <w:spacing w:before="120" w:line="288" w:lineRule="auto"/>
      <w:ind w:left="720" w:firstLine="567"/>
      <w:contextualSpacing/>
      <w:jc w:val="both"/>
    </w:pPr>
    <w:rPr>
      <w:szCs w:val="24"/>
    </w:rPr>
  </w:style>
  <w:style w:type="table" w:styleId="TableGrid">
    <w:name w:val="Table Grid"/>
    <w:basedOn w:val="TableNormal"/>
    <w:rsid w:val="00D400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327311"/>
    <w:rPr>
      <w:i/>
      <w:iCs/>
    </w:rPr>
  </w:style>
  <w:style w:type="character" w:styleId="CommentReference">
    <w:name w:val="annotation reference"/>
    <w:uiPriority w:val="99"/>
    <w:rsid w:val="00215FDD"/>
    <w:rPr>
      <w:sz w:val="16"/>
      <w:szCs w:val="16"/>
    </w:rPr>
  </w:style>
  <w:style w:type="paragraph" w:styleId="Revision">
    <w:name w:val="Revision"/>
    <w:hidden/>
    <w:uiPriority w:val="71"/>
    <w:semiHidden/>
    <w:rsid w:val="005A597E"/>
    <w:rPr>
      <w:sz w:val="28"/>
    </w:rPr>
  </w:style>
  <w:style w:type="paragraph" w:styleId="ListParagraph">
    <w:name w:val="List Paragraph"/>
    <w:basedOn w:val="Normal"/>
    <w:uiPriority w:val="34"/>
    <w:qFormat/>
    <w:rsid w:val="006C4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344864">
      <w:bodyDiv w:val="1"/>
      <w:marLeft w:val="0"/>
      <w:marRight w:val="0"/>
      <w:marTop w:val="0"/>
      <w:marBottom w:val="0"/>
      <w:divBdr>
        <w:top w:val="none" w:sz="0" w:space="0" w:color="auto"/>
        <w:left w:val="none" w:sz="0" w:space="0" w:color="auto"/>
        <w:bottom w:val="none" w:sz="0" w:space="0" w:color="auto"/>
        <w:right w:val="none" w:sz="0" w:space="0" w:color="auto"/>
      </w:divBdr>
    </w:div>
    <w:div w:id="622997959">
      <w:bodyDiv w:val="1"/>
      <w:marLeft w:val="0"/>
      <w:marRight w:val="0"/>
      <w:marTop w:val="0"/>
      <w:marBottom w:val="0"/>
      <w:divBdr>
        <w:top w:val="none" w:sz="0" w:space="0" w:color="auto"/>
        <w:left w:val="none" w:sz="0" w:space="0" w:color="auto"/>
        <w:bottom w:val="none" w:sz="0" w:space="0" w:color="auto"/>
        <w:right w:val="none" w:sz="0" w:space="0" w:color="auto"/>
      </w:divBdr>
    </w:div>
    <w:div w:id="626551931">
      <w:bodyDiv w:val="1"/>
      <w:marLeft w:val="0"/>
      <w:marRight w:val="0"/>
      <w:marTop w:val="0"/>
      <w:marBottom w:val="0"/>
      <w:divBdr>
        <w:top w:val="none" w:sz="0" w:space="0" w:color="auto"/>
        <w:left w:val="none" w:sz="0" w:space="0" w:color="auto"/>
        <w:bottom w:val="none" w:sz="0" w:space="0" w:color="auto"/>
        <w:right w:val="none" w:sz="0" w:space="0" w:color="auto"/>
      </w:divBdr>
      <w:divsChild>
        <w:div w:id="641234673">
          <w:marLeft w:val="1080"/>
          <w:marRight w:val="0"/>
          <w:marTop w:val="106"/>
          <w:marBottom w:val="0"/>
          <w:divBdr>
            <w:top w:val="none" w:sz="0" w:space="0" w:color="auto"/>
            <w:left w:val="none" w:sz="0" w:space="0" w:color="auto"/>
            <w:bottom w:val="none" w:sz="0" w:space="0" w:color="auto"/>
            <w:right w:val="none" w:sz="0" w:space="0" w:color="auto"/>
          </w:divBdr>
        </w:div>
      </w:divsChild>
    </w:div>
    <w:div w:id="725644378">
      <w:bodyDiv w:val="1"/>
      <w:marLeft w:val="0"/>
      <w:marRight w:val="0"/>
      <w:marTop w:val="0"/>
      <w:marBottom w:val="0"/>
      <w:divBdr>
        <w:top w:val="none" w:sz="0" w:space="0" w:color="auto"/>
        <w:left w:val="none" w:sz="0" w:space="0" w:color="auto"/>
        <w:bottom w:val="none" w:sz="0" w:space="0" w:color="auto"/>
        <w:right w:val="none" w:sz="0" w:space="0" w:color="auto"/>
      </w:divBdr>
    </w:div>
    <w:div w:id="1135178013">
      <w:bodyDiv w:val="1"/>
      <w:marLeft w:val="0"/>
      <w:marRight w:val="0"/>
      <w:marTop w:val="0"/>
      <w:marBottom w:val="0"/>
      <w:divBdr>
        <w:top w:val="none" w:sz="0" w:space="0" w:color="auto"/>
        <w:left w:val="none" w:sz="0" w:space="0" w:color="auto"/>
        <w:bottom w:val="none" w:sz="0" w:space="0" w:color="auto"/>
        <w:right w:val="none" w:sz="0" w:space="0" w:color="auto"/>
      </w:divBdr>
      <w:divsChild>
        <w:div w:id="872497146">
          <w:marLeft w:val="1166"/>
          <w:marRight w:val="0"/>
          <w:marTop w:val="86"/>
          <w:marBottom w:val="0"/>
          <w:divBdr>
            <w:top w:val="none" w:sz="0" w:space="0" w:color="auto"/>
            <w:left w:val="none" w:sz="0" w:space="0" w:color="auto"/>
            <w:bottom w:val="none" w:sz="0" w:space="0" w:color="auto"/>
            <w:right w:val="none" w:sz="0" w:space="0" w:color="auto"/>
          </w:divBdr>
        </w:div>
        <w:div w:id="1949580027">
          <w:marLeft w:val="1166"/>
          <w:marRight w:val="0"/>
          <w:marTop w:val="86"/>
          <w:marBottom w:val="0"/>
          <w:divBdr>
            <w:top w:val="none" w:sz="0" w:space="0" w:color="auto"/>
            <w:left w:val="none" w:sz="0" w:space="0" w:color="auto"/>
            <w:bottom w:val="none" w:sz="0" w:space="0" w:color="auto"/>
            <w:right w:val="none" w:sz="0" w:space="0" w:color="auto"/>
          </w:divBdr>
        </w:div>
      </w:divsChild>
    </w:div>
    <w:div w:id="1405910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AF9E7-6263-475B-A459-DE22ACD6B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2863</Words>
  <Characters>16320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Quyet dinh phe duyet Thiet ke TT PD CT tai VN</vt:lpstr>
    </vt:vector>
  </TitlesOfParts>
  <Company>PM Department</Company>
  <LinksUpToDate>false</LinksUpToDate>
  <CharactersWithSpaces>19145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Quyet dinh phe duyet Thiet ke TT PD CT tai VN</dc:title>
  <dc:creator>PQHuy</dc:creator>
  <cp:lastModifiedBy>Trung (Nguyen Le Anh Trung)</cp:lastModifiedBy>
  <cp:revision>2</cp:revision>
  <cp:lastPrinted>2015-12-16T09:57:00Z</cp:lastPrinted>
  <dcterms:created xsi:type="dcterms:W3CDTF">2015-12-16T10:15:00Z</dcterms:created>
  <dcterms:modified xsi:type="dcterms:W3CDTF">2015-12-16T10:15:00Z</dcterms:modified>
</cp:coreProperties>
</file>