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91" w:type="dxa"/>
        <w:tblInd w:w="-342" w:type="dxa"/>
        <w:tblLayout w:type="fixed"/>
        <w:tblLook w:val="0000" w:firstRow="0" w:lastRow="0" w:firstColumn="0" w:lastColumn="0" w:noHBand="0" w:noVBand="0"/>
      </w:tblPr>
      <w:tblGrid>
        <w:gridCol w:w="3711"/>
        <w:gridCol w:w="5880"/>
      </w:tblGrid>
      <w:tr w:rsidR="00E225FD" w:rsidTr="00CF49F9">
        <w:tc>
          <w:tcPr>
            <w:tcW w:w="3711" w:type="dxa"/>
          </w:tcPr>
          <w:p w:rsidR="00E225FD" w:rsidRDefault="00E225FD" w:rsidP="00CF49F9">
            <w:pPr>
              <w:pStyle w:val="Heading2"/>
              <w:keepNext w:val="0"/>
              <w:widowControl w:val="0"/>
              <w:ind w:left="0"/>
              <w:rPr>
                <w:sz w:val="26"/>
              </w:rPr>
            </w:pPr>
            <w:r>
              <w:rPr>
                <w:bCs/>
                <w:sz w:val="26"/>
                <w:szCs w:val="28"/>
              </w:rPr>
              <w:t>THỦ TƯỚNG CHÍNH PHỦ</w:t>
            </w:r>
          </w:p>
        </w:tc>
        <w:tc>
          <w:tcPr>
            <w:tcW w:w="5880" w:type="dxa"/>
          </w:tcPr>
          <w:p w:rsidR="00E225FD" w:rsidRDefault="00E225FD" w:rsidP="00CF49F9">
            <w:pPr>
              <w:pStyle w:val="Heading2"/>
              <w:keepNext w:val="0"/>
              <w:widowControl w:val="0"/>
              <w:ind w:left="72"/>
              <w:rPr>
                <w:sz w:val="26"/>
                <w:lang w:val="vi-VN"/>
              </w:rPr>
            </w:pPr>
            <w:r>
              <w:rPr>
                <w:sz w:val="26"/>
                <w:lang w:val="vi-VN"/>
              </w:rPr>
              <w:t>CỘNG HOÀ XÃ HỘI CHỦ NGHĨA VIỆT NAM</w:t>
            </w:r>
          </w:p>
        </w:tc>
      </w:tr>
      <w:tr w:rsidR="00E225FD" w:rsidTr="00CF49F9">
        <w:tc>
          <w:tcPr>
            <w:tcW w:w="3711" w:type="dxa"/>
          </w:tcPr>
          <w:p w:rsidR="00E225FD" w:rsidRDefault="00E225FD" w:rsidP="00CF49F9">
            <w:pPr>
              <w:widowControl w:val="0"/>
              <w:jc w:val="center"/>
              <w:rPr>
                <w:b/>
                <w:lang w:val="vi-VN"/>
              </w:rPr>
            </w:pPr>
            <w:r>
              <w:rPr>
                <w:sz w:val="16"/>
                <w:szCs w:val="16"/>
              </w:rPr>
              <w:t>_____________</w:t>
            </w:r>
          </w:p>
        </w:tc>
        <w:tc>
          <w:tcPr>
            <w:tcW w:w="5880" w:type="dxa"/>
          </w:tcPr>
          <w:p w:rsidR="00E225FD" w:rsidRDefault="00E225FD" w:rsidP="00CF49F9">
            <w:pPr>
              <w:widowControl w:val="0"/>
              <w:jc w:val="center"/>
              <w:rPr>
                <w:b/>
                <w:szCs w:val="28"/>
              </w:rPr>
            </w:pPr>
            <w:r>
              <w:rPr>
                <w:b/>
                <w:szCs w:val="28"/>
                <w:lang w:val="vi-VN"/>
              </w:rPr>
              <w:t>Độc lập - Tự do - Hạnh phúc</w:t>
            </w:r>
          </w:p>
          <w:p w:rsidR="00E225FD" w:rsidRDefault="00E225FD" w:rsidP="00CF49F9">
            <w:pPr>
              <w:widowControl w:val="0"/>
              <w:spacing w:line="160" w:lineRule="atLeast"/>
              <w:jc w:val="center"/>
              <w:rPr>
                <w:sz w:val="16"/>
                <w:szCs w:val="16"/>
              </w:rPr>
            </w:pPr>
            <w:r>
              <w:rPr>
                <w:sz w:val="16"/>
                <w:szCs w:val="16"/>
              </w:rPr>
              <w:t>____________________________</w:t>
            </w:r>
            <w:r w:rsidR="005F7EFE">
              <w:rPr>
                <w:sz w:val="16"/>
                <w:szCs w:val="16"/>
              </w:rPr>
              <w:t>_</w:t>
            </w:r>
            <w:r>
              <w:rPr>
                <w:sz w:val="16"/>
                <w:szCs w:val="16"/>
              </w:rPr>
              <w:t>_______________</w:t>
            </w:r>
          </w:p>
        </w:tc>
      </w:tr>
      <w:tr w:rsidR="00E225FD" w:rsidTr="00CF49F9">
        <w:tc>
          <w:tcPr>
            <w:tcW w:w="3711" w:type="dxa"/>
          </w:tcPr>
          <w:p w:rsidR="00E225FD" w:rsidRDefault="00E225FD" w:rsidP="00CF49F9">
            <w:pPr>
              <w:widowControl w:val="0"/>
              <w:jc w:val="center"/>
              <w:rPr>
                <w:sz w:val="26"/>
                <w:lang w:val="vi-VN"/>
              </w:rPr>
            </w:pPr>
          </w:p>
        </w:tc>
        <w:tc>
          <w:tcPr>
            <w:tcW w:w="5880" w:type="dxa"/>
          </w:tcPr>
          <w:p w:rsidR="00E225FD" w:rsidRDefault="00E225FD" w:rsidP="00CF49F9">
            <w:pPr>
              <w:widowControl w:val="0"/>
              <w:jc w:val="center"/>
              <w:rPr>
                <w:sz w:val="26"/>
                <w:lang w:val="vi-VN"/>
              </w:rPr>
            </w:pPr>
          </w:p>
        </w:tc>
      </w:tr>
      <w:tr w:rsidR="00E225FD" w:rsidTr="00CF49F9">
        <w:tc>
          <w:tcPr>
            <w:tcW w:w="3711" w:type="dxa"/>
          </w:tcPr>
          <w:p w:rsidR="00E225FD" w:rsidRDefault="00E225FD" w:rsidP="007727A6">
            <w:pPr>
              <w:widowControl w:val="0"/>
              <w:jc w:val="center"/>
              <w:rPr>
                <w:lang w:val="vi-VN"/>
              </w:rPr>
            </w:pPr>
            <w:r>
              <w:rPr>
                <w:rFonts w:cs=".VnTime"/>
                <w:szCs w:val="24"/>
                <w:lang w:val="vi-VN"/>
              </w:rPr>
              <w:t xml:space="preserve">Số: </w:t>
            </w:r>
            <w:r w:rsidR="007727A6">
              <w:rPr>
                <w:rFonts w:cs=".VnTime"/>
                <w:szCs w:val="24"/>
              </w:rPr>
              <w:t>168</w:t>
            </w:r>
            <w:r>
              <w:rPr>
                <w:rFonts w:cs=".VnTime"/>
                <w:szCs w:val="24"/>
              </w:rPr>
              <w:t xml:space="preserve"> </w:t>
            </w:r>
            <w:r>
              <w:rPr>
                <w:rFonts w:cs=".VnTime"/>
                <w:szCs w:val="24"/>
                <w:lang w:val="vi-VN"/>
              </w:rPr>
              <w:t>/QĐ-TTg</w:t>
            </w:r>
          </w:p>
        </w:tc>
        <w:tc>
          <w:tcPr>
            <w:tcW w:w="5880" w:type="dxa"/>
          </w:tcPr>
          <w:p w:rsidR="00706211" w:rsidRDefault="00E225FD" w:rsidP="007727A6">
            <w:pPr>
              <w:widowControl w:val="0"/>
              <w:jc w:val="center"/>
              <w:rPr>
                <w:i/>
              </w:rPr>
            </w:pPr>
            <w:r>
              <w:rPr>
                <w:i/>
                <w:lang w:val="vi-VN"/>
              </w:rPr>
              <w:t xml:space="preserve">Hà Nội, ngày   </w:t>
            </w:r>
            <w:r w:rsidR="007727A6">
              <w:rPr>
                <w:i/>
              </w:rPr>
              <w:t>07</w:t>
            </w:r>
            <w:r>
              <w:rPr>
                <w:i/>
              </w:rPr>
              <w:t xml:space="preserve"> </w:t>
            </w:r>
            <w:r>
              <w:rPr>
                <w:i/>
                <w:lang w:val="vi-VN"/>
              </w:rPr>
              <w:t xml:space="preserve">tháng </w:t>
            </w:r>
            <w:r>
              <w:rPr>
                <w:i/>
              </w:rPr>
              <w:t xml:space="preserve"> </w:t>
            </w:r>
            <w:r w:rsidR="000811D5">
              <w:rPr>
                <w:i/>
              </w:rPr>
              <w:t>0</w:t>
            </w:r>
            <w:r w:rsidR="007727A6">
              <w:rPr>
                <w:i/>
              </w:rPr>
              <w:t>2</w:t>
            </w:r>
            <w:r>
              <w:rPr>
                <w:i/>
              </w:rPr>
              <w:t xml:space="preserve"> </w:t>
            </w:r>
            <w:r>
              <w:rPr>
                <w:i/>
                <w:lang w:val="vi-VN"/>
              </w:rPr>
              <w:t xml:space="preserve"> năm 201</w:t>
            </w:r>
            <w:r w:rsidR="000811D5">
              <w:rPr>
                <w:i/>
              </w:rPr>
              <w:t>7</w:t>
            </w:r>
          </w:p>
        </w:tc>
      </w:tr>
    </w:tbl>
    <w:p w:rsidR="007727A6" w:rsidRDefault="007727A6" w:rsidP="00CF49F9">
      <w:pPr>
        <w:pStyle w:val="BodyText"/>
        <w:widowControl w:val="0"/>
        <w:rPr>
          <w:rFonts w:ascii="Times New Roman" w:hAnsi="Times New Roman"/>
          <w:lang w:val="vi-VN"/>
        </w:rPr>
      </w:pPr>
    </w:p>
    <w:p w:rsidR="007727A6" w:rsidRPr="007727A6" w:rsidRDefault="007727A6" w:rsidP="00CF49F9">
      <w:pPr>
        <w:pStyle w:val="BodyText"/>
        <w:widowControl w:val="0"/>
        <w:rPr>
          <w:rFonts w:ascii="Times New Roman" w:hAnsi="Times New Roman"/>
        </w:rPr>
      </w:pPr>
      <w:r>
        <w:rPr>
          <w:rFonts w:ascii="Times New Roman" w:hAnsi="Times New Roman"/>
        </w:rPr>
        <w:t>QUYẾT ĐỊNH</w:t>
      </w:r>
      <w:bookmarkStart w:id="0" w:name="_GoBack"/>
      <w:bookmarkEnd w:id="0"/>
    </w:p>
    <w:p w:rsidR="00E225FD" w:rsidRDefault="00E225FD" w:rsidP="00CF49F9">
      <w:pPr>
        <w:pStyle w:val="BodyText"/>
        <w:widowControl w:val="0"/>
        <w:rPr>
          <w:rFonts w:ascii="Times New Roman" w:hAnsi="Times New Roman"/>
          <w:lang w:val="vi-VN"/>
        </w:rPr>
      </w:pPr>
      <w:r>
        <w:rPr>
          <w:rFonts w:ascii="Times New Roman" w:hAnsi="Times New Roman"/>
          <w:lang w:val="vi-VN"/>
        </w:rPr>
        <w:t>Phê duyệt Đề án Tái cơ cấu ngành điện giai đoạn 2016</w:t>
      </w:r>
      <w:r>
        <w:rPr>
          <w:rFonts w:ascii="Times New Roman" w:hAnsi="Times New Roman"/>
        </w:rPr>
        <w:t xml:space="preserve"> </w:t>
      </w:r>
      <w:r>
        <w:rPr>
          <w:rFonts w:ascii="Times New Roman" w:hAnsi="Times New Roman"/>
          <w:lang w:val="vi-VN"/>
        </w:rPr>
        <w:t>-</w:t>
      </w:r>
      <w:r>
        <w:rPr>
          <w:rFonts w:ascii="Times New Roman" w:hAnsi="Times New Roman"/>
        </w:rPr>
        <w:t xml:space="preserve"> </w:t>
      </w:r>
      <w:r>
        <w:rPr>
          <w:rFonts w:ascii="Times New Roman" w:hAnsi="Times New Roman"/>
          <w:lang w:val="vi-VN"/>
        </w:rPr>
        <w:t xml:space="preserve">2020, </w:t>
      </w:r>
      <w:r>
        <w:rPr>
          <w:rFonts w:ascii="Times New Roman" w:hAnsi="Times New Roman"/>
          <w:lang w:val="vi-VN"/>
        </w:rPr>
        <w:br/>
        <w:t>định hướng đến năm 2025</w:t>
      </w:r>
    </w:p>
    <w:p w:rsidR="00E225FD" w:rsidRDefault="004228CC" w:rsidP="00CF49F9">
      <w:pPr>
        <w:pStyle w:val="BodyText"/>
        <w:widowControl w:val="0"/>
        <w:ind w:right="-568"/>
        <w:rPr>
          <w:rFonts w:ascii="Times New Roman" w:hAnsi="Times New Roman"/>
          <w:lang w:val="vi-VN"/>
        </w:rPr>
      </w:pPr>
      <w:r>
        <w:rPr>
          <w:bCs w:val="0"/>
          <w:noProof/>
        </w:rPr>
        <mc:AlternateContent>
          <mc:Choice Requires="wps">
            <w:drawing>
              <wp:anchor distT="4294967293" distB="4294967293" distL="114300" distR="114300" simplePos="0" relativeHeight="251657728" behindDoc="0" locked="0" layoutInCell="1" allowOverlap="1">
                <wp:simplePos x="0" y="0"/>
                <wp:positionH relativeFrom="column">
                  <wp:posOffset>2540000</wp:posOffset>
                </wp:positionH>
                <wp:positionV relativeFrom="paragraph">
                  <wp:posOffset>110489</wp:posOffset>
                </wp:positionV>
                <wp:extent cx="615315" cy="0"/>
                <wp:effectExtent l="0" t="0" r="3238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54C3C" id="Line 2" o:spid="_x0000_s1026" style="position:absolute;flip:y;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00pt,8.7pt" to="248.4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IVGAIAADE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"/>
            </w:pict>
          </mc:Fallback>
        </mc:AlternateContent>
      </w:r>
    </w:p>
    <w:p w:rsidR="00706211" w:rsidRDefault="00E225FD">
      <w:pPr>
        <w:pStyle w:val="Heading2"/>
        <w:keepNext w:val="0"/>
        <w:widowControl w:val="0"/>
        <w:spacing w:before="240" w:after="360"/>
        <w:ind w:left="0"/>
        <w:rPr>
          <w:bCs/>
          <w:szCs w:val="28"/>
          <w:lang w:val="vi-VN"/>
        </w:rPr>
      </w:pPr>
      <w:r>
        <w:rPr>
          <w:bCs/>
          <w:szCs w:val="28"/>
          <w:lang w:val="vi-VN"/>
        </w:rPr>
        <w:t>THỦ TƯỚNG CHÍNH PHỦ</w:t>
      </w:r>
    </w:p>
    <w:p w:rsidR="00706211" w:rsidRDefault="00E225FD">
      <w:pPr>
        <w:widowControl w:val="0"/>
        <w:spacing w:before="180" w:after="180" w:line="264" w:lineRule="auto"/>
        <w:ind w:firstLine="567"/>
        <w:jc w:val="both"/>
        <w:rPr>
          <w:szCs w:val="28"/>
          <w:lang w:val="vi-VN"/>
        </w:rPr>
      </w:pPr>
      <w:r>
        <w:rPr>
          <w:szCs w:val="28"/>
          <w:lang w:val="vi-VN"/>
        </w:rPr>
        <w:t>C</w:t>
      </w:r>
      <w:r>
        <w:rPr>
          <w:rFonts w:hint="eastAsia"/>
          <w:szCs w:val="28"/>
          <w:lang w:val="vi-VN"/>
        </w:rPr>
        <w:t>ă</w:t>
      </w:r>
      <w:r>
        <w:rPr>
          <w:szCs w:val="28"/>
          <w:lang w:val="vi-VN"/>
        </w:rPr>
        <w:t xml:space="preserve">n cứ Luật </w:t>
      </w:r>
      <w:r w:rsidR="00207039">
        <w:rPr>
          <w:szCs w:val="28"/>
        </w:rPr>
        <w:t>t</w:t>
      </w:r>
      <w:r>
        <w:rPr>
          <w:szCs w:val="28"/>
          <w:lang w:val="vi-VN"/>
        </w:rPr>
        <w:t>ổ chức Chính phủ ngày 19 tháng 6 năm 2015;</w:t>
      </w:r>
    </w:p>
    <w:p w:rsidR="00706211" w:rsidRDefault="00E225FD">
      <w:pPr>
        <w:widowControl w:val="0"/>
        <w:spacing w:before="180" w:after="180" w:line="264" w:lineRule="auto"/>
        <w:ind w:firstLine="567"/>
        <w:jc w:val="both"/>
        <w:rPr>
          <w:szCs w:val="28"/>
          <w:lang w:val="vi-VN"/>
        </w:rPr>
      </w:pPr>
      <w:r>
        <w:rPr>
          <w:szCs w:val="28"/>
          <w:lang w:val="vi-VN"/>
        </w:rPr>
        <w:t>C</w:t>
      </w:r>
      <w:r>
        <w:rPr>
          <w:rFonts w:hint="eastAsia"/>
          <w:szCs w:val="28"/>
          <w:lang w:val="vi-VN"/>
        </w:rPr>
        <w:t>ă</w:t>
      </w:r>
      <w:r>
        <w:rPr>
          <w:szCs w:val="28"/>
          <w:lang w:val="vi-VN"/>
        </w:rPr>
        <w:t xml:space="preserve">n cứ Luật </w:t>
      </w:r>
      <w:r w:rsidR="00207039">
        <w:rPr>
          <w:szCs w:val="28"/>
        </w:rPr>
        <w:t>đ</w:t>
      </w:r>
      <w:r>
        <w:rPr>
          <w:szCs w:val="28"/>
          <w:lang w:val="vi-VN"/>
        </w:rPr>
        <w:t>iện lực ngày 03 tháng 12 n</w:t>
      </w:r>
      <w:r>
        <w:rPr>
          <w:rFonts w:hint="eastAsia"/>
          <w:szCs w:val="28"/>
          <w:lang w:val="vi-VN"/>
        </w:rPr>
        <w:t>ă</w:t>
      </w:r>
      <w:r>
        <w:rPr>
          <w:szCs w:val="28"/>
          <w:lang w:val="vi-VN"/>
        </w:rPr>
        <w:t xml:space="preserve">m 2004; Luật sửa đổi, bổ sung một số điều của Luật </w:t>
      </w:r>
      <w:r w:rsidR="00207039">
        <w:rPr>
          <w:szCs w:val="28"/>
        </w:rPr>
        <w:t>đ</w:t>
      </w:r>
      <w:r>
        <w:rPr>
          <w:szCs w:val="28"/>
          <w:lang w:val="vi-VN"/>
        </w:rPr>
        <w:t>iện lực ngày 20 tháng 11 năm 2012;</w:t>
      </w:r>
    </w:p>
    <w:p w:rsidR="00706211" w:rsidRDefault="00E225FD">
      <w:pPr>
        <w:widowControl w:val="0"/>
        <w:spacing w:before="180" w:after="180" w:line="264" w:lineRule="auto"/>
        <w:ind w:firstLine="567"/>
        <w:jc w:val="both"/>
        <w:rPr>
          <w:szCs w:val="28"/>
          <w:lang w:val="vi-VN"/>
        </w:rPr>
      </w:pPr>
      <w:r>
        <w:rPr>
          <w:szCs w:val="28"/>
          <w:lang w:val="vi-VN"/>
        </w:rPr>
        <w:t xml:space="preserve">Căn cứ Quyết định số 63/2013/QĐ-TTg ngày 08 tháng 11 năm 2013 của Thủ tướng Chính phủ quy định về lộ trình, các điều kiện và cơ cấu ngành điện để hình thành và phát triển các cấp độ thị trường điện lực tại Việt Nam; </w:t>
      </w:r>
    </w:p>
    <w:p w:rsidR="00706211" w:rsidRDefault="00E225FD">
      <w:pPr>
        <w:widowControl w:val="0"/>
        <w:spacing w:before="180" w:after="180" w:line="264" w:lineRule="auto"/>
        <w:ind w:firstLine="567"/>
        <w:jc w:val="both"/>
        <w:rPr>
          <w:szCs w:val="28"/>
          <w:lang w:val="vi-VN"/>
        </w:rPr>
      </w:pPr>
      <w:r>
        <w:rPr>
          <w:szCs w:val="28"/>
          <w:lang w:val="vi-VN"/>
        </w:rPr>
        <w:t xml:space="preserve">Căn cứ Quyết định số 2146/QĐ-TTg ngày 01 tháng 12 năm 2014 của </w:t>
      </w:r>
      <w:r w:rsidR="00207039">
        <w:rPr>
          <w:szCs w:val="28"/>
        </w:rPr>
        <w:t xml:space="preserve">  </w:t>
      </w:r>
      <w:r>
        <w:rPr>
          <w:szCs w:val="28"/>
          <w:lang w:val="vi-VN"/>
        </w:rPr>
        <w:t>Thủ tướng Chính phủ phê duyệt Đề án Tái cơ cấu ngành công thương phục vụ sự nghiệp công nghiệp hóa, hiện đại hóa và phát triển bền vững giai đoạn đến năm 2020, tầm nhìn đến năm 2030;</w:t>
      </w:r>
    </w:p>
    <w:p w:rsidR="00706211" w:rsidRDefault="00E225FD">
      <w:pPr>
        <w:widowControl w:val="0"/>
        <w:spacing w:before="180" w:after="180" w:line="264" w:lineRule="auto"/>
        <w:ind w:firstLine="567"/>
        <w:jc w:val="both"/>
        <w:rPr>
          <w:szCs w:val="28"/>
          <w:lang w:val="vi-VN"/>
        </w:rPr>
      </w:pPr>
      <w:r>
        <w:rPr>
          <w:szCs w:val="28"/>
          <w:lang w:val="vi-VN"/>
        </w:rPr>
        <w:t xml:space="preserve">Xét đề nghị của Bộ trưởng Bộ Công Thương, </w:t>
      </w:r>
    </w:p>
    <w:p w:rsidR="00706211" w:rsidRDefault="00E225FD">
      <w:pPr>
        <w:widowControl w:val="0"/>
        <w:spacing w:before="480" w:after="360" w:line="264" w:lineRule="auto"/>
        <w:jc w:val="center"/>
        <w:rPr>
          <w:b/>
          <w:szCs w:val="28"/>
          <w:lang w:val="vi-VN"/>
        </w:rPr>
      </w:pPr>
      <w:r>
        <w:rPr>
          <w:b/>
          <w:szCs w:val="28"/>
          <w:lang w:val="vi-VN"/>
        </w:rPr>
        <w:t>QUYẾT ĐỊNH:</w:t>
      </w:r>
    </w:p>
    <w:p w:rsidR="00E225FD" w:rsidRDefault="00E225FD" w:rsidP="008F393A">
      <w:pPr>
        <w:pStyle w:val="BodyTextIndent3"/>
        <w:widowControl w:val="0"/>
        <w:spacing w:beforeLines="60" w:before="144" w:afterLines="60" w:after="144" w:line="264" w:lineRule="auto"/>
        <w:rPr>
          <w:rFonts w:ascii="Times New Roman" w:hAnsi="Times New Roman"/>
          <w:lang w:val="vi-VN"/>
        </w:rPr>
      </w:pPr>
      <w:r>
        <w:rPr>
          <w:rFonts w:ascii="Times New Roman" w:hAnsi="Times New Roman"/>
          <w:b/>
          <w:lang w:val="vi-VN"/>
        </w:rPr>
        <w:t xml:space="preserve">Điều 1. </w:t>
      </w:r>
      <w:r>
        <w:rPr>
          <w:rFonts w:ascii="Times New Roman" w:hAnsi="Times New Roman"/>
          <w:lang w:val="vi-VN"/>
        </w:rPr>
        <w:t>Phê duyệt Đề án Tái cơ cấu ngành điện giai đoạn 2016</w:t>
      </w:r>
      <w:r>
        <w:rPr>
          <w:rFonts w:ascii="Times New Roman" w:hAnsi="Times New Roman"/>
        </w:rPr>
        <w:t xml:space="preserve"> </w:t>
      </w:r>
      <w:r>
        <w:rPr>
          <w:rFonts w:ascii="Times New Roman" w:hAnsi="Times New Roman"/>
          <w:lang w:val="vi-VN"/>
        </w:rPr>
        <w:t>-</w:t>
      </w:r>
      <w:r>
        <w:rPr>
          <w:rFonts w:ascii="Times New Roman" w:hAnsi="Times New Roman"/>
        </w:rPr>
        <w:t xml:space="preserve"> </w:t>
      </w:r>
      <w:r>
        <w:rPr>
          <w:rFonts w:ascii="Times New Roman" w:hAnsi="Times New Roman"/>
          <w:lang w:val="vi-VN"/>
        </w:rPr>
        <w:t>2020, định hướng đến năm 2025 với các nội dung sau:</w:t>
      </w:r>
    </w:p>
    <w:p w:rsidR="00706211" w:rsidRDefault="00E225FD" w:rsidP="008F393A">
      <w:pPr>
        <w:pStyle w:val="BodyTextIndent3"/>
        <w:widowControl w:val="0"/>
        <w:spacing w:before="144" w:after="144" w:line="264" w:lineRule="auto"/>
        <w:rPr>
          <w:rFonts w:ascii="Times New Roman" w:hAnsi="Times New Roman"/>
          <w:b/>
        </w:rPr>
      </w:pPr>
      <w:r w:rsidRPr="003D5C64">
        <w:rPr>
          <w:rFonts w:ascii="Times New Roman" w:hAnsi="Times New Roman"/>
          <w:b/>
          <w:sz w:val="26"/>
        </w:rPr>
        <w:t>I. MỤC TIÊU</w:t>
      </w:r>
    </w:p>
    <w:p w:rsidR="0058238F" w:rsidRDefault="00E225FD" w:rsidP="003D5C64">
      <w:pPr>
        <w:pStyle w:val="BodyTextIndent3"/>
        <w:widowControl w:val="0"/>
        <w:spacing w:before="160" w:after="160" w:line="257" w:lineRule="auto"/>
        <w:rPr>
          <w:rFonts w:ascii="Times New Roman" w:hAnsi="Times New Roman"/>
        </w:rPr>
      </w:pPr>
      <w:r>
        <w:rPr>
          <w:rFonts w:ascii="Times New Roman" w:hAnsi="Times New Roman"/>
        </w:rPr>
        <w:t xml:space="preserve">1. </w:t>
      </w:r>
      <w:r w:rsidR="0058238F">
        <w:rPr>
          <w:rFonts w:ascii="Times New Roman" w:hAnsi="Times New Roman"/>
        </w:rPr>
        <w:t xml:space="preserve">Nâng cao hiệu quả sản xuất kinh doanh </w:t>
      </w:r>
      <w:r w:rsidR="00105796">
        <w:rPr>
          <w:rFonts w:ascii="Times New Roman" w:hAnsi="Times New Roman"/>
        </w:rPr>
        <w:t xml:space="preserve">của </w:t>
      </w:r>
      <w:r w:rsidR="0058238F">
        <w:rPr>
          <w:rFonts w:ascii="Times New Roman" w:hAnsi="Times New Roman"/>
        </w:rPr>
        <w:t xml:space="preserve">ngành điện gắn với </w:t>
      </w:r>
      <w:r w:rsidR="00105796">
        <w:rPr>
          <w:rFonts w:ascii="Times New Roman" w:hAnsi="Times New Roman"/>
        </w:rPr>
        <w:t xml:space="preserve">việc tiếp tục thực hiện </w:t>
      </w:r>
      <w:r w:rsidR="0058238F" w:rsidRPr="0058238F">
        <w:rPr>
          <w:rFonts w:ascii="Times New Roman" w:hAnsi="Times New Roman"/>
        </w:rPr>
        <w:t xml:space="preserve">chuyển đổi hoạt động </w:t>
      </w:r>
      <w:r w:rsidR="00207039">
        <w:rPr>
          <w:rFonts w:ascii="Times New Roman" w:hAnsi="Times New Roman"/>
        </w:rPr>
        <w:t xml:space="preserve">của ngành điện </w:t>
      </w:r>
      <w:r w:rsidR="0058238F" w:rsidRPr="0058238F">
        <w:rPr>
          <w:rFonts w:ascii="Times New Roman" w:hAnsi="Times New Roman"/>
        </w:rPr>
        <w:t>theo cơ chế thị trường, tăng cường tính công khai, minh bạch, bình đẳng, cạnh tranh lành mạnh trong điều kiện hội nhập quốc tế</w:t>
      </w:r>
      <w:r w:rsidR="0058238F">
        <w:rPr>
          <w:rFonts w:ascii="Times New Roman" w:hAnsi="Times New Roman"/>
        </w:rPr>
        <w:t>.</w:t>
      </w:r>
    </w:p>
    <w:p w:rsidR="00E225FD" w:rsidRDefault="0058238F" w:rsidP="003D5C64">
      <w:pPr>
        <w:pStyle w:val="BodyTextIndent3"/>
        <w:widowControl w:val="0"/>
        <w:spacing w:before="160" w:after="160" w:line="257" w:lineRule="auto"/>
        <w:rPr>
          <w:rFonts w:ascii="Times New Roman" w:hAnsi="Times New Roman"/>
        </w:rPr>
      </w:pPr>
      <w:r>
        <w:rPr>
          <w:rFonts w:ascii="Times New Roman" w:hAnsi="Times New Roman"/>
        </w:rPr>
        <w:t xml:space="preserve">2. </w:t>
      </w:r>
      <w:r w:rsidR="00105796">
        <w:rPr>
          <w:rFonts w:ascii="Times New Roman" w:hAnsi="Times New Roman"/>
        </w:rPr>
        <w:t xml:space="preserve">Xây dựng cơ cấu tổ chức ngành điện để đưa Thị trường bán buôn điện cạnh tranh vào hoạt động </w:t>
      </w:r>
      <w:r w:rsidR="00E225FD">
        <w:rPr>
          <w:rFonts w:ascii="Times New Roman" w:hAnsi="Times New Roman"/>
        </w:rPr>
        <w:t>hiệu quả</w:t>
      </w:r>
      <w:r w:rsidR="00105796">
        <w:rPr>
          <w:rFonts w:ascii="Times New Roman" w:hAnsi="Times New Roman"/>
        </w:rPr>
        <w:t xml:space="preserve">, đồng thời </w:t>
      </w:r>
      <w:r w:rsidR="00E225FD">
        <w:rPr>
          <w:rFonts w:ascii="Times New Roman" w:hAnsi="Times New Roman"/>
        </w:rPr>
        <w:t>phù hợp với định hướng phát triển Thị trường bán lẻ điện cạnh tranh.</w:t>
      </w:r>
    </w:p>
    <w:p w:rsidR="00105796" w:rsidRDefault="00207039" w:rsidP="003D5C64">
      <w:pPr>
        <w:pStyle w:val="BodyTextIndent3"/>
        <w:widowControl w:val="0"/>
        <w:spacing w:before="160" w:after="160" w:line="257" w:lineRule="auto"/>
        <w:rPr>
          <w:rFonts w:ascii="Times New Roman" w:hAnsi="Times New Roman"/>
        </w:rPr>
      </w:pPr>
      <w:r>
        <w:rPr>
          <w:rFonts w:ascii="Times New Roman" w:hAnsi="Times New Roman"/>
        </w:rPr>
        <w:t>3</w:t>
      </w:r>
      <w:r w:rsidR="00E225FD">
        <w:rPr>
          <w:rFonts w:ascii="Times New Roman" w:hAnsi="Times New Roman"/>
        </w:rPr>
        <w:t xml:space="preserve">. </w:t>
      </w:r>
      <w:r w:rsidR="00105796">
        <w:rPr>
          <w:rFonts w:ascii="Times New Roman" w:hAnsi="Times New Roman"/>
        </w:rPr>
        <w:t xml:space="preserve">Nâng cao hiệu quả </w:t>
      </w:r>
      <w:r w:rsidR="00E225FD">
        <w:rPr>
          <w:rFonts w:ascii="Times New Roman" w:hAnsi="Times New Roman"/>
        </w:rPr>
        <w:t xml:space="preserve">điều tiết hoạt động điện lực </w:t>
      </w:r>
      <w:r w:rsidR="00105796" w:rsidRPr="00105796">
        <w:rPr>
          <w:rFonts w:ascii="Times New Roman" w:hAnsi="Times New Roman"/>
        </w:rPr>
        <w:t xml:space="preserve">nhằm bảo đảm phát triển </w:t>
      </w:r>
      <w:r w:rsidR="00105796" w:rsidRPr="00105796">
        <w:rPr>
          <w:rFonts w:ascii="Times New Roman" w:hAnsi="Times New Roman"/>
        </w:rPr>
        <w:lastRenderedPageBreak/>
        <w:t>hệ thống điện bền vững, đáp ứng yêu cầu cung cấp điện an toàn, ổn định, hiệu quả</w:t>
      </w:r>
      <w:r>
        <w:rPr>
          <w:rFonts w:ascii="Times New Roman" w:hAnsi="Times New Roman"/>
        </w:rPr>
        <w:t>.</w:t>
      </w:r>
      <w:r w:rsidR="00105796" w:rsidRPr="00105796">
        <w:rPr>
          <w:rFonts w:ascii="Times New Roman" w:hAnsi="Times New Roman"/>
        </w:rPr>
        <w:t xml:space="preserve"> </w:t>
      </w:r>
    </w:p>
    <w:p w:rsidR="00E225FD" w:rsidRDefault="00E225FD" w:rsidP="003D5C64">
      <w:pPr>
        <w:pStyle w:val="BodyTextIndent3"/>
        <w:widowControl w:val="0"/>
        <w:spacing w:before="160" w:after="160" w:line="257" w:lineRule="auto"/>
        <w:rPr>
          <w:rFonts w:ascii="Times New Roman" w:hAnsi="Times New Roman"/>
        </w:rPr>
      </w:pPr>
      <w:r>
        <w:rPr>
          <w:rFonts w:ascii="Times New Roman" w:hAnsi="Times New Roman"/>
        </w:rPr>
        <w:t>4. Áp dụng giá bán điện th</w:t>
      </w:r>
      <w:r>
        <w:rPr>
          <w:rFonts w:ascii="Times New Roman" w:hAnsi="Times New Roman"/>
          <w:lang w:val="vi-VN"/>
        </w:rPr>
        <w:t>ực h</w:t>
      </w:r>
      <w:r>
        <w:rPr>
          <w:rFonts w:ascii="Times New Roman" w:hAnsi="Times New Roman"/>
        </w:rPr>
        <w:t>iện</w:t>
      </w:r>
      <w:r>
        <w:t xml:space="preserve"> </w:t>
      </w:r>
      <w:r>
        <w:rPr>
          <w:rFonts w:ascii="Times New Roman" w:hAnsi="Times New Roman"/>
        </w:rPr>
        <w:t xml:space="preserve">theo cơ chế thị trường có sự quản lý của Nhà nước, phù hợp với các cấp độ phát triển của thị trường điện lực. </w:t>
      </w:r>
    </w:p>
    <w:p w:rsidR="00706211" w:rsidRDefault="00E225FD" w:rsidP="008F393A">
      <w:pPr>
        <w:pStyle w:val="BodyTextIndent3"/>
        <w:widowControl w:val="0"/>
        <w:spacing w:before="144" w:after="144" w:line="264" w:lineRule="auto"/>
        <w:rPr>
          <w:rFonts w:ascii="Times New Roman" w:hAnsi="Times New Roman"/>
          <w:b/>
          <w:sz w:val="26"/>
        </w:rPr>
      </w:pPr>
      <w:r w:rsidRPr="003D5C64">
        <w:rPr>
          <w:rFonts w:ascii="Times New Roman" w:hAnsi="Times New Roman"/>
          <w:b/>
          <w:sz w:val="26"/>
        </w:rPr>
        <w:t>I</w:t>
      </w:r>
      <w:r w:rsidR="00CA48F9" w:rsidRPr="00CA48F9">
        <w:rPr>
          <w:rFonts w:ascii="Times New Roman" w:hAnsi="Times New Roman"/>
          <w:b/>
          <w:sz w:val="26"/>
        </w:rPr>
        <w:t>I. TÁI CƠ CẤU NGÀNH ĐIỆN GIAI ĐOẠN 2016</w:t>
      </w:r>
      <w:r w:rsidRPr="003D5C64">
        <w:rPr>
          <w:rFonts w:ascii="Times New Roman" w:hAnsi="Times New Roman"/>
          <w:b/>
          <w:sz w:val="26"/>
        </w:rPr>
        <w:t xml:space="preserve"> </w:t>
      </w:r>
      <w:r w:rsidR="00CA48F9" w:rsidRPr="00CA48F9">
        <w:rPr>
          <w:rFonts w:ascii="Times New Roman" w:hAnsi="Times New Roman"/>
          <w:b/>
          <w:sz w:val="26"/>
        </w:rPr>
        <w:t>-</w:t>
      </w:r>
      <w:r w:rsidRPr="003D5C64">
        <w:rPr>
          <w:rFonts w:ascii="Times New Roman" w:hAnsi="Times New Roman"/>
          <w:b/>
          <w:sz w:val="26"/>
        </w:rPr>
        <w:t xml:space="preserve"> </w:t>
      </w:r>
      <w:r w:rsidR="00CA48F9" w:rsidRPr="00CA48F9">
        <w:rPr>
          <w:rFonts w:ascii="Times New Roman" w:hAnsi="Times New Roman"/>
          <w:b/>
          <w:sz w:val="26"/>
        </w:rPr>
        <w:t>2020</w:t>
      </w:r>
    </w:p>
    <w:p w:rsidR="00706211" w:rsidRDefault="00E225FD">
      <w:pPr>
        <w:widowControl w:val="0"/>
        <w:spacing w:before="140" w:after="140" w:line="257" w:lineRule="auto"/>
        <w:ind w:firstLine="567"/>
        <w:jc w:val="both"/>
        <w:rPr>
          <w:szCs w:val="28"/>
          <w:lang w:val="vi-VN"/>
        </w:rPr>
      </w:pPr>
      <w:r>
        <w:rPr>
          <w:szCs w:val="28"/>
          <w:lang w:val="vi-VN"/>
        </w:rPr>
        <w:t xml:space="preserve">1. Giai đoạn từ </w:t>
      </w:r>
      <w:r>
        <w:rPr>
          <w:szCs w:val="28"/>
        </w:rPr>
        <w:t xml:space="preserve">năm </w:t>
      </w:r>
      <w:r>
        <w:rPr>
          <w:szCs w:val="28"/>
          <w:lang w:val="vi-VN"/>
        </w:rPr>
        <w:t xml:space="preserve">2016 đến </w:t>
      </w:r>
      <w:r>
        <w:rPr>
          <w:szCs w:val="28"/>
        </w:rPr>
        <w:t xml:space="preserve">năm </w:t>
      </w:r>
      <w:r>
        <w:rPr>
          <w:szCs w:val="28"/>
          <w:lang w:val="vi-VN"/>
        </w:rPr>
        <w:t xml:space="preserve">2018 </w:t>
      </w:r>
    </w:p>
    <w:p w:rsidR="00706211" w:rsidRDefault="00E225FD">
      <w:pPr>
        <w:widowControl w:val="0"/>
        <w:spacing w:before="140" w:after="140" w:line="257" w:lineRule="auto"/>
        <w:ind w:firstLine="567"/>
        <w:jc w:val="both"/>
        <w:rPr>
          <w:szCs w:val="28"/>
          <w:lang w:val="vi-VN"/>
        </w:rPr>
      </w:pPr>
      <w:r>
        <w:rPr>
          <w:szCs w:val="28"/>
          <w:lang w:val="vi-VN"/>
        </w:rPr>
        <w:t xml:space="preserve">a) Khâu phát điện </w:t>
      </w:r>
    </w:p>
    <w:p w:rsidR="00706211" w:rsidRDefault="00E225FD">
      <w:pPr>
        <w:pStyle w:val="1Content"/>
        <w:widowControl w:val="0"/>
        <w:spacing w:before="140" w:after="140" w:line="257" w:lineRule="auto"/>
        <w:ind w:firstLine="567"/>
        <w:rPr>
          <w:lang w:val="vi-VN"/>
        </w:rPr>
      </w:pPr>
      <w:r>
        <w:rPr>
          <w:lang w:val="vi-VN"/>
        </w:rPr>
        <w:t>- Thực hiện cổ phần hóa</w:t>
      </w:r>
      <w:r>
        <w:rPr>
          <w:lang w:val="en-US"/>
        </w:rPr>
        <w:t xml:space="preserve"> c</w:t>
      </w:r>
      <w:r>
        <w:rPr>
          <w:lang w:val="vi-VN"/>
        </w:rPr>
        <w:t xml:space="preserve">ác Tổng công ty Phát điện thuộc Tập đoàn Điện lực Việt Nam (EVN), Tập đoàn Dầu khí Việt Nam (PVN), Tập đoàn Công nghiệp Than - Khoáng sản Việt Nam (Vinacomin) theo </w:t>
      </w:r>
      <w:r w:rsidR="003E5A6A">
        <w:rPr>
          <w:lang w:val="en-US"/>
        </w:rPr>
        <w:t>p</w:t>
      </w:r>
      <w:r>
        <w:rPr>
          <w:lang w:val="en-US"/>
        </w:rPr>
        <w:t>hương án</w:t>
      </w:r>
      <w:r>
        <w:rPr>
          <w:lang w:val="vi-VN"/>
        </w:rPr>
        <w:t xml:space="preserve"> được </w:t>
      </w:r>
      <w:r w:rsidR="003E5A6A">
        <w:rPr>
          <w:lang w:val="en-US"/>
        </w:rPr>
        <w:t xml:space="preserve">     </w:t>
      </w:r>
      <w:r>
        <w:rPr>
          <w:lang w:val="vi-VN"/>
        </w:rPr>
        <w:t>Thủ tướng Chính phủ phê duyệt</w:t>
      </w:r>
      <w:r>
        <w:rPr>
          <w:lang w:val="en-US"/>
        </w:rPr>
        <w:t>.</w:t>
      </w:r>
      <w:r>
        <w:rPr>
          <w:rFonts w:ascii="Arial" w:hAnsi="Arial" w:cs="Arial"/>
          <w:color w:val="000000"/>
          <w:sz w:val="20"/>
          <w:szCs w:val="20"/>
          <w:shd w:val="clear" w:color="auto" w:fill="FFFFFF"/>
          <w:lang w:val="vi-VN"/>
        </w:rPr>
        <w:t xml:space="preserve"> </w:t>
      </w:r>
      <w:r>
        <w:rPr>
          <w:lang w:val="vi-VN"/>
        </w:rPr>
        <w:t xml:space="preserve">Các Tổng công ty Phát điện tiếp tục trực thuộc các Tập đoàn và do các Tập đoàn nắm giữ </w:t>
      </w:r>
      <w:r>
        <w:rPr>
          <w:lang w:val="en-US"/>
        </w:rPr>
        <w:t xml:space="preserve">ít nhất 51% </w:t>
      </w:r>
      <w:r>
        <w:rPr>
          <w:lang w:val="vi-VN"/>
        </w:rPr>
        <w:t>cổ phần</w:t>
      </w:r>
      <w:r>
        <w:rPr>
          <w:lang w:val="en-US"/>
        </w:rPr>
        <w:t>.</w:t>
      </w:r>
    </w:p>
    <w:p w:rsidR="00706211" w:rsidRDefault="00E225FD">
      <w:pPr>
        <w:pStyle w:val="1Content"/>
        <w:widowControl w:val="0"/>
        <w:spacing w:before="140" w:after="140" w:line="257" w:lineRule="auto"/>
        <w:ind w:firstLine="567"/>
        <w:rPr>
          <w:lang w:val="en-US"/>
        </w:rPr>
      </w:pPr>
      <w:r>
        <w:rPr>
          <w:lang w:val="vi-VN"/>
        </w:rPr>
        <w:t xml:space="preserve">- </w:t>
      </w:r>
      <w:r w:rsidR="00B71F43">
        <w:rPr>
          <w:lang w:val="en-US"/>
        </w:rPr>
        <w:t xml:space="preserve">Các </w:t>
      </w:r>
      <w:r>
        <w:rPr>
          <w:lang w:val="vi-VN"/>
        </w:rPr>
        <w:t>Tổng công ty Phát điện sau khi cổ phần hóa chịu trách nhiệm thực hiện các dự án đầu tư nguồn điện mới được giao theo Quy hoạch phát triển Điện lực Quốc gia giai đoạn 2011</w:t>
      </w:r>
      <w:r w:rsidR="00B71F43">
        <w:rPr>
          <w:lang w:val="en-US"/>
        </w:rPr>
        <w:t xml:space="preserve"> </w:t>
      </w:r>
      <w:r>
        <w:rPr>
          <w:lang w:val="vi-VN"/>
        </w:rPr>
        <w:t>-</w:t>
      </w:r>
      <w:r w:rsidR="00B71F43">
        <w:rPr>
          <w:lang w:val="en-US"/>
        </w:rPr>
        <w:t xml:space="preserve"> </w:t>
      </w:r>
      <w:r>
        <w:rPr>
          <w:lang w:val="vi-VN"/>
        </w:rPr>
        <w:t>2020 có xét đến năm 2030 được Thủ tướng Chính phủ phê duyệt</w:t>
      </w:r>
      <w:r>
        <w:rPr>
          <w:lang w:val="en-US"/>
        </w:rPr>
        <w:t>.</w:t>
      </w:r>
    </w:p>
    <w:p w:rsidR="00706211" w:rsidRDefault="00E225FD">
      <w:pPr>
        <w:pStyle w:val="1Content"/>
        <w:widowControl w:val="0"/>
        <w:spacing w:before="140" w:after="140" w:line="257" w:lineRule="auto"/>
        <w:ind w:firstLine="567"/>
        <w:rPr>
          <w:lang w:val="en-US"/>
        </w:rPr>
      </w:pPr>
      <w:r>
        <w:rPr>
          <w:lang w:val="vi-VN"/>
        </w:rPr>
        <w:t xml:space="preserve">- </w:t>
      </w:r>
      <w:r w:rsidR="00B71F43">
        <w:rPr>
          <w:lang w:val="en-US"/>
        </w:rPr>
        <w:t xml:space="preserve">Các </w:t>
      </w:r>
      <w:r>
        <w:rPr>
          <w:lang w:val="vi-VN"/>
        </w:rPr>
        <w:t>Tổng công ty Phát điện</w:t>
      </w:r>
      <w:r>
        <w:rPr>
          <w:lang w:val="en-US"/>
        </w:rPr>
        <w:t xml:space="preserve"> xây dựng </w:t>
      </w:r>
      <w:r w:rsidR="00B71F43">
        <w:rPr>
          <w:lang w:val="en-US"/>
        </w:rPr>
        <w:t>và thực hiện các đ</w:t>
      </w:r>
      <w:r>
        <w:rPr>
          <w:lang w:val="en-US"/>
        </w:rPr>
        <w:t xml:space="preserve">ề án </w:t>
      </w:r>
      <w:r>
        <w:rPr>
          <w:lang w:val="vi-VN"/>
        </w:rPr>
        <w:t>nâng cao hiệu quả</w:t>
      </w:r>
      <w:r>
        <w:rPr>
          <w:lang w:val="en-US"/>
        </w:rPr>
        <w:t xml:space="preserve"> quản trị doanh nghiệp, đảm bảo khả năng cạnh tranh cao, </w:t>
      </w:r>
      <w:r>
        <w:rPr>
          <w:lang w:val="vi-VN"/>
        </w:rPr>
        <w:t>sản xuất kinh doanh</w:t>
      </w:r>
      <w:r>
        <w:rPr>
          <w:lang w:val="en-US"/>
        </w:rPr>
        <w:t xml:space="preserve"> c</w:t>
      </w:r>
      <w:r>
        <w:rPr>
          <w:lang w:val="vi-VN"/>
        </w:rPr>
        <w:t xml:space="preserve">ó </w:t>
      </w:r>
      <w:r>
        <w:rPr>
          <w:lang w:val="en-US"/>
        </w:rPr>
        <w:t>lãi</w:t>
      </w:r>
      <w:r>
        <w:rPr>
          <w:lang w:val="vi-VN"/>
        </w:rPr>
        <w:t xml:space="preserve">, tăng dần tỷ lệ </w:t>
      </w:r>
      <w:r>
        <w:rPr>
          <w:lang w:val="en-US"/>
        </w:rPr>
        <w:t>vốn tự có cho đầu tư phát triển theo yêu cầu của các tổ chức tài chính trong nước và quốc tế.</w:t>
      </w:r>
    </w:p>
    <w:p w:rsidR="00706211" w:rsidRDefault="00CA48F9">
      <w:pPr>
        <w:pStyle w:val="1Content"/>
        <w:widowControl w:val="0"/>
        <w:spacing w:before="140" w:after="140" w:line="257" w:lineRule="auto"/>
        <w:ind w:firstLine="567"/>
        <w:rPr>
          <w:spacing w:val="2"/>
          <w:lang w:val="en-US"/>
        </w:rPr>
      </w:pPr>
      <w:r w:rsidRPr="00CA48F9">
        <w:rPr>
          <w:spacing w:val="4"/>
          <w:lang w:val="en-US"/>
        </w:rPr>
        <w:t xml:space="preserve">- Khuyến khích các nhà máy sử dụng năng lượng tái tạo đáp ứng đủ </w:t>
      </w:r>
      <w:r w:rsidRPr="00CA48F9">
        <w:rPr>
          <w:spacing w:val="2"/>
          <w:lang w:val="en-US"/>
        </w:rPr>
        <w:t>điều kiện được quyền tham gia trực tiếp Thị trường bán buôn điện cạnh tranh thí điểm.</w:t>
      </w:r>
    </w:p>
    <w:p w:rsidR="00706211" w:rsidRDefault="00E225FD">
      <w:pPr>
        <w:pStyle w:val="1Content"/>
        <w:widowControl w:val="0"/>
        <w:spacing w:before="140" w:after="140" w:line="257" w:lineRule="auto"/>
        <w:ind w:firstLine="567"/>
        <w:rPr>
          <w:szCs w:val="28"/>
          <w:lang w:val="vi-VN"/>
        </w:rPr>
      </w:pPr>
      <w:r>
        <w:rPr>
          <w:szCs w:val="28"/>
          <w:lang w:val="vi-VN"/>
        </w:rPr>
        <w:t xml:space="preserve">b) Khâu truyền tải điện </w:t>
      </w:r>
    </w:p>
    <w:p w:rsidR="00706211" w:rsidRDefault="00B71F43">
      <w:pPr>
        <w:pStyle w:val="1Content"/>
        <w:widowControl w:val="0"/>
        <w:spacing w:before="140" w:after="140" w:line="257" w:lineRule="auto"/>
        <w:ind w:firstLine="567"/>
        <w:rPr>
          <w:lang w:val="vi-VN"/>
        </w:rPr>
      </w:pPr>
      <w:r>
        <w:rPr>
          <w:lang w:val="en-US"/>
        </w:rPr>
        <w:t xml:space="preserve">Tiếp tục duy trì mô hình tổ chức của </w:t>
      </w:r>
      <w:r w:rsidR="00E225FD">
        <w:rPr>
          <w:lang w:val="vi-VN"/>
        </w:rPr>
        <w:t xml:space="preserve">Tổng công ty Truyền tải điện Quốc gia </w:t>
      </w:r>
      <w:r>
        <w:rPr>
          <w:lang w:val="en-US"/>
        </w:rPr>
        <w:t xml:space="preserve">theo hình thức </w:t>
      </w:r>
      <w:r w:rsidR="00E225FD">
        <w:rPr>
          <w:lang w:val="vi-VN"/>
        </w:rPr>
        <w:t xml:space="preserve">công ty </w:t>
      </w:r>
      <w:r w:rsidR="00916024">
        <w:rPr>
          <w:lang w:val="en-US"/>
        </w:rPr>
        <w:t>trách nhiệm hữu hạn một thành viên (</w:t>
      </w:r>
      <w:r w:rsidR="00E225FD">
        <w:rPr>
          <w:lang w:val="vi-VN"/>
        </w:rPr>
        <w:t>TNHH MTV</w:t>
      </w:r>
      <w:r w:rsidR="00916024">
        <w:rPr>
          <w:lang w:val="en-US"/>
        </w:rPr>
        <w:t>)</w:t>
      </w:r>
      <w:r w:rsidR="00E225FD">
        <w:rPr>
          <w:lang w:val="vi-VN"/>
        </w:rPr>
        <w:t xml:space="preserve"> do EVN làm đại diện nắm giữ 100% vốn điều lệ. </w:t>
      </w:r>
    </w:p>
    <w:p w:rsidR="00706211" w:rsidRDefault="00E225FD">
      <w:pPr>
        <w:widowControl w:val="0"/>
        <w:spacing w:before="140" w:after="140" w:line="257" w:lineRule="auto"/>
        <w:ind w:firstLine="567"/>
        <w:jc w:val="both"/>
        <w:rPr>
          <w:szCs w:val="28"/>
        </w:rPr>
      </w:pPr>
      <w:r>
        <w:rPr>
          <w:szCs w:val="28"/>
          <w:lang w:val="vi-VN"/>
        </w:rPr>
        <w:t>c) Khâu phân phối điện - bán lẻ điện</w:t>
      </w:r>
    </w:p>
    <w:p w:rsidR="00706211" w:rsidRDefault="001C67AA">
      <w:pPr>
        <w:pStyle w:val="1Content"/>
        <w:widowControl w:val="0"/>
        <w:spacing w:before="140" w:after="140" w:line="257" w:lineRule="auto"/>
        <w:ind w:firstLine="567"/>
        <w:rPr>
          <w:spacing w:val="-2"/>
          <w:lang w:val="vi-VN"/>
        </w:rPr>
      </w:pPr>
      <w:bookmarkStart w:id="1" w:name="_Toc434830285"/>
      <w:bookmarkStart w:id="2" w:name="_Toc434830419"/>
      <w:r>
        <w:rPr>
          <w:spacing w:val="-2"/>
          <w:lang w:val="vi-VN"/>
        </w:rPr>
        <w:t xml:space="preserve">- </w:t>
      </w:r>
      <w:r w:rsidR="00CA48F9" w:rsidRPr="00CA48F9">
        <w:rPr>
          <w:spacing w:val="-2"/>
          <w:lang w:val="en-US"/>
        </w:rPr>
        <w:t>Tiếp tục duy trì mô hình tổ chức của c</w:t>
      </w:r>
      <w:r>
        <w:rPr>
          <w:spacing w:val="-2"/>
          <w:lang w:val="vi-VN"/>
        </w:rPr>
        <w:t xml:space="preserve">ác Tổng công ty Điện lực </w:t>
      </w:r>
      <w:r w:rsidR="00CA48F9" w:rsidRPr="00CA48F9">
        <w:rPr>
          <w:spacing w:val="-2"/>
          <w:lang w:val="en-US"/>
        </w:rPr>
        <w:t xml:space="preserve">theo hình thức </w:t>
      </w:r>
      <w:r w:rsidR="00CA48F9" w:rsidRPr="00CA48F9">
        <w:rPr>
          <w:spacing w:val="-2"/>
          <w:lang w:val="vi-VN"/>
        </w:rPr>
        <w:t xml:space="preserve">công ty TNHH MTV do EVN làm đại diện nắm giữ 100% vốn điều </w:t>
      </w:r>
      <w:r w:rsidR="00CA48F9" w:rsidRPr="00CA48F9">
        <w:rPr>
          <w:spacing w:val="-2"/>
          <w:lang w:val="en-US"/>
        </w:rPr>
        <w:t>lệ</w:t>
      </w:r>
      <w:r w:rsidR="00814E15">
        <w:rPr>
          <w:spacing w:val="-2"/>
          <w:lang w:val="en-US"/>
        </w:rPr>
        <w:t>.</w:t>
      </w:r>
    </w:p>
    <w:p w:rsidR="00706211" w:rsidRDefault="00E225FD">
      <w:pPr>
        <w:pStyle w:val="1Content"/>
        <w:widowControl w:val="0"/>
        <w:spacing w:before="140" w:after="140" w:line="257" w:lineRule="auto"/>
        <w:ind w:firstLine="567"/>
        <w:rPr>
          <w:lang w:val="en-US"/>
        </w:rPr>
      </w:pPr>
      <w:r>
        <w:rPr>
          <w:lang w:val="vi-VN"/>
        </w:rPr>
        <w:t xml:space="preserve">- </w:t>
      </w:r>
      <w:r>
        <w:rPr>
          <w:lang w:val="en-US"/>
        </w:rPr>
        <w:t>X</w:t>
      </w:r>
      <w:r>
        <w:rPr>
          <w:lang w:val="vi-VN"/>
        </w:rPr>
        <w:t>ây dựng cơ chế</w:t>
      </w:r>
      <w:r>
        <w:rPr>
          <w:lang w:val="en-US"/>
        </w:rPr>
        <w:t xml:space="preserve"> điều tiết giữa</w:t>
      </w:r>
      <w:r>
        <w:rPr>
          <w:lang w:val="vi-VN"/>
        </w:rPr>
        <w:t xml:space="preserve"> các Tổng công ty Điện lực, </w:t>
      </w:r>
      <w:r>
        <w:rPr>
          <w:lang w:val="en-US"/>
        </w:rPr>
        <w:t xml:space="preserve">đảm bảo </w:t>
      </w:r>
      <w:r>
        <w:rPr>
          <w:lang w:val="vi-VN"/>
        </w:rPr>
        <w:t>đáp ứng yêu cầu của Thị trường bán buôn điện cạnh tranh.</w:t>
      </w:r>
      <w:bookmarkEnd w:id="1"/>
      <w:bookmarkEnd w:id="2"/>
    </w:p>
    <w:p w:rsidR="00706211" w:rsidRDefault="00CA48F9">
      <w:pPr>
        <w:pStyle w:val="1Content"/>
        <w:widowControl w:val="0"/>
        <w:spacing w:before="140" w:after="140" w:line="257" w:lineRule="auto"/>
        <w:ind w:firstLine="567"/>
        <w:rPr>
          <w:lang w:val="en-US"/>
        </w:rPr>
      </w:pPr>
      <w:r w:rsidRPr="00CA48F9">
        <w:rPr>
          <w:lang w:val="vi-VN"/>
        </w:rPr>
        <w:t>-</w:t>
      </w:r>
      <w:r w:rsidRPr="00CA48F9">
        <w:rPr>
          <w:lang w:val="en-US"/>
        </w:rPr>
        <w:t xml:space="preserve"> </w:t>
      </w:r>
      <w:r w:rsidRPr="00CA48F9">
        <w:rPr>
          <w:lang w:val="vi-VN"/>
        </w:rPr>
        <w:t>Thực hiện</w:t>
      </w:r>
      <w:r w:rsidRPr="00CA48F9">
        <w:rPr>
          <w:lang w:val="en-US"/>
        </w:rPr>
        <w:t xml:space="preserve"> từng bước</w:t>
      </w:r>
      <w:r w:rsidRPr="00CA48F9">
        <w:rPr>
          <w:lang w:val="vi-VN"/>
        </w:rPr>
        <w:t xml:space="preserve"> tách bạch chi phí phân phối điện và bán lẻ điện của Tổng công ty Điện lực</w:t>
      </w:r>
      <w:r w:rsidRPr="00CA48F9">
        <w:rPr>
          <w:lang w:val="en-US"/>
        </w:rPr>
        <w:t>.</w:t>
      </w:r>
    </w:p>
    <w:p w:rsidR="00706211" w:rsidRDefault="00E225FD">
      <w:pPr>
        <w:widowControl w:val="0"/>
        <w:spacing w:before="140" w:after="140" w:line="252" w:lineRule="auto"/>
        <w:ind w:firstLine="567"/>
        <w:jc w:val="both"/>
        <w:rPr>
          <w:szCs w:val="28"/>
          <w:lang w:val="vi-VN"/>
        </w:rPr>
      </w:pPr>
      <w:r>
        <w:rPr>
          <w:szCs w:val="28"/>
          <w:lang w:val="vi-VN"/>
        </w:rPr>
        <w:t xml:space="preserve">d) </w:t>
      </w:r>
      <w:r>
        <w:rPr>
          <w:szCs w:val="28"/>
        </w:rPr>
        <w:t>V</w:t>
      </w:r>
      <w:r>
        <w:rPr>
          <w:szCs w:val="28"/>
          <w:lang w:val="vi-VN"/>
        </w:rPr>
        <w:t xml:space="preserve">ận hành hệ thống điện và thị trường điện </w:t>
      </w:r>
    </w:p>
    <w:p w:rsidR="00706211" w:rsidRDefault="00E225FD">
      <w:pPr>
        <w:pStyle w:val="1Content"/>
        <w:widowControl w:val="0"/>
        <w:spacing w:before="140" w:after="140" w:line="252" w:lineRule="auto"/>
        <w:ind w:firstLine="567"/>
        <w:rPr>
          <w:lang w:val="vi-VN"/>
        </w:rPr>
      </w:pPr>
      <w:r>
        <w:rPr>
          <w:lang w:val="vi-VN"/>
        </w:rPr>
        <w:lastRenderedPageBreak/>
        <w:t>- Trung tâm Điều độ hệ thống điện Quốc gia tiếp tục thực hiện chức năng vận hành hệ thống điện và thị trường điện</w:t>
      </w:r>
      <w:r>
        <w:rPr>
          <w:lang w:val="en-US"/>
        </w:rPr>
        <w:t>.</w:t>
      </w:r>
      <w:r>
        <w:rPr>
          <w:lang w:val="vi-VN"/>
        </w:rPr>
        <w:t xml:space="preserve"> </w:t>
      </w:r>
    </w:p>
    <w:p w:rsidR="00706211" w:rsidRDefault="00E225FD">
      <w:pPr>
        <w:pStyle w:val="1Content"/>
        <w:widowControl w:val="0"/>
        <w:spacing w:before="140" w:after="140" w:line="252" w:lineRule="auto"/>
        <w:ind w:firstLine="567"/>
        <w:rPr>
          <w:lang w:val="vi-VN"/>
        </w:rPr>
      </w:pPr>
      <w:r>
        <w:rPr>
          <w:lang w:val="vi-VN"/>
        </w:rPr>
        <w:t xml:space="preserve">- </w:t>
      </w:r>
      <w:r w:rsidR="00814E15">
        <w:rPr>
          <w:lang w:val="en-US"/>
        </w:rPr>
        <w:t>Xây dựng</w:t>
      </w:r>
      <w:r w:rsidR="00BB738A">
        <w:rPr>
          <w:lang w:val="en-US"/>
        </w:rPr>
        <w:t xml:space="preserve"> Đề án </w:t>
      </w:r>
      <w:r>
        <w:rPr>
          <w:lang w:val="vi-VN"/>
        </w:rPr>
        <w:t>chuyển Trung tâm Điều độ hệ thống điện Quốc gia thành Công ty TNHH MTV Vận hành hệ thống điện và thị trường điện, hạch toán độc lập trong EVN.</w:t>
      </w:r>
    </w:p>
    <w:p w:rsidR="00706211" w:rsidRDefault="00E225FD">
      <w:pPr>
        <w:widowControl w:val="0"/>
        <w:spacing w:before="140" w:after="140" w:line="252" w:lineRule="auto"/>
        <w:ind w:firstLine="567"/>
        <w:jc w:val="both"/>
        <w:rPr>
          <w:szCs w:val="28"/>
        </w:rPr>
      </w:pPr>
      <w:r>
        <w:rPr>
          <w:szCs w:val="28"/>
          <w:lang w:val="vi-VN"/>
        </w:rPr>
        <w:t xml:space="preserve">đ) </w:t>
      </w:r>
      <w:r>
        <w:rPr>
          <w:szCs w:val="28"/>
        </w:rPr>
        <w:t>Q</w:t>
      </w:r>
      <w:r>
        <w:rPr>
          <w:szCs w:val="28"/>
          <w:lang w:val="vi-VN"/>
        </w:rPr>
        <w:t>uản lý số liệu đo đếm điện năng</w:t>
      </w:r>
      <w:r>
        <w:rPr>
          <w:szCs w:val="28"/>
        </w:rPr>
        <w:t xml:space="preserve"> trong thị trường điện</w:t>
      </w:r>
    </w:p>
    <w:p w:rsidR="00706211" w:rsidRDefault="00E225FD">
      <w:pPr>
        <w:pStyle w:val="1Content"/>
        <w:widowControl w:val="0"/>
        <w:spacing w:before="140" w:after="140" w:line="252" w:lineRule="auto"/>
        <w:ind w:firstLine="567"/>
        <w:rPr>
          <w:lang w:val="vi-VN"/>
        </w:rPr>
      </w:pPr>
      <w:r>
        <w:rPr>
          <w:lang w:val="vi-VN"/>
        </w:rPr>
        <w:t xml:space="preserve">- Trung tâm Điều độ hệ thống điện Quốc gia </w:t>
      </w:r>
      <w:r>
        <w:rPr>
          <w:lang w:val="en-US"/>
        </w:rPr>
        <w:t xml:space="preserve">thực hiện chức năng </w:t>
      </w:r>
      <w:r>
        <w:rPr>
          <w:lang w:val="vi-VN"/>
        </w:rPr>
        <w:t xml:space="preserve">quản lý số liệu đo đếm trong </w:t>
      </w:r>
      <w:r>
        <w:rPr>
          <w:lang w:val="en-US"/>
        </w:rPr>
        <w:t>T</w:t>
      </w:r>
      <w:r>
        <w:rPr>
          <w:lang w:val="vi-VN"/>
        </w:rPr>
        <w:t xml:space="preserve">hị trường </w:t>
      </w:r>
      <w:r>
        <w:rPr>
          <w:lang w:val="en-US"/>
        </w:rPr>
        <w:t xml:space="preserve">bán buôn </w:t>
      </w:r>
      <w:r>
        <w:rPr>
          <w:lang w:val="vi-VN"/>
        </w:rPr>
        <w:t>điện</w:t>
      </w:r>
      <w:r>
        <w:rPr>
          <w:lang w:val="en-US"/>
        </w:rPr>
        <w:t xml:space="preserve"> cạnh tranh</w:t>
      </w:r>
      <w:r w:rsidR="00814E15">
        <w:rPr>
          <w:lang w:val="en-US"/>
        </w:rPr>
        <w:t>.</w:t>
      </w:r>
    </w:p>
    <w:p w:rsidR="00706211" w:rsidRDefault="00E225FD">
      <w:pPr>
        <w:pStyle w:val="1Content"/>
        <w:widowControl w:val="0"/>
        <w:spacing w:before="140" w:after="140" w:line="252" w:lineRule="auto"/>
        <w:ind w:firstLine="567"/>
        <w:rPr>
          <w:lang w:val="vi-VN"/>
        </w:rPr>
      </w:pPr>
      <w:r>
        <w:rPr>
          <w:lang w:val="vi-VN"/>
        </w:rPr>
        <w:t xml:space="preserve">- Tổng công ty Truyền tải điện Quốc gia, </w:t>
      </w:r>
      <w:r w:rsidR="00814E15">
        <w:rPr>
          <w:lang w:val="en-US"/>
        </w:rPr>
        <w:t xml:space="preserve">các </w:t>
      </w:r>
      <w:r>
        <w:rPr>
          <w:lang w:val="vi-VN"/>
        </w:rPr>
        <w:t>Tổng công ty Điện lực, Công ty Mua bán điện</w:t>
      </w:r>
      <w:r>
        <w:rPr>
          <w:lang w:val="en-US"/>
        </w:rPr>
        <w:t>,</w:t>
      </w:r>
      <w:r>
        <w:rPr>
          <w:lang w:val="vi-VN"/>
        </w:rPr>
        <w:t xml:space="preserve"> Trung tâm Viễn thông và Công nghệ thông tin thực hiện nhiệm vụ thu thập, quản lý, lưu trữ số liệu đo đếm trong phạm vi quản lý theo quy định của Bộ Công Thương.</w:t>
      </w:r>
    </w:p>
    <w:p w:rsidR="00706211" w:rsidRDefault="00E225FD">
      <w:pPr>
        <w:widowControl w:val="0"/>
        <w:spacing w:before="140" w:after="140" w:line="252" w:lineRule="auto"/>
        <w:ind w:firstLine="567"/>
        <w:jc w:val="both"/>
        <w:rPr>
          <w:szCs w:val="28"/>
          <w:lang w:val="vi-VN"/>
        </w:rPr>
      </w:pPr>
      <w:r>
        <w:rPr>
          <w:szCs w:val="28"/>
          <w:lang w:val="vi-VN"/>
        </w:rPr>
        <w:t xml:space="preserve">e) Cơ quan Điều tiết điện lực </w:t>
      </w:r>
    </w:p>
    <w:p w:rsidR="00706211" w:rsidRDefault="00E225FD">
      <w:pPr>
        <w:pStyle w:val="1Content"/>
        <w:widowControl w:val="0"/>
        <w:tabs>
          <w:tab w:val="left" w:pos="900"/>
        </w:tabs>
        <w:spacing w:before="140" w:after="140" w:line="252" w:lineRule="auto"/>
        <w:ind w:firstLine="567"/>
        <w:rPr>
          <w:lang w:val="vi-VN"/>
        </w:rPr>
      </w:pPr>
      <w:r>
        <w:rPr>
          <w:lang w:val="en-US"/>
        </w:rPr>
        <w:t xml:space="preserve">Đổi mới mô hình của Cục Điều tiết điện lực thuộc Bộ Công Thương đáp ứng yêu cầu quản lý, giám sát hoạt động của Thị trường bán buôn điện cạnh tranh và </w:t>
      </w:r>
      <w:r w:rsidR="00814E15">
        <w:rPr>
          <w:lang w:val="en-US"/>
        </w:rPr>
        <w:t xml:space="preserve">nâng cao hiệu quả </w:t>
      </w:r>
      <w:r>
        <w:rPr>
          <w:lang w:val="en-US"/>
        </w:rPr>
        <w:t>điều tiết hoạt động điện lực</w:t>
      </w:r>
      <w:r w:rsidR="00814E15">
        <w:rPr>
          <w:lang w:val="en-US"/>
        </w:rPr>
        <w:t xml:space="preserve">. </w:t>
      </w:r>
      <w:r>
        <w:rPr>
          <w:lang w:val="en-US"/>
        </w:rPr>
        <w:t xml:space="preserve"> </w:t>
      </w:r>
    </w:p>
    <w:p w:rsidR="00706211" w:rsidRDefault="00E225FD">
      <w:pPr>
        <w:widowControl w:val="0"/>
        <w:spacing w:before="140" w:after="140" w:line="252" w:lineRule="auto"/>
        <w:ind w:firstLine="567"/>
        <w:jc w:val="both"/>
        <w:rPr>
          <w:szCs w:val="28"/>
          <w:lang w:val="vi-VN"/>
        </w:rPr>
      </w:pPr>
      <w:r>
        <w:rPr>
          <w:szCs w:val="28"/>
          <w:lang w:val="vi-VN"/>
        </w:rPr>
        <w:t>2. Giai đoạn từ</w:t>
      </w:r>
      <w:r>
        <w:rPr>
          <w:szCs w:val="28"/>
        </w:rPr>
        <w:t xml:space="preserve"> năm</w:t>
      </w:r>
      <w:r>
        <w:rPr>
          <w:szCs w:val="28"/>
          <w:lang w:val="vi-VN"/>
        </w:rPr>
        <w:t xml:space="preserve"> 2019 đến </w:t>
      </w:r>
      <w:r>
        <w:rPr>
          <w:szCs w:val="28"/>
        </w:rPr>
        <w:t xml:space="preserve">năm </w:t>
      </w:r>
      <w:r>
        <w:rPr>
          <w:szCs w:val="28"/>
          <w:lang w:val="vi-VN"/>
        </w:rPr>
        <w:t xml:space="preserve">2020 </w:t>
      </w:r>
    </w:p>
    <w:p w:rsidR="00706211" w:rsidRDefault="00E225FD">
      <w:pPr>
        <w:pStyle w:val="1Content"/>
        <w:widowControl w:val="0"/>
        <w:tabs>
          <w:tab w:val="left" w:pos="900"/>
        </w:tabs>
        <w:spacing w:before="140" w:after="140" w:line="252" w:lineRule="auto"/>
        <w:ind w:firstLine="567"/>
        <w:rPr>
          <w:lang w:val="vi-VN"/>
        </w:rPr>
      </w:pPr>
      <w:r>
        <w:rPr>
          <w:lang w:val="vi-VN"/>
        </w:rPr>
        <w:t xml:space="preserve">a) </w:t>
      </w:r>
      <w:r>
        <w:rPr>
          <w:lang w:val="en-US"/>
        </w:rPr>
        <w:t>T</w:t>
      </w:r>
      <w:r>
        <w:rPr>
          <w:lang w:val="vi-VN"/>
        </w:rPr>
        <w:t>iếp tục</w:t>
      </w:r>
      <w:r>
        <w:rPr>
          <w:lang w:val="en-US"/>
        </w:rPr>
        <w:t xml:space="preserve"> </w:t>
      </w:r>
      <w:r w:rsidR="00814E15">
        <w:rPr>
          <w:lang w:val="en-US"/>
        </w:rPr>
        <w:t xml:space="preserve">xem xét </w:t>
      </w:r>
      <w:r>
        <w:rPr>
          <w:lang w:val="en-US"/>
        </w:rPr>
        <w:t xml:space="preserve">thoái phần </w:t>
      </w:r>
      <w:r>
        <w:rPr>
          <w:lang w:val="vi-VN"/>
        </w:rPr>
        <w:t>vốn nhà nước tại</w:t>
      </w:r>
      <w:r>
        <w:rPr>
          <w:lang w:val="en-US"/>
        </w:rPr>
        <w:t xml:space="preserve"> </w:t>
      </w:r>
      <w:r w:rsidR="005C48A8">
        <w:rPr>
          <w:lang w:val="en-US"/>
        </w:rPr>
        <w:t xml:space="preserve">các </w:t>
      </w:r>
      <w:r>
        <w:rPr>
          <w:lang w:val="vi-VN"/>
        </w:rPr>
        <w:t>Tổng công ty Phát điện</w:t>
      </w:r>
      <w:r>
        <w:rPr>
          <w:lang w:val="en-US"/>
        </w:rPr>
        <w:t xml:space="preserve"> xuống dưới mức chi phối và tách các Tổng công ty Phát điện ra khỏi các Tập đoàn sau khi có đánh giá kết quả hoạt động sau 02 năm thực hiện cổ phần hóa, đảm bảo tuân thủ theo </w:t>
      </w:r>
      <w:r>
        <w:rPr>
          <w:iCs/>
          <w:lang w:val="vi-VN"/>
        </w:rPr>
        <w:t xml:space="preserve">Quyết định </w:t>
      </w:r>
      <w:r>
        <w:rPr>
          <w:iCs/>
          <w:lang w:val="en-US"/>
        </w:rPr>
        <w:t>của Thủ tướng Chính phủ</w:t>
      </w:r>
      <w:r>
        <w:rPr>
          <w:lang w:val="vi-VN"/>
        </w:rPr>
        <w:t xml:space="preserve"> </w:t>
      </w:r>
      <w:r>
        <w:rPr>
          <w:iCs/>
          <w:lang w:val="vi-VN"/>
        </w:rPr>
        <w:t>về tiêu chí, danh mục phân loại doanh nghiệp nhà nước</w:t>
      </w:r>
      <w:r>
        <w:rPr>
          <w:lang w:val="vi-VN"/>
        </w:rPr>
        <w:t>.</w:t>
      </w:r>
    </w:p>
    <w:p w:rsidR="00706211" w:rsidRDefault="00E225FD">
      <w:pPr>
        <w:pStyle w:val="1Content"/>
        <w:widowControl w:val="0"/>
        <w:tabs>
          <w:tab w:val="left" w:pos="900"/>
        </w:tabs>
        <w:spacing w:before="140" w:after="140" w:line="252" w:lineRule="auto"/>
        <w:ind w:firstLine="567"/>
        <w:rPr>
          <w:lang w:val="vi-VN"/>
        </w:rPr>
      </w:pPr>
      <w:r>
        <w:rPr>
          <w:lang w:val="vi-VN"/>
        </w:rPr>
        <w:t xml:space="preserve">b) Đưa các nhà máy điện đầu tư theo hình thức Hợp đồng BOT (nhà máy điện BOT) tham gia </w:t>
      </w:r>
      <w:r>
        <w:rPr>
          <w:lang w:val="en-US"/>
        </w:rPr>
        <w:t>Thị trường bán buôn điện cạnh tranh, cụ thể như sau</w:t>
      </w:r>
      <w:r>
        <w:rPr>
          <w:lang w:val="vi-VN"/>
        </w:rPr>
        <w:t xml:space="preserve">: </w:t>
      </w:r>
    </w:p>
    <w:p w:rsidR="00706211" w:rsidRDefault="00E225FD">
      <w:pPr>
        <w:pStyle w:val="1Content"/>
        <w:widowControl w:val="0"/>
        <w:spacing w:before="140" w:after="140" w:line="252" w:lineRule="auto"/>
        <w:ind w:firstLine="567"/>
        <w:rPr>
          <w:lang w:val="vi-VN"/>
        </w:rPr>
      </w:pPr>
      <w:r>
        <w:rPr>
          <w:lang w:val="vi-VN"/>
        </w:rPr>
        <w:t xml:space="preserve">- Đối với nhà máy điện đã ký hợp đồng BOT: </w:t>
      </w:r>
      <w:r>
        <w:rPr>
          <w:lang w:val="en-US"/>
        </w:rPr>
        <w:t>K</w:t>
      </w:r>
      <w:r>
        <w:rPr>
          <w:lang w:val="vi-VN"/>
        </w:rPr>
        <w:t xml:space="preserve">huyến khích nhà máy điện BOT tham gia </w:t>
      </w:r>
      <w:r>
        <w:rPr>
          <w:lang w:val="en-US"/>
        </w:rPr>
        <w:t>Thị trường bán buôn điện cạnh tranh</w:t>
      </w:r>
      <w:r w:rsidR="009244C4">
        <w:rPr>
          <w:lang w:val="en-US"/>
        </w:rPr>
        <w:t>.</w:t>
      </w:r>
    </w:p>
    <w:p w:rsidR="00706211" w:rsidRDefault="00E225FD">
      <w:pPr>
        <w:pStyle w:val="1Content"/>
        <w:widowControl w:val="0"/>
        <w:spacing w:before="140" w:after="140" w:line="252" w:lineRule="auto"/>
        <w:ind w:firstLine="567"/>
        <w:rPr>
          <w:lang w:val="vi-VN"/>
        </w:rPr>
      </w:pPr>
      <w:r>
        <w:rPr>
          <w:lang w:val="vi-VN"/>
        </w:rPr>
        <w:t xml:space="preserve">- Đối với nhà máy điện chưa ký hợp đồng BOT: </w:t>
      </w:r>
      <w:r>
        <w:rPr>
          <w:lang w:val="en-US"/>
        </w:rPr>
        <w:t>G</w:t>
      </w:r>
      <w:r>
        <w:rPr>
          <w:lang w:val="vi-VN"/>
        </w:rPr>
        <w:t xml:space="preserve">iảm công suất, sản lượng bao tiêu và tham gia </w:t>
      </w:r>
      <w:r>
        <w:rPr>
          <w:lang w:val="en-US"/>
        </w:rPr>
        <w:t>Thị trường bán buôn điện cạnh tranh</w:t>
      </w:r>
      <w:r>
        <w:rPr>
          <w:lang w:val="vi-VN"/>
        </w:rPr>
        <w:t>.</w:t>
      </w:r>
    </w:p>
    <w:p w:rsidR="00706211" w:rsidRDefault="00E225FD">
      <w:pPr>
        <w:pStyle w:val="1Content"/>
        <w:widowControl w:val="0"/>
        <w:spacing w:before="140" w:after="140" w:line="252" w:lineRule="auto"/>
        <w:ind w:firstLine="567"/>
        <w:rPr>
          <w:lang w:val="vi-VN"/>
        </w:rPr>
      </w:pPr>
      <w:r>
        <w:rPr>
          <w:lang w:val="vi-VN"/>
        </w:rPr>
        <w:t xml:space="preserve">c) </w:t>
      </w:r>
      <w:r>
        <w:rPr>
          <w:lang w:val="en-US"/>
        </w:rPr>
        <w:t xml:space="preserve">Triển khai </w:t>
      </w:r>
      <w:r w:rsidR="00450342">
        <w:rPr>
          <w:lang w:val="en-US"/>
        </w:rPr>
        <w:t>p</w:t>
      </w:r>
      <w:r>
        <w:rPr>
          <w:lang w:val="en-US"/>
        </w:rPr>
        <w:t>hương án đ</w:t>
      </w:r>
      <w:r>
        <w:rPr>
          <w:lang w:val="vi-VN"/>
        </w:rPr>
        <w:t xml:space="preserve">ưa </w:t>
      </w:r>
      <w:r>
        <w:rPr>
          <w:lang w:val="en-US"/>
        </w:rPr>
        <w:t>các nhà máy điện lớn, có ý nghĩa đặc biệt quan trọng về kinh tế - xã hội, quốc phòng, an ninh tham gia Thị trường bán buôn điện cạnh tranh</w:t>
      </w:r>
      <w:r>
        <w:rPr>
          <w:lang w:val="vi-VN"/>
        </w:rPr>
        <w:t>.</w:t>
      </w:r>
    </w:p>
    <w:p w:rsidR="00706211" w:rsidRDefault="00E225FD">
      <w:pPr>
        <w:pStyle w:val="1Content"/>
        <w:widowControl w:val="0"/>
        <w:spacing w:before="140" w:after="140" w:line="252" w:lineRule="auto"/>
        <w:ind w:firstLine="567"/>
        <w:rPr>
          <w:szCs w:val="28"/>
          <w:lang w:val="vi-VN"/>
        </w:rPr>
      </w:pPr>
      <w:r>
        <w:rPr>
          <w:lang w:val="vi-VN"/>
        </w:rPr>
        <w:t>d) T</w:t>
      </w:r>
      <w:r>
        <w:rPr>
          <w:lang w:val="en-US"/>
        </w:rPr>
        <w:t>iếp tục t</w:t>
      </w:r>
      <w:r>
        <w:rPr>
          <w:lang w:val="vi-VN"/>
        </w:rPr>
        <w:t>hực hiện tách bạch chi phí phân phối điện và bán lẻ điện của Tổng công ty Điện lực để chuẩn bị cho vận hành Thị trường bán lẻ điện cạnh tranh</w:t>
      </w:r>
      <w:r>
        <w:rPr>
          <w:lang w:val="en-US"/>
        </w:rPr>
        <w:t>. T</w:t>
      </w:r>
      <w:r>
        <w:rPr>
          <w:spacing w:val="4"/>
          <w:lang w:val="vi-VN" w:eastAsia="vi-VN"/>
        </w:rPr>
        <w:t xml:space="preserve">riển khai thực hiện cơ chế </w:t>
      </w:r>
      <w:r>
        <w:rPr>
          <w:spacing w:val="4"/>
          <w:lang w:val="en-US" w:eastAsia="vi-VN"/>
        </w:rPr>
        <w:t>điều tiết</w:t>
      </w:r>
      <w:r>
        <w:rPr>
          <w:spacing w:val="4"/>
          <w:lang w:val="vi-VN" w:eastAsia="vi-VN"/>
        </w:rPr>
        <w:t xml:space="preserve"> giữa các Tổng công ty Điện lực</w:t>
      </w:r>
      <w:r>
        <w:rPr>
          <w:spacing w:val="4"/>
          <w:lang w:val="en-US" w:eastAsia="vi-VN"/>
        </w:rPr>
        <w:t xml:space="preserve"> </w:t>
      </w:r>
      <w:r>
        <w:rPr>
          <w:spacing w:val="4"/>
          <w:lang w:val="vi-VN" w:eastAsia="vi-VN"/>
        </w:rPr>
        <w:t xml:space="preserve">đáp ứng yêu cầu của </w:t>
      </w:r>
      <w:r>
        <w:rPr>
          <w:spacing w:val="4"/>
          <w:lang w:val="en-US" w:eastAsia="vi-VN"/>
        </w:rPr>
        <w:t>T</w:t>
      </w:r>
      <w:r>
        <w:rPr>
          <w:spacing w:val="4"/>
          <w:lang w:val="vi-VN" w:eastAsia="vi-VN"/>
        </w:rPr>
        <w:t xml:space="preserve">hị trường </w:t>
      </w:r>
      <w:r>
        <w:rPr>
          <w:spacing w:val="4"/>
          <w:lang w:val="en-US" w:eastAsia="vi-VN"/>
        </w:rPr>
        <w:t>bán buôn điện</w:t>
      </w:r>
      <w:r>
        <w:rPr>
          <w:spacing w:val="4"/>
          <w:lang w:val="vi-VN" w:eastAsia="vi-VN"/>
        </w:rPr>
        <w:t xml:space="preserve"> cạnh tranh. </w:t>
      </w:r>
    </w:p>
    <w:p w:rsidR="00E225FD" w:rsidRDefault="00E225FD" w:rsidP="003D5C64">
      <w:pPr>
        <w:pStyle w:val="1Content"/>
        <w:widowControl w:val="0"/>
        <w:tabs>
          <w:tab w:val="left" w:pos="900"/>
        </w:tabs>
        <w:spacing w:before="160" w:after="160" w:line="257" w:lineRule="auto"/>
        <w:ind w:firstLine="567"/>
        <w:rPr>
          <w:lang w:val="vi-VN"/>
        </w:rPr>
      </w:pPr>
      <w:r>
        <w:rPr>
          <w:lang w:val="vi-VN"/>
        </w:rPr>
        <w:t xml:space="preserve">đ) Chuyển Trung tâm Điều độ hệ thống điện Quốc gia thành Công ty TNHH </w:t>
      </w:r>
      <w:r>
        <w:rPr>
          <w:lang w:val="vi-VN"/>
        </w:rPr>
        <w:lastRenderedPageBreak/>
        <w:t xml:space="preserve">MTV </w:t>
      </w:r>
      <w:r w:rsidR="00450342">
        <w:rPr>
          <w:lang w:val="en-US"/>
        </w:rPr>
        <w:t>V</w:t>
      </w:r>
      <w:r>
        <w:rPr>
          <w:bCs/>
          <w:lang w:val="vi-VN"/>
        </w:rPr>
        <w:t xml:space="preserve">ận hành hệ thống điện và thị trường điện, có tư cách pháp nhân và </w:t>
      </w:r>
      <w:r>
        <w:rPr>
          <w:lang w:val="vi-VN"/>
        </w:rPr>
        <w:t xml:space="preserve">hạch toán độc lập trong </w:t>
      </w:r>
      <w:r>
        <w:rPr>
          <w:lang w:val="en-US"/>
        </w:rPr>
        <w:t>EVN, h</w:t>
      </w:r>
      <w:r>
        <w:rPr>
          <w:lang w:val="vi-VN"/>
        </w:rPr>
        <w:t>oàn thành</w:t>
      </w:r>
      <w:r>
        <w:rPr>
          <w:lang w:val="en-US"/>
        </w:rPr>
        <w:t xml:space="preserve"> </w:t>
      </w:r>
      <w:r>
        <w:rPr>
          <w:lang w:val="vi-VN"/>
        </w:rPr>
        <w:t>trước khi</w:t>
      </w:r>
      <w:r w:rsidR="005C48A8">
        <w:rPr>
          <w:lang w:val="en-US"/>
        </w:rPr>
        <w:t xml:space="preserve"> </w:t>
      </w:r>
      <w:r>
        <w:rPr>
          <w:lang w:val="vi-VN"/>
        </w:rPr>
        <w:t>Thị trường bán buôn điện cạnh tranh</w:t>
      </w:r>
      <w:r w:rsidR="008B520E">
        <w:rPr>
          <w:lang w:val="en-US"/>
        </w:rPr>
        <w:t xml:space="preserve"> chính thức</w:t>
      </w:r>
      <w:r w:rsidR="005C48A8">
        <w:rPr>
          <w:lang w:val="en-US"/>
        </w:rPr>
        <w:t xml:space="preserve"> vận hành</w:t>
      </w:r>
      <w:r>
        <w:rPr>
          <w:lang w:val="vi-VN"/>
        </w:rPr>
        <w:t>.</w:t>
      </w:r>
    </w:p>
    <w:p w:rsidR="00706211" w:rsidRDefault="00E225FD" w:rsidP="008F393A">
      <w:pPr>
        <w:pStyle w:val="BodyTextIndent3"/>
        <w:widowControl w:val="0"/>
        <w:spacing w:before="144" w:after="144" w:line="264" w:lineRule="auto"/>
        <w:rPr>
          <w:rFonts w:ascii="Times New Roman" w:hAnsi="Times New Roman"/>
          <w:b/>
          <w:sz w:val="26"/>
        </w:rPr>
      </w:pPr>
      <w:r w:rsidRPr="003D5C64">
        <w:rPr>
          <w:rFonts w:ascii="Times New Roman" w:hAnsi="Times New Roman"/>
          <w:b/>
          <w:sz w:val="26"/>
        </w:rPr>
        <w:t>I</w:t>
      </w:r>
      <w:r w:rsidR="00CA48F9" w:rsidRPr="00CA48F9">
        <w:rPr>
          <w:rFonts w:ascii="Times New Roman" w:hAnsi="Times New Roman"/>
          <w:b/>
          <w:sz w:val="26"/>
        </w:rPr>
        <w:t>II. ĐỊNH HƯỚNG CƠ CẤU NGÀNH ĐIỆN GIAI ĐOẠN 2021</w:t>
      </w:r>
      <w:r w:rsidRPr="003D5C64">
        <w:rPr>
          <w:rFonts w:ascii="Times New Roman" w:hAnsi="Times New Roman"/>
          <w:b/>
          <w:sz w:val="26"/>
        </w:rPr>
        <w:t xml:space="preserve"> </w:t>
      </w:r>
      <w:r w:rsidR="00CA48F9" w:rsidRPr="00CA48F9">
        <w:rPr>
          <w:rFonts w:ascii="Times New Roman" w:hAnsi="Times New Roman"/>
          <w:b/>
          <w:sz w:val="26"/>
        </w:rPr>
        <w:t>-</w:t>
      </w:r>
      <w:r w:rsidRPr="003D5C64">
        <w:rPr>
          <w:rFonts w:ascii="Times New Roman" w:hAnsi="Times New Roman"/>
          <w:b/>
          <w:sz w:val="26"/>
        </w:rPr>
        <w:t xml:space="preserve"> </w:t>
      </w:r>
      <w:r w:rsidR="00CA48F9" w:rsidRPr="00CA48F9">
        <w:rPr>
          <w:rFonts w:ascii="Times New Roman" w:hAnsi="Times New Roman"/>
          <w:b/>
          <w:sz w:val="26"/>
        </w:rPr>
        <w:t xml:space="preserve">2025 </w:t>
      </w:r>
    </w:p>
    <w:p w:rsidR="00E225FD" w:rsidRDefault="00E225FD" w:rsidP="001F7EB0">
      <w:pPr>
        <w:pStyle w:val="1Content"/>
        <w:widowControl w:val="0"/>
        <w:spacing w:line="252" w:lineRule="auto"/>
        <w:ind w:firstLine="567"/>
        <w:rPr>
          <w:lang w:val="vi-VN" w:eastAsia="vi-VN"/>
        </w:rPr>
      </w:pPr>
      <w:r>
        <w:rPr>
          <w:lang w:val="vi-VN" w:eastAsia="vi-VN"/>
        </w:rPr>
        <w:t xml:space="preserve">1. Tiếp tục thực hiện tách bạch, hạch toán riêng về chi phí giữa hoạt động phân phối điện và hoạt động bán lẻ điện trong Tổng công ty Điện lực và xây dựng môi trường cạnh tranh bình đẳng, minh bạch trong hoạt động bán lẻ điện giữa các đơn vị tham gia thị trường. </w:t>
      </w:r>
    </w:p>
    <w:p w:rsidR="00C02831" w:rsidRDefault="00E225FD" w:rsidP="001F7EB0">
      <w:pPr>
        <w:pStyle w:val="1Content"/>
        <w:widowControl w:val="0"/>
        <w:spacing w:line="252" w:lineRule="auto"/>
        <w:ind w:firstLine="567"/>
        <w:rPr>
          <w:lang w:val="en-US" w:eastAsia="vi-VN"/>
        </w:rPr>
      </w:pPr>
      <w:r>
        <w:rPr>
          <w:lang w:val="vi-VN" w:eastAsia="vi-VN"/>
        </w:rPr>
        <w:t>2.</w:t>
      </w:r>
      <w:r>
        <w:rPr>
          <w:lang w:val="en-US" w:eastAsia="vi-VN"/>
        </w:rPr>
        <w:t xml:space="preserve"> Thực hiện cổ phần hóa các Tổng công ty Điện lực theo lộ trình được Thủ tướng Chính phủ quyết định</w:t>
      </w:r>
      <w:r w:rsidR="00C02831">
        <w:rPr>
          <w:lang w:val="en-US" w:eastAsia="vi-VN"/>
        </w:rPr>
        <w:t>, trong đó lưu ý:</w:t>
      </w:r>
    </w:p>
    <w:p w:rsidR="00C02831" w:rsidRDefault="00C02831" w:rsidP="001F7EB0">
      <w:pPr>
        <w:pStyle w:val="1Content"/>
        <w:widowControl w:val="0"/>
        <w:spacing w:line="252" w:lineRule="auto"/>
        <w:ind w:firstLine="567"/>
        <w:rPr>
          <w:iCs/>
          <w:lang w:val="en-US"/>
        </w:rPr>
      </w:pPr>
      <w:r>
        <w:rPr>
          <w:lang w:val="en-US" w:eastAsia="vi-VN"/>
        </w:rPr>
        <w:t>- Đảm bảo t</w:t>
      </w:r>
      <w:r w:rsidR="00E225FD">
        <w:rPr>
          <w:lang w:val="en-US" w:eastAsia="vi-VN"/>
        </w:rPr>
        <w:t xml:space="preserve">ỷ lệ vốn sở hữu nhà nước tại các Tổng công ty Điện lực </w:t>
      </w:r>
      <w:r w:rsidR="00E225FD">
        <w:rPr>
          <w:lang w:val="en-US"/>
        </w:rPr>
        <w:t xml:space="preserve">theo </w:t>
      </w:r>
      <w:r w:rsidR="00E225FD">
        <w:rPr>
          <w:iCs/>
          <w:lang w:val="vi-VN"/>
        </w:rPr>
        <w:t xml:space="preserve">Quyết định </w:t>
      </w:r>
      <w:r w:rsidR="00E225FD">
        <w:rPr>
          <w:iCs/>
          <w:lang w:val="en-US"/>
        </w:rPr>
        <w:t>của Thủ tướng Chính phủ</w:t>
      </w:r>
      <w:r w:rsidR="00E225FD">
        <w:rPr>
          <w:lang w:val="vi-VN"/>
        </w:rPr>
        <w:t xml:space="preserve"> </w:t>
      </w:r>
      <w:r w:rsidR="00E225FD">
        <w:rPr>
          <w:iCs/>
          <w:lang w:val="vi-VN"/>
        </w:rPr>
        <w:t>về tiêu chí, danh mục phân loại doanh nghiệp nhà nước</w:t>
      </w:r>
      <w:r>
        <w:rPr>
          <w:iCs/>
          <w:lang w:val="en-US"/>
        </w:rPr>
        <w:t>:</w:t>
      </w:r>
    </w:p>
    <w:p w:rsidR="00E225FD" w:rsidRDefault="00C02831" w:rsidP="001F7EB0">
      <w:pPr>
        <w:pStyle w:val="1Content"/>
        <w:widowControl w:val="0"/>
        <w:spacing w:line="252" w:lineRule="auto"/>
        <w:ind w:firstLine="567"/>
        <w:rPr>
          <w:lang w:val="en-US" w:eastAsia="vi-VN"/>
        </w:rPr>
      </w:pPr>
      <w:r>
        <w:rPr>
          <w:iCs/>
          <w:lang w:val="en-US"/>
        </w:rPr>
        <w:t xml:space="preserve">- Nghiên </w:t>
      </w:r>
      <w:r w:rsidR="00E225FD">
        <w:rPr>
          <w:lang w:val="en-US" w:eastAsia="vi-VN"/>
        </w:rPr>
        <w:t>cứu các phương án: Cổ phần hóa các Tổng công ty Điện lực</w:t>
      </w:r>
      <w:r>
        <w:rPr>
          <w:lang w:val="en-US" w:eastAsia="vi-VN"/>
        </w:rPr>
        <w:t>,</w:t>
      </w:r>
      <w:r w:rsidR="00E225FD">
        <w:rPr>
          <w:lang w:val="en-US" w:eastAsia="vi-VN"/>
        </w:rPr>
        <w:t xml:space="preserve">  k</w:t>
      </w:r>
      <w:r w:rsidR="00E225FD">
        <w:rPr>
          <w:lang w:val="vi-VN" w:eastAsia="vi-VN"/>
        </w:rPr>
        <w:t>hông cổ phần hóa riêng lẻ từng công ty điện lực thuộc Tổng công ty Điện lực</w:t>
      </w:r>
      <w:r>
        <w:rPr>
          <w:lang w:val="en-US" w:eastAsia="vi-VN"/>
        </w:rPr>
        <w:t>; k</w:t>
      </w:r>
      <w:r w:rsidR="00E225FD">
        <w:rPr>
          <w:lang w:val="en-US" w:eastAsia="vi-VN"/>
        </w:rPr>
        <w:t>hông cổ phần hóa khâu phân phối điện, chỉ cổ phần hóa khâu bán lẻ điện.</w:t>
      </w:r>
    </w:p>
    <w:p w:rsidR="00E225FD" w:rsidRDefault="00E225FD" w:rsidP="001F7EB0">
      <w:pPr>
        <w:pStyle w:val="1Content"/>
        <w:widowControl w:val="0"/>
        <w:spacing w:line="252" w:lineRule="auto"/>
        <w:ind w:firstLine="567"/>
        <w:rPr>
          <w:lang w:val="vi-VN" w:eastAsia="vi-VN"/>
        </w:rPr>
      </w:pPr>
      <w:r>
        <w:rPr>
          <w:lang w:val="vi-VN" w:eastAsia="vi-VN"/>
        </w:rPr>
        <w:t xml:space="preserve">3. </w:t>
      </w:r>
      <w:r>
        <w:rPr>
          <w:lang w:val="en-US" w:eastAsia="vi-VN"/>
        </w:rPr>
        <w:t>Xây dựng phương án và triển khai thực hiện việc chuyển</w:t>
      </w:r>
      <w:r>
        <w:rPr>
          <w:lang w:val="vi-VN" w:eastAsia="vi-VN"/>
        </w:rPr>
        <w:t xml:space="preserve"> Công ty TNHH MTV </w:t>
      </w:r>
      <w:r w:rsidR="00015691">
        <w:rPr>
          <w:lang w:val="en-US" w:eastAsia="vi-VN"/>
        </w:rPr>
        <w:t>V</w:t>
      </w:r>
      <w:r>
        <w:rPr>
          <w:lang w:val="vi-VN" w:eastAsia="vi-VN"/>
        </w:rPr>
        <w:t xml:space="preserve">ận hành hệ thống điện và thị trường điện </w:t>
      </w:r>
      <w:r>
        <w:rPr>
          <w:lang w:val="en-US" w:eastAsia="vi-VN"/>
        </w:rPr>
        <w:t xml:space="preserve">thành đơn vị hoàn toàn </w:t>
      </w:r>
      <w:r>
        <w:rPr>
          <w:lang w:val="vi-VN" w:eastAsia="vi-VN"/>
        </w:rPr>
        <w:t>độc lập về</w:t>
      </w:r>
      <w:r>
        <w:rPr>
          <w:lang w:val="en-US" w:eastAsia="vi-VN"/>
        </w:rPr>
        <w:t xml:space="preserve"> nhân sự,</w:t>
      </w:r>
      <w:r>
        <w:rPr>
          <w:lang w:val="vi-VN" w:eastAsia="vi-VN"/>
        </w:rPr>
        <w:t xml:space="preserve"> pháp lý, tài chính</w:t>
      </w:r>
      <w:r>
        <w:rPr>
          <w:lang w:val="en-US" w:eastAsia="vi-VN"/>
        </w:rPr>
        <w:t>,</w:t>
      </w:r>
      <w:r>
        <w:rPr>
          <w:lang w:val="vi-VN" w:eastAsia="vi-VN"/>
        </w:rPr>
        <w:t xml:space="preserve"> không chung lợi ích với bên bán điện và bên mua điện</w:t>
      </w:r>
      <w:r>
        <w:rPr>
          <w:lang w:val="en-US" w:eastAsia="vi-VN"/>
        </w:rPr>
        <w:t>, do Nhà nước nắm giữ 100% vốn điều lệ</w:t>
      </w:r>
      <w:r>
        <w:rPr>
          <w:lang w:val="vi-VN" w:eastAsia="vi-VN"/>
        </w:rPr>
        <w:t>.</w:t>
      </w:r>
    </w:p>
    <w:p w:rsidR="00E225FD" w:rsidRPr="003D5C64" w:rsidRDefault="00E225FD" w:rsidP="001F7EB0">
      <w:pPr>
        <w:pStyle w:val="1Content"/>
        <w:widowControl w:val="0"/>
        <w:spacing w:line="252" w:lineRule="auto"/>
        <w:ind w:firstLine="567"/>
        <w:rPr>
          <w:szCs w:val="28"/>
          <w:lang w:val="vi-VN"/>
        </w:rPr>
      </w:pPr>
      <w:r w:rsidRPr="003D5C64">
        <w:rPr>
          <w:lang w:val="vi-VN" w:eastAsia="vi-VN"/>
        </w:rPr>
        <w:t>4. T</w:t>
      </w:r>
      <w:r w:rsidRPr="003D5C64">
        <w:rPr>
          <w:lang w:val="en-US" w:eastAsia="vi-VN"/>
        </w:rPr>
        <w:t xml:space="preserve">iếp tục </w:t>
      </w:r>
      <w:r w:rsidRPr="003D5C64">
        <w:rPr>
          <w:lang w:val="vi-VN" w:eastAsia="vi-VN"/>
        </w:rPr>
        <w:t xml:space="preserve">thực hiện cơ chế </w:t>
      </w:r>
      <w:r w:rsidRPr="003D5C64">
        <w:rPr>
          <w:lang w:val="en-US" w:eastAsia="vi-VN"/>
        </w:rPr>
        <w:t>điều tiết</w:t>
      </w:r>
      <w:r w:rsidRPr="003D5C64">
        <w:rPr>
          <w:lang w:val="vi-VN" w:eastAsia="vi-VN"/>
        </w:rPr>
        <w:t xml:space="preserve"> giữa các Tổng công ty Điện lực</w:t>
      </w:r>
      <w:r w:rsidRPr="003D5C64">
        <w:rPr>
          <w:lang w:val="en-US" w:eastAsia="vi-VN"/>
        </w:rPr>
        <w:t xml:space="preserve"> và cơ chế giá bán lẻ điện </w:t>
      </w:r>
      <w:r w:rsidRPr="003D5C64">
        <w:rPr>
          <w:lang w:val="vi-VN" w:eastAsia="vi-VN"/>
        </w:rPr>
        <w:t xml:space="preserve">đáp ứng yêu cầu của </w:t>
      </w:r>
      <w:r w:rsidRPr="003D5C64">
        <w:rPr>
          <w:lang w:val="en-US" w:eastAsia="vi-VN"/>
        </w:rPr>
        <w:t>T</w:t>
      </w:r>
      <w:r w:rsidRPr="003D5C64">
        <w:rPr>
          <w:lang w:val="vi-VN" w:eastAsia="vi-VN"/>
        </w:rPr>
        <w:t>hị trường bán lẻ điện cạnh tranh</w:t>
      </w:r>
      <w:r w:rsidRPr="003D5C64">
        <w:rPr>
          <w:lang w:val="en-US" w:eastAsia="vi-VN"/>
        </w:rPr>
        <w:t>.</w:t>
      </w:r>
      <w:r w:rsidRPr="003D5C64">
        <w:rPr>
          <w:lang w:val="vi-VN" w:eastAsia="vi-VN"/>
        </w:rPr>
        <w:t xml:space="preserve"> </w:t>
      </w:r>
    </w:p>
    <w:p w:rsidR="00E225FD" w:rsidRDefault="00E225FD" w:rsidP="008F393A">
      <w:pPr>
        <w:pStyle w:val="BodyTextIndent3"/>
        <w:widowControl w:val="0"/>
        <w:spacing w:beforeLines="60" w:before="144" w:afterLines="60" w:after="144" w:line="264" w:lineRule="auto"/>
        <w:rPr>
          <w:rFonts w:ascii="Times New Roman" w:hAnsi="Times New Roman"/>
          <w:b/>
          <w:lang w:val="vi-VN"/>
        </w:rPr>
      </w:pPr>
      <w:r w:rsidRPr="003D5C64">
        <w:rPr>
          <w:rFonts w:ascii="Times New Roman" w:hAnsi="Times New Roman"/>
          <w:b/>
          <w:sz w:val="26"/>
          <w:lang w:val="vi-VN"/>
        </w:rPr>
        <w:t>I</w:t>
      </w:r>
      <w:r w:rsidRPr="003D5C64">
        <w:rPr>
          <w:rFonts w:ascii="Times New Roman" w:hAnsi="Times New Roman"/>
          <w:b/>
          <w:sz w:val="26"/>
        </w:rPr>
        <w:t>V</w:t>
      </w:r>
      <w:r w:rsidRPr="003D5C64">
        <w:rPr>
          <w:rFonts w:ascii="Times New Roman" w:hAnsi="Times New Roman"/>
          <w:b/>
          <w:sz w:val="26"/>
          <w:lang w:val="vi-VN"/>
        </w:rPr>
        <w:t>. TỔ CHỨC TH</w:t>
      </w:r>
      <w:r w:rsidRPr="003D5C64">
        <w:rPr>
          <w:rFonts w:ascii="Times New Roman" w:hAnsi="Times New Roman"/>
          <w:b/>
          <w:sz w:val="26"/>
        </w:rPr>
        <w:t>Ự</w:t>
      </w:r>
      <w:r w:rsidRPr="003D5C64">
        <w:rPr>
          <w:rFonts w:ascii="Times New Roman" w:hAnsi="Times New Roman"/>
          <w:b/>
          <w:sz w:val="26"/>
          <w:lang w:val="vi-VN"/>
        </w:rPr>
        <w:t xml:space="preserve">C HIỆN </w:t>
      </w:r>
    </w:p>
    <w:p w:rsidR="00E225FD" w:rsidRDefault="00E225FD" w:rsidP="001F7EB0">
      <w:pPr>
        <w:widowControl w:val="0"/>
        <w:spacing w:before="100" w:after="100" w:line="247" w:lineRule="auto"/>
        <w:ind w:firstLine="567"/>
        <w:jc w:val="both"/>
        <w:rPr>
          <w:szCs w:val="28"/>
          <w:lang w:val="vi-VN"/>
        </w:rPr>
      </w:pPr>
      <w:r>
        <w:rPr>
          <w:szCs w:val="28"/>
          <w:lang w:val="vi-VN"/>
        </w:rPr>
        <w:t>1. Giao Bộ Công Thương</w:t>
      </w:r>
    </w:p>
    <w:p w:rsidR="00E225FD" w:rsidRDefault="00E225FD" w:rsidP="001F7EB0">
      <w:pPr>
        <w:pStyle w:val="1Content"/>
        <w:widowControl w:val="0"/>
        <w:spacing w:before="100" w:after="100" w:line="247" w:lineRule="auto"/>
        <w:ind w:firstLine="567"/>
        <w:rPr>
          <w:lang w:val="vi-VN"/>
        </w:rPr>
      </w:pPr>
      <w:r>
        <w:rPr>
          <w:lang w:val="vi-VN"/>
        </w:rPr>
        <w:t xml:space="preserve">a) Chủ trì, phối hợp với các cơ quan liên quan rà soát Luật </w:t>
      </w:r>
      <w:r w:rsidR="008C5308">
        <w:rPr>
          <w:lang w:val="en-US"/>
        </w:rPr>
        <w:t>đ</w:t>
      </w:r>
      <w:r>
        <w:rPr>
          <w:lang w:val="vi-VN"/>
        </w:rPr>
        <w:t>iện lực</w:t>
      </w:r>
      <w:r w:rsidR="008C5308">
        <w:rPr>
          <w:lang w:val="en-US"/>
        </w:rPr>
        <w:t xml:space="preserve">, </w:t>
      </w:r>
      <w:r w:rsidR="008C5308" w:rsidRPr="008C5308">
        <w:rPr>
          <w:lang w:val="en-US"/>
        </w:rPr>
        <w:t>Luật sửa đổi, bổ sung một số điều của Luật điện lực</w:t>
      </w:r>
      <w:r>
        <w:rPr>
          <w:lang w:val="en-US"/>
        </w:rPr>
        <w:t xml:space="preserve"> và</w:t>
      </w:r>
      <w:r>
        <w:rPr>
          <w:lang w:val="vi-VN"/>
        </w:rPr>
        <w:t xml:space="preserve"> các văn bản quy phạm pháp luật có liên quan để đề xuất, báo cáo cơ quan có thẩm quyền</w:t>
      </w:r>
      <w:r>
        <w:rPr>
          <w:lang w:val="en-US"/>
        </w:rPr>
        <w:t xml:space="preserve"> phê duyệt</w:t>
      </w:r>
      <w:r>
        <w:rPr>
          <w:lang w:val="vi-VN"/>
        </w:rPr>
        <w:t xml:space="preserve"> các nội dung cần thiết sửa đổi, bổ sung để thực hiện</w:t>
      </w:r>
      <w:r>
        <w:rPr>
          <w:lang w:val="en-US"/>
        </w:rPr>
        <w:t xml:space="preserve"> các nội dung của</w:t>
      </w:r>
      <w:r>
        <w:rPr>
          <w:lang w:val="vi-VN"/>
        </w:rPr>
        <w:t xml:space="preserve"> Đề án Tái cơ cấu ngành điện giai đoạn 2016 - 2020 có xét đến năm 2025.</w:t>
      </w:r>
    </w:p>
    <w:p w:rsidR="00E225FD" w:rsidRDefault="00E225FD" w:rsidP="001F7EB0">
      <w:pPr>
        <w:pStyle w:val="1Content"/>
        <w:widowControl w:val="0"/>
        <w:spacing w:before="100" w:after="100" w:line="247" w:lineRule="auto"/>
        <w:ind w:firstLine="567"/>
        <w:rPr>
          <w:lang w:val="vi-VN"/>
        </w:rPr>
      </w:pPr>
      <w:r>
        <w:rPr>
          <w:lang w:val="vi-VN"/>
        </w:rPr>
        <w:t>b) Đôn đốc, chỉ đạo các đơn vị liên quan thực hiện</w:t>
      </w:r>
      <w:r>
        <w:rPr>
          <w:lang w:val="en-US"/>
        </w:rPr>
        <w:t xml:space="preserve"> </w:t>
      </w:r>
      <w:r>
        <w:rPr>
          <w:lang w:val="vi-VN"/>
        </w:rPr>
        <w:t>Đề án Tái cơ cấu ngành điện giai đoạn 2016 - 2020 có xét đến năm 2025</w:t>
      </w:r>
      <w:r w:rsidR="008C5308">
        <w:rPr>
          <w:lang w:val="en-US"/>
        </w:rPr>
        <w:t xml:space="preserve"> được phê duyệt</w:t>
      </w:r>
      <w:r>
        <w:rPr>
          <w:lang w:val="vi-VN"/>
        </w:rPr>
        <w:t>.</w:t>
      </w:r>
    </w:p>
    <w:p w:rsidR="008C5308" w:rsidRDefault="00E225FD" w:rsidP="001F7EB0">
      <w:pPr>
        <w:pStyle w:val="1Content"/>
        <w:widowControl w:val="0"/>
        <w:spacing w:before="100" w:after="100" w:line="247" w:lineRule="auto"/>
        <w:ind w:firstLine="567"/>
        <w:rPr>
          <w:lang w:val="en-US"/>
        </w:rPr>
      </w:pPr>
      <w:r>
        <w:rPr>
          <w:lang w:val="vi-VN"/>
        </w:rPr>
        <w:t xml:space="preserve">c) Chủ trì, phối hợp với các cơ quan liên quan trình Thủ tướng Chính phủ xem xét quyết định </w:t>
      </w:r>
      <w:r w:rsidR="008C5308">
        <w:rPr>
          <w:lang w:val="en-US"/>
        </w:rPr>
        <w:t>các p</w:t>
      </w:r>
      <w:r>
        <w:rPr>
          <w:lang w:val="vi-VN"/>
        </w:rPr>
        <w:t xml:space="preserve">hương án cổ phần hóa </w:t>
      </w:r>
      <w:r w:rsidR="008C5308">
        <w:rPr>
          <w:lang w:val="en-US"/>
        </w:rPr>
        <w:t xml:space="preserve">các </w:t>
      </w:r>
      <w:r>
        <w:rPr>
          <w:lang w:val="vi-VN"/>
        </w:rPr>
        <w:t>Tổng công ty Phát điện, phù hợp với tiến độ tái cơ cấu ngành điện được phê duyệt</w:t>
      </w:r>
      <w:r>
        <w:rPr>
          <w:lang w:val="en-US"/>
        </w:rPr>
        <w:t xml:space="preserve">. </w:t>
      </w:r>
    </w:p>
    <w:p w:rsidR="00E225FD" w:rsidRDefault="00E225FD" w:rsidP="001F7EB0">
      <w:pPr>
        <w:pStyle w:val="1Content"/>
        <w:widowControl w:val="0"/>
        <w:spacing w:before="100" w:after="100" w:line="247" w:lineRule="auto"/>
        <w:ind w:firstLine="567"/>
        <w:rPr>
          <w:lang w:val="vi-VN"/>
        </w:rPr>
      </w:pPr>
      <w:r>
        <w:rPr>
          <w:lang w:val="vi-VN"/>
        </w:rPr>
        <w:t xml:space="preserve">d) Nghiên cứu, đề xuất cơ chế khuyến khích các nhà máy điện BOT tham gia </w:t>
      </w:r>
      <w:r>
        <w:rPr>
          <w:lang w:val="en-US"/>
        </w:rPr>
        <w:t>thị trường điện</w:t>
      </w:r>
      <w:r w:rsidR="0092525B">
        <w:rPr>
          <w:lang w:val="en-US"/>
        </w:rPr>
        <w:t xml:space="preserve">. </w:t>
      </w:r>
    </w:p>
    <w:p w:rsidR="00706211" w:rsidRDefault="00E225FD" w:rsidP="00893D49">
      <w:pPr>
        <w:pStyle w:val="1Content"/>
        <w:widowControl w:val="0"/>
        <w:spacing w:before="140" w:after="140" w:line="252" w:lineRule="auto"/>
        <w:ind w:firstLine="567"/>
        <w:rPr>
          <w:lang w:val="en-US"/>
        </w:rPr>
      </w:pPr>
      <w:r>
        <w:rPr>
          <w:lang w:val="vi-VN"/>
        </w:rPr>
        <w:t xml:space="preserve">đ) </w:t>
      </w:r>
      <w:r>
        <w:rPr>
          <w:lang w:val="en-US"/>
        </w:rPr>
        <w:t>Phê duyệt Đề án</w:t>
      </w:r>
      <w:r>
        <w:rPr>
          <w:lang w:val="vi-VN"/>
        </w:rPr>
        <w:t xml:space="preserve"> đưa các </w:t>
      </w:r>
      <w:r>
        <w:rPr>
          <w:lang w:val="en-US"/>
        </w:rPr>
        <w:t xml:space="preserve">nhà máy điện lớn, có ý nghĩa đặc biệt quan </w:t>
      </w:r>
      <w:r>
        <w:rPr>
          <w:lang w:val="en-US"/>
        </w:rPr>
        <w:lastRenderedPageBreak/>
        <w:t xml:space="preserve">trọng về kinh tế - xã hội, quốc phòng, an ninh tham gia Thị trường bán buôn điện cạnh tranh và </w:t>
      </w:r>
      <w:r w:rsidR="0092525B">
        <w:rPr>
          <w:lang w:val="en-US"/>
        </w:rPr>
        <w:t xml:space="preserve">tổ chức </w:t>
      </w:r>
      <w:r>
        <w:rPr>
          <w:lang w:val="en-US"/>
        </w:rPr>
        <w:t>thực hiện.</w:t>
      </w:r>
    </w:p>
    <w:p w:rsidR="00706211" w:rsidRDefault="00E225FD" w:rsidP="00893D49">
      <w:pPr>
        <w:pStyle w:val="1Content"/>
        <w:widowControl w:val="0"/>
        <w:spacing w:before="140" w:after="140" w:line="252" w:lineRule="auto"/>
        <w:ind w:firstLine="567"/>
        <w:rPr>
          <w:lang w:val="vi-VN"/>
        </w:rPr>
      </w:pPr>
      <w:r>
        <w:rPr>
          <w:lang w:val="en-US"/>
        </w:rPr>
        <w:t xml:space="preserve">e) Xây dựng cơ chế khuyến khích nhà máy điện sử dụng năng lượng tái tạo tham gia Thị trường bán buôn điện cạnh tranh theo hướng mở, cho phép các nhà máy này lựa chọn tiếp tục áp dụng cơ chế giá khuyến khích </w:t>
      </w:r>
      <w:r w:rsidR="0092525B">
        <w:rPr>
          <w:lang w:val="en-US"/>
        </w:rPr>
        <w:t xml:space="preserve">theo quy định hiện hành </w:t>
      </w:r>
      <w:r>
        <w:rPr>
          <w:lang w:val="en-US"/>
        </w:rPr>
        <w:t>hoặc tham gia trực tiếp Thị trường bán buôn điện cạnh tranh.</w:t>
      </w:r>
    </w:p>
    <w:p w:rsidR="00706211" w:rsidRDefault="00E225FD" w:rsidP="00893D49">
      <w:pPr>
        <w:pStyle w:val="1Content"/>
        <w:widowControl w:val="0"/>
        <w:spacing w:before="140" w:after="140" w:line="252" w:lineRule="auto"/>
        <w:ind w:firstLine="567"/>
        <w:rPr>
          <w:lang w:val="vi-VN" w:eastAsia="vi-VN"/>
        </w:rPr>
      </w:pPr>
      <w:r>
        <w:rPr>
          <w:lang w:val="en-US" w:eastAsia="vi-VN"/>
        </w:rPr>
        <w:t>g</w:t>
      </w:r>
      <w:r>
        <w:rPr>
          <w:lang w:val="vi-VN" w:eastAsia="vi-VN"/>
        </w:rPr>
        <w:t xml:space="preserve">) </w:t>
      </w:r>
      <w:r>
        <w:rPr>
          <w:lang w:val="en-US" w:eastAsia="vi-VN"/>
        </w:rPr>
        <w:t>Chỉ đạo</w:t>
      </w:r>
      <w:r w:rsidR="0092525B">
        <w:rPr>
          <w:lang w:val="en-US" w:eastAsia="vi-VN"/>
        </w:rPr>
        <w:t xml:space="preserve"> </w:t>
      </w:r>
      <w:r>
        <w:rPr>
          <w:lang w:val="en-US" w:eastAsia="vi-VN"/>
        </w:rPr>
        <w:t xml:space="preserve">thực hiện </w:t>
      </w:r>
      <w:r>
        <w:rPr>
          <w:lang w:val="vi-VN" w:eastAsia="vi-VN"/>
        </w:rPr>
        <w:t xml:space="preserve">cơ chế </w:t>
      </w:r>
      <w:r>
        <w:rPr>
          <w:lang w:val="vi-VN"/>
        </w:rPr>
        <w:t xml:space="preserve">tách bạch </w:t>
      </w:r>
      <w:r>
        <w:rPr>
          <w:lang w:val="en-US"/>
        </w:rPr>
        <w:t xml:space="preserve">hạch toán </w:t>
      </w:r>
      <w:r>
        <w:rPr>
          <w:lang w:val="vi-VN"/>
        </w:rPr>
        <w:t>chi phí phân phối điện và bán lẻ</w:t>
      </w:r>
      <w:r>
        <w:rPr>
          <w:lang w:val="en-US"/>
        </w:rPr>
        <w:t xml:space="preserve"> điện</w:t>
      </w:r>
      <w:r w:rsidR="0092525B">
        <w:rPr>
          <w:lang w:val="en-US"/>
        </w:rPr>
        <w:t xml:space="preserve"> theo quy định hiện hành</w:t>
      </w:r>
      <w:r>
        <w:rPr>
          <w:lang w:val="vi-VN" w:eastAsia="vi-VN"/>
        </w:rPr>
        <w:t>.</w:t>
      </w:r>
    </w:p>
    <w:p w:rsidR="00706211" w:rsidRDefault="00E225FD" w:rsidP="00893D49">
      <w:pPr>
        <w:pStyle w:val="1Content"/>
        <w:widowControl w:val="0"/>
        <w:spacing w:before="140" w:after="140" w:line="252" w:lineRule="auto"/>
        <w:ind w:firstLine="567"/>
        <w:rPr>
          <w:lang w:val="vi-VN"/>
        </w:rPr>
      </w:pPr>
      <w:r>
        <w:rPr>
          <w:lang w:val="en-US" w:eastAsia="vi-VN"/>
        </w:rPr>
        <w:t>h</w:t>
      </w:r>
      <w:r>
        <w:rPr>
          <w:lang w:val="vi-VN"/>
        </w:rPr>
        <w:t xml:space="preserve">) Nghiên cứu, đổi mới cơ chế giá điện các khâu phù hợp với các cấp độ phát triển thị trường điện lực cạnh tranh; đề xuất cơ chế giá phân phối điện phù hợp với định hướng phát triển </w:t>
      </w:r>
      <w:r>
        <w:rPr>
          <w:lang w:val="en-US"/>
        </w:rPr>
        <w:t>T</w:t>
      </w:r>
      <w:r>
        <w:rPr>
          <w:lang w:val="vi-VN"/>
        </w:rPr>
        <w:t>hị trường bán lẻ điện cạnh tranh.</w:t>
      </w:r>
      <w:r>
        <w:rPr>
          <w:lang w:val="vi-VN" w:eastAsia="vi-VN"/>
        </w:rPr>
        <w:t xml:space="preserve"> </w:t>
      </w:r>
    </w:p>
    <w:p w:rsidR="00706211" w:rsidRDefault="00E225FD" w:rsidP="00893D49">
      <w:pPr>
        <w:pStyle w:val="1Content"/>
        <w:widowControl w:val="0"/>
        <w:spacing w:before="140" w:after="140" w:line="252" w:lineRule="auto"/>
        <w:ind w:firstLine="567"/>
        <w:rPr>
          <w:lang w:val="vi-VN"/>
        </w:rPr>
      </w:pPr>
      <w:r>
        <w:rPr>
          <w:lang w:val="en-US"/>
        </w:rPr>
        <w:t>i</w:t>
      </w:r>
      <w:r>
        <w:rPr>
          <w:lang w:val="vi-VN"/>
        </w:rPr>
        <w:t xml:space="preserve">) </w:t>
      </w:r>
      <w:r>
        <w:rPr>
          <w:lang w:val="en-US"/>
        </w:rPr>
        <w:t>X</w:t>
      </w:r>
      <w:r>
        <w:rPr>
          <w:lang w:val="vi-VN"/>
        </w:rPr>
        <w:t>ây dựng cơ chế</w:t>
      </w:r>
      <w:r>
        <w:rPr>
          <w:lang w:val="en-US"/>
        </w:rPr>
        <w:t xml:space="preserve"> điều tiết</w:t>
      </w:r>
      <w:r>
        <w:rPr>
          <w:lang w:val="vi-VN"/>
        </w:rPr>
        <w:t xml:space="preserve"> giữa các Tổng công ty Điện lực trong Thị trường bán buôn điện cạnh tranh;</w:t>
      </w:r>
      <w:r>
        <w:rPr>
          <w:lang w:val="vi-VN" w:eastAsia="vi-VN"/>
        </w:rPr>
        <w:t xml:space="preserve"> xây dựng </w:t>
      </w:r>
      <w:r>
        <w:rPr>
          <w:lang w:val="en-US" w:eastAsia="vi-VN"/>
        </w:rPr>
        <w:t>hệ thống</w:t>
      </w:r>
      <w:r>
        <w:rPr>
          <w:lang w:val="vi-VN" w:eastAsia="vi-VN"/>
        </w:rPr>
        <w:t xml:space="preserve"> giá điện </w:t>
      </w:r>
      <w:r>
        <w:rPr>
          <w:lang w:val="en-US" w:eastAsia="vi-VN"/>
        </w:rPr>
        <w:t>theo cơ chế thị trường có sự điều tiết của Nhà nước</w:t>
      </w:r>
      <w:r>
        <w:rPr>
          <w:lang w:val="vi-VN" w:eastAsia="vi-VN"/>
        </w:rPr>
        <w:t>.</w:t>
      </w:r>
    </w:p>
    <w:p w:rsidR="00706211" w:rsidRDefault="00CA48F9" w:rsidP="00893D49">
      <w:pPr>
        <w:pStyle w:val="1Content"/>
        <w:widowControl w:val="0"/>
        <w:spacing w:before="140" w:after="140" w:line="252" w:lineRule="auto"/>
        <w:ind w:firstLine="567"/>
        <w:rPr>
          <w:spacing w:val="2"/>
          <w:lang w:val="en-US"/>
        </w:rPr>
      </w:pPr>
      <w:r w:rsidRPr="00CA48F9">
        <w:rPr>
          <w:spacing w:val="2"/>
          <w:lang w:val="en-US"/>
        </w:rPr>
        <w:t>k</w:t>
      </w:r>
      <w:r w:rsidRPr="00CA48F9">
        <w:rPr>
          <w:spacing w:val="2"/>
          <w:lang w:val="vi-VN"/>
        </w:rPr>
        <w:t xml:space="preserve">) </w:t>
      </w:r>
      <w:r w:rsidRPr="00CA48F9">
        <w:rPr>
          <w:spacing w:val="2"/>
          <w:lang w:val="en-US"/>
        </w:rPr>
        <w:t>Chỉ đạo x</w:t>
      </w:r>
      <w:r w:rsidRPr="00CA48F9">
        <w:rPr>
          <w:spacing w:val="2"/>
          <w:lang w:val="vi-VN"/>
        </w:rPr>
        <w:t>ây dựng</w:t>
      </w:r>
      <w:r w:rsidRPr="00CA48F9">
        <w:rPr>
          <w:spacing w:val="2"/>
          <w:lang w:val="en-US"/>
        </w:rPr>
        <w:t xml:space="preserve"> Đề án </w:t>
      </w:r>
      <w:r w:rsidRPr="00CA48F9">
        <w:rPr>
          <w:spacing w:val="2"/>
          <w:lang w:val="vi-VN"/>
        </w:rPr>
        <w:t xml:space="preserve">chuyển Trung tâm Điều độ hệ thống điện Quốc gia thành Công ty TNHH MTV </w:t>
      </w:r>
      <w:r w:rsidRPr="00CA48F9">
        <w:rPr>
          <w:spacing w:val="2"/>
          <w:lang w:val="en-US"/>
        </w:rPr>
        <w:t>V</w:t>
      </w:r>
      <w:r w:rsidRPr="00CA48F9">
        <w:rPr>
          <w:spacing w:val="2"/>
          <w:lang w:val="vi-VN"/>
        </w:rPr>
        <w:t>ận hành hệ thống điện và thị trường điện</w:t>
      </w:r>
      <w:r w:rsidR="00A451D1">
        <w:rPr>
          <w:spacing w:val="2"/>
          <w:lang w:val="en-US"/>
        </w:rPr>
        <w:t>,</w:t>
      </w:r>
      <w:r w:rsidRPr="00CA48F9">
        <w:rPr>
          <w:spacing w:val="2"/>
          <w:lang w:val="vi-VN"/>
        </w:rPr>
        <w:t xml:space="preserve"> hạch toán độc lập trong EVN</w:t>
      </w:r>
      <w:r w:rsidRPr="00CA48F9">
        <w:rPr>
          <w:spacing w:val="2"/>
          <w:lang w:val="en-US"/>
        </w:rPr>
        <w:t>, trình Thủ tướng Chính phủ xem xét, quyết định.</w:t>
      </w:r>
    </w:p>
    <w:p w:rsidR="00706211" w:rsidRDefault="00E225FD" w:rsidP="00893D49">
      <w:pPr>
        <w:pStyle w:val="1Content"/>
        <w:widowControl w:val="0"/>
        <w:tabs>
          <w:tab w:val="left" w:pos="900"/>
        </w:tabs>
        <w:spacing w:before="140" w:after="140" w:line="252" w:lineRule="auto"/>
        <w:ind w:firstLine="567"/>
        <w:rPr>
          <w:lang w:val="en-US"/>
        </w:rPr>
      </w:pPr>
      <w:r>
        <w:rPr>
          <w:lang w:val="en-US"/>
        </w:rPr>
        <w:t xml:space="preserve">l) Báo cáo Thủ tướng Chính phủ </w:t>
      </w:r>
      <w:r w:rsidR="00EE0179">
        <w:rPr>
          <w:lang w:val="en-US"/>
        </w:rPr>
        <w:t>p</w:t>
      </w:r>
      <w:r>
        <w:rPr>
          <w:lang w:val="en-US"/>
        </w:rPr>
        <w:t xml:space="preserve">hương án </w:t>
      </w:r>
      <w:r w:rsidR="008B357A">
        <w:rPr>
          <w:lang w:val="en-US"/>
        </w:rPr>
        <w:t xml:space="preserve">đổi mới mô hình </w:t>
      </w:r>
      <w:r w:rsidR="00EE0179">
        <w:rPr>
          <w:lang w:val="en-US"/>
        </w:rPr>
        <w:t xml:space="preserve">tổ chức </w:t>
      </w:r>
      <w:r>
        <w:rPr>
          <w:lang w:val="en-US"/>
        </w:rPr>
        <w:t xml:space="preserve">Cục Điều tiết điện lực </w:t>
      </w:r>
      <w:r w:rsidR="008B357A">
        <w:rPr>
          <w:lang w:val="en-US"/>
        </w:rPr>
        <w:t xml:space="preserve">thuộc </w:t>
      </w:r>
      <w:r>
        <w:rPr>
          <w:lang w:val="en-US"/>
        </w:rPr>
        <w:t>Bộ Công Thương</w:t>
      </w:r>
      <w:r w:rsidR="008B357A">
        <w:rPr>
          <w:lang w:val="en-US"/>
        </w:rPr>
        <w:t>; c</w:t>
      </w:r>
      <w:r>
        <w:rPr>
          <w:lang w:val="en-US"/>
        </w:rPr>
        <w:t>hủ trì, phối hợp với Bộ Tài chính xây dựng trình cấp có thẩm quyền phê duyệt cơ chế thu cho công tác điều tiết Thị trường bán buôn điện cạnh tranh</w:t>
      </w:r>
      <w:r w:rsidR="0057702A">
        <w:rPr>
          <w:lang w:val="en-US"/>
        </w:rPr>
        <w:t xml:space="preserve"> </w:t>
      </w:r>
      <w:r w:rsidR="0057702A">
        <w:t>và Thị trường bán lẻ điện cạnh tranh</w:t>
      </w:r>
      <w:r w:rsidR="008B357A">
        <w:t>.</w:t>
      </w:r>
    </w:p>
    <w:p w:rsidR="00706211" w:rsidRDefault="00E225FD" w:rsidP="00893D49">
      <w:pPr>
        <w:pStyle w:val="1Content"/>
        <w:widowControl w:val="0"/>
        <w:tabs>
          <w:tab w:val="left" w:pos="900"/>
        </w:tabs>
        <w:spacing w:before="140" w:after="140" w:line="252" w:lineRule="auto"/>
        <w:ind w:firstLine="567"/>
        <w:rPr>
          <w:lang w:val="en-US"/>
        </w:rPr>
      </w:pPr>
      <w:r>
        <w:rPr>
          <w:lang w:val="en-US"/>
        </w:rPr>
        <w:t xml:space="preserve">m) </w:t>
      </w:r>
      <w:r w:rsidR="00800D62">
        <w:rPr>
          <w:lang w:val="en-US"/>
        </w:rPr>
        <w:t>Tổ chức x</w:t>
      </w:r>
      <w:r>
        <w:rPr>
          <w:lang w:val="en-US"/>
        </w:rPr>
        <w:t>ây dựng</w:t>
      </w:r>
      <w:r w:rsidR="00800D62">
        <w:rPr>
          <w:lang w:val="en-US"/>
        </w:rPr>
        <w:t xml:space="preserve"> </w:t>
      </w:r>
      <w:r>
        <w:rPr>
          <w:lang w:val="en-US"/>
        </w:rPr>
        <w:t>Thiết kế thị trường bán lẻ điện cạnh tranh</w:t>
      </w:r>
      <w:r w:rsidR="00800D62">
        <w:rPr>
          <w:lang w:val="en-US"/>
        </w:rPr>
        <w:t>, báo cáo Thủ tướng Chính phủ</w:t>
      </w:r>
      <w:r>
        <w:rPr>
          <w:lang w:val="en-US"/>
        </w:rPr>
        <w:t>.</w:t>
      </w:r>
    </w:p>
    <w:p w:rsidR="00706211" w:rsidRDefault="00E225FD" w:rsidP="00893D49">
      <w:pPr>
        <w:pStyle w:val="1Content"/>
        <w:widowControl w:val="0"/>
        <w:tabs>
          <w:tab w:val="left" w:pos="900"/>
        </w:tabs>
        <w:spacing w:before="140" w:after="140" w:line="252" w:lineRule="auto"/>
        <w:ind w:firstLine="567"/>
        <w:rPr>
          <w:szCs w:val="28"/>
          <w:lang w:val="vi-VN"/>
        </w:rPr>
      </w:pPr>
      <w:r>
        <w:rPr>
          <w:szCs w:val="28"/>
          <w:lang w:val="vi-VN"/>
        </w:rPr>
        <w:t xml:space="preserve">2. Giao Bộ Tài chính </w:t>
      </w:r>
    </w:p>
    <w:p w:rsidR="00706211" w:rsidRDefault="00E225FD" w:rsidP="00893D49">
      <w:pPr>
        <w:pStyle w:val="1Content"/>
        <w:widowControl w:val="0"/>
        <w:spacing w:before="140" w:after="140" w:line="252" w:lineRule="auto"/>
        <w:ind w:firstLine="567"/>
        <w:rPr>
          <w:lang w:val="vi-VN"/>
        </w:rPr>
      </w:pPr>
      <w:r>
        <w:rPr>
          <w:lang w:val="vi-VN"/>
        </w:rPr>
        <w:t xml:space="preserve">a) Phối hợp với Bộ Công Thương xem xét </w:t>
      </w:r>
      <w:r>
        <w:rPr>
          <w:lang w:val="en-US"/>
        </w:rPr>
        <w:t>P</w:t>
      </w:r>
      <w:r>
        <w:rPr>
          <w:lang w:val="vi-VN"/>
        </w:rPr>
        <w:t>hương án cổ phần hóa Tổng công ty Phát điện trình Thủ tướng Chính phủ xem xét, quyết định.</w:t>
      </w:r>
    </w:p>
    <w:p w:rsidR="00706211" w:rsidRDefault="00E225FD" w:rsidP="00893D49">
      <w:pPr>
        <w:widowControl w:val="0"/>
        <w:spacing w:before="140" w:after="140" w:line="252" w:lineRule="auto"/>
        <w:ind w:firstLine="567"/>
        <w:jc w:val="both"/>
        <w:rPr>
          <w:lang w:val="vi-VN"/>
        </w:rPr>
      </w:pPr>
      <w:r>
        <w:rPr>
          <w:lang w:val="vi-VN"/>
        </w:rPr>
        <w:t>b) Chủ trì, phối hợp với Bộ Công Thương xem xét các vướng mắc khi thực hiện tái cơ cấu ngành điện và cổ phần hoá</w:t>
      </w:r>
      <w:r>
        <w:t xml:space="preserve"> </w:t>
      </w:r>
      <w:r>
        <w:rPr>
          <w:lang w:val="vi-VN"/>
        </w:rPr>
        <w:t xml:space="preserve">Tổng công ty Phát điện, báo cáo Thủ tướng Chính phủ quyết định, bao gồm: </w:t>
      </w:r>
    </w:p>
    <w:p w:rsidR="00706211" w:rsidRDefault="00E225FD" w:rsidP="00893D49">
      <w:pPr>
        <w:widowControl w:val="0"/>
        <w:spacing w:before="140" w:after="140" w:line="252" w:lineRule="auto"/>
        <w:ind w:firstLine="567"/>
        <w:jc w:val="both"/>
        <w:rPr>
          <w:lang w:val="vi-VN"/>
        </w:rPr>
      </w:pPr>
      <w:r>
        <w:rPr>
          <w:lang w:val="vi-VN"/>
        </w:rPr>
        <w:t>- Vấn đề đại diện chủ sở hữu vốn nhà nước tại các Tổng công ty Phát điện có bảo lãnh Chính phủ khi thực hiện cổ phần hóa</w:t>
      </w:r>
      <w:r w:rsidR="00A42657">
        <w:t>.</w:t>
      </w:r>
      <w:r>
        <w:rPr>
          <w:lang w:val="vi-VN"/>
        </w:rPr>
        <w:t xml:space="preserve"> </w:t>
      </w:r>
    </w:p>
    <w:p w:rsidR="00706211" w:rsidRDefault="00E225FD" w:rsidP="00893D49">
      <w:pPr>
        <w:widowControl w:val="0"/>
        <w:spacing w:before="140" w:after="140" w:line="252" w:lineRule="auto"/>
        <w:ind w:firstLine="567"/>
        <w:jc w:val="both"/>
        <w:rPr>
          <w:lang w:val="vi-VN"/>
        </w:rPr>
      </w:pPr>
      <w:r>
        <w:t xml:space="preserve">- </w:t>
      </w:r>
      <w:r>
        <w:rPr>
          <w:lang w:val="vi-VN"/>
        </w:rPr>
        <w:t>Giảm tỷ lệ sở hữu vốn nhà nước tại Tổng công ty Phát điện sau khi cổ phần hóa</w:t>
      </w:r>
      <w:r w:rsidR="00A42657">
        <w:t>.</w:t>
      </w:r>
      <w:r>
        <w:rPr>
          <w:lang w:val="vi-VN"/>
        </w:rPr>
        <w:t xml:space="preserve"> </w:t>
      </w:r>
    </w:p>
    <w:p w:rsidR="00706211" w:rsidRDefault="00E225FD" w:rsidP="00893D49">
      <w:pPr>
        <w:widowControl w:val="0"/>
        <w:spacing w:before="140" w:after="140" w:line="252" w:lineRule="auto"/>
        <w:ind w:firstLine="567"/>
        <w:jc w:val="both"/>
        <w:rPr>
          <w:lang w:val="vi-VN"/>
        </w:rPr>
      </w:pPr>
      <w:r>
        <w:rPr>
          <w:lang w:val="vi-VN"/>
        </w:rPr>
        <w:t xml:space="preserve">- </w:t>
      </w:r>
      <w:r>
        <w:t>Phương án c</w:t>
      </w:r>
      <w:r>
        <w:rPr>
          <w:lang w:val="vi-VN"/>
        </w:rPr>
        <w:t>huyển đổi</w:t>
      </w:r>
      <w:r>
        <w:rPr>
          <w:i/>
          <w:lang w:val="vi-VN"/>
        </w:rPr>
        <w:t xml:space="preserve"> </w:t>
      </w:r>
      <w:r>
        <w:rPr>
          <w:lang w:val="vi-VN"/>
        </w:rPr>
        <w:t xml:space="preserve">chủ hợp đồng vay có bảo lãnh Chính phủ từ các Tập đoàn sang Tổng công ty Phát điện sau khi cổ phần hóa. </w:t>
      </w:r>
    </w:p>
    <w:p w:rsidR="00706211" w:rsidRDefault="00E225FD">
      <w:pPr>
        <w:pStyle w:val="1Content"/>
        <w:widowControl w:val="0"/>
        <w:spacing w:before="140" w:after="140" w:line="247" w:lineRule="auto"/>
        <w:ind w:firstLine="567"/>
        <w:rPr>
          <w:lang w:val="en-US"/>
        </w:rPr>
      </w:pPr>
      <w:r>
        <w:rPr>
          <w:lang w:val="vi-VN"/>
        </w:rPr>
        <w:t>c) Phối hợp với Bộ Công Thương xây dựng cơ chế</w:t>
      </w:r>
      <w:r>
        <w:rPr>
          <w:lang w:val="en-US"/>
        </w:rPr>
        <w:t xml:space="preserve"> điều tiết</w:t>
      </w:r>
      <w:r>
        <w:rPr>
          <w:lang w:val="vi-VN"/>
        </w:rPr>
        <w:t xml:space="preserve"> giữa các Tổng </w:t>
      </w:r>
      <w:r>
        <w:rPr>
          <w:lang w:val="vi-VN"/>
        </w:rPr>
        <w:lastRenderedPageBreak/>
        <w:t>công ty Điện lực trong Thị trường bán buôn điện cạnh tranh</w:t>
      </w:r>
      <w:r w:rsidR="00675CE0">
        <w:rPr>
          <w:lang w:val="en-US"/>
        </w:rPr>
        <w:t xml:space="preserve">, </w:t>
      </w:r>
      <w:r>
        <w:rPr>
          <w:lang w:val="en-US"/>
        </w:rPr>
        <w:t xml:space="preserve">cơ chế thu </w:t>
      </w:r>
      <w:r w:rsidR="00A42657" w:rsidRPr="00A42657">
        <w:rPr>
          <w:lang w:val="en-US"/>
        </w:rPr>
        <w:t>cho công tác điều tiết Thị trường bán buôn điện cạnh tranh và Thị trường bán lẻ điện cạnh tranh</w:t>
      </w:r>
      <w:r>
        <w:rPr>
          <w:lang w:val="en-US"/>
        </w:rPr>
        <w:t>.</w:t>
      </w:r>
    </w:p>
    <w:p w:rsidR="00706211" w:rsidRDefault="00E225FD" w:rsidP="008F393A">
      <w:pPr>
        <w:pStyle w:val="BodyTextIndent3"/>
        <w:widowControl w:val="0"/>
        <w:spacing w:before="144" w:after="144" w:line="264" w:lineRule="auto"/>
        <w:rPr>
          <w:rFonts w:ascii="Times New Roman" w:eastAsia="SimSun" w:hAnsi="Times New Roman"/>
          <w:color w:val="000000"/>
          <w:kern w:val="36"/>
          <w:lang w:val="vi-VN" w:eastAsia="zh-CN"/>
        </w:rPr>
      </w:pPr>
      <w:r>
        <w:rPr>
          <w:rFonts w:ascii="Times New Roman" w:eastAsia="SimSun" w:hAnsi="Times New Roman"/>
          <w:b/>
          <w:color w:val="000000"/>
          <w:kern w:val="36"/>
          <w:lang w:val="vi-VN" w:eastAsia="zh-CN"/>
        </w:rPr>
        <w:t>Điều 2.</w:t>
      </w:r>
      <w:r>
        <w:rPr>
          <w:rFonts w:ascii="Times New Roman" w:eastAsia="SimSun" w:hAnsi="Times New Roman"/>
          <w:color w:val="000000"/>
          <w:kern w:val="36"/>
          <w:lang w:val="vi-VN" w:eastAsia="zh-CN"/>
        </w:rPr>
        <w:t xml:space="preserve"> Quyết định này có hiệu lực từ ngày ký ban hành.</w:t>
      </w:r>
    </w:p>
    <w:p w:rsidR="00706211" w:rsidRDefault="00E225FD" w:rsidP="008F393A">
      <w:pPr>
        <w:widowControl w:val="0"/>
        <w:tabs>
          <w:tab w:val="left" w:pos="1966"/>
        </w:tabs>
        <w:spacing w:before="144" w:after="144" w:line="264" w:lineRule="auto"/>
        <w:ind w:firstLine="567"/>
        <w:jc w:val="both"/>
        <w:rPr>
          <w:rFonts w:eastAsia="SimSun"/>
          <w:color w:val="000000"/>
          <w:kern w:val="36"/>
          <w:szCs w:val="28"/>
          <w:lang w:eastAsia="zh-CN"/>
        </w:rPr>
      </w:pPr>
      <w:r>
        <w:rPr>
          <w:rFonts w:eastAsia="SimSun"/>
          <w:b/>
          <w:color w:val="000000"/>
          <w:kern w:val="36"/>
          <w:szCs w:val="28"/>
          <w:lang w:val="vi-VN" w:eastAsia="zh-CN"/>
        </w:rPr>
        <w:t>Điều 3.</w:t>
      </w:r>
      <w:r>
        <w:rPr>
          <w:rFonts w:eastAsia="SimSun"/>
          <w:color w:val="000000"/>
          <w:kern w:val="36"/>
          <w:szCs w:val="28"/>
          <w:lang w:val="vi-VN" w:eastAsia="zh-CN"/>
        </w:rPr>
        <w:t xml:space="preserve"> Các Bộ trưởng, Thủ trưởng cơ quan ngang </w:t>
      </w:r>
      <w:r w:rsidR="001917DA">
        <w:rPr>
          <w:rFonts w:eastAsia="SimSun"/>
          <w:color w:val="000000"/>
          <w:kern w:val="36"/>
          <w:szCs w:val="28"/>
          <w:lang w:eastAsia="zh-CN"/>
        </w:rPr>
        <w:t>b</w:t>
      </w:r>
      <w:r>
        <w:rPr>
          <w:rFonts w:eastAsia="SimSun"/>
          <w:color w:val="000000"/>
          <w:kern w:val="36"/>
          <w:szCs w:val="28"/>
          <w:lang w:val="vi-VN" w:eastAsia="zh-CN"/>
        </w:rPr>
        <w:t xml:space="preserve">ộ, Thủ trưởng cơ quan thuộc Chính phủ, Chủ tịch Ủy ban nhân dân các tỉnh, thành phố trực thuộc </w:t>
      </w:r>
      <w:r w:rsidR="00916024">
        <w:rPr>
          <w:rFonts w:eastAsia="SimSun"/>
          <w:color w:val="000000"/>
          <w:kern w:val="36"/>
          <w:szCs w:val="28"/>
          <w:lang w:eastAsia="zh-CN"/>
        </w:rPr>
        <w:t>t</w:t>
      </w:r>
      <w:r>
        <w:rPr>
          <w:rFonts w:eastAsia="SimSun"/>
          <w:color w:val="000000"/>
          <w:kern w:val="36"/>
          <w:szCs w:val="28"/>
          <w:lang w:val="vi-VN" w:eastAsia="zh-CN"/>
        </w:rPr>
        <w:t xml:space="preserve">rung ương, Trưởng </w:t>
      </w:r>
      <w:r w:rsidR="00916024">
        <w:rPr>
          <w:rFonts w:eastAsia="SimSun"/>
          <w:color w:val="000000"/>
          <w:kern w:val="36"/>
          <w:szCs w:val="28"/>
          <w:lang w:eastAsia="zh-CN"/>
        </w:rPr>
        <w:t>B</w:t>
      </w:r>
      <w:r>
        <w:rPr>
          <w:rFonts w:eastAsia="SimSun"/>
          <w:color w:val="000000"/>
          <w:kern w:val="36"/>
          <w:szCs w:val="28"/>
          <w:lang w:val="vi-VN" w:eastAsia="zh-CN"/>
        </w:rPr>
        <w:t>an Chỉ đạo Đổi mới và Phát triển doanh nghiệp, Chủ tịch Hội đồng thành viên, Tổng giám đốc của các Tập đoàn: Điện lực Việt Nam, Dầu khí Việt Nam, Công nghiệp Than - Khoáng sản Việt Nam và các cơ quan liên quan chịu trách nhiệm thi hành Quyết định này./.</w:t>
      </w:r>
    </w:p>
    <w:p w:rsidR="00706211" w:rsidRDefault="00706211" w:rsidP="008F393A">
      <w:pPr>
        <w:widowControl w:val="0"/>
        <w:tabs>
          <w:tab w:val="left" w:pos="1966"/>
        </w:tabs>
        <w:spacing w:beforeLines="60" w:before="144" w:afterLines="60" w:after="144"/>
        <w:ind w:firstLine="567"/>
        <w:jc w:val="both"/>
      </w:pPr>
    </w:p>
    <w:tbl>
      <w:tblPr>
        <w:tblW w:w="9667" w:type="dxa"/>
        <w:tblLook w:val="01E0" w:firstRow="1" w:lastRow="1" w:firstColumn="1" w:lastColumn="1" w:noHBand="0" w:noVBand="0"/>
      </w:tblPr>
      <w:tblGrid>
        <w:gridCol w:w="5495"/>
        <w:gridCol w:w="4172"/>
      </w:tblGrid>
      <w:tr w:rsidR="00E225FD">
        <w:tc>
          <w:tcPr>
            <w:tcW w:w="5495" w:type="dxa"/>
          </w:tcPr>
          <w:p w:rsidR="00E225FD" w:rsidRDefault="00E225FD" w:rsidP="00CF49F9">
            <w:pPr>
              <w:widowControl w:val="0"/>
              <w:rPr>
                <w:b/>
                <w:i/>
                <w:sz w:val="24"/>
                <w:szCs w:val="24"/>
                <w:lang w:val="sv-SE"/>
              </w:rPr>
            </w:pPr>
            <w:r>
              <w:rPr>
                <w:b/>
                <w:i/>
                <w:sz w:val="24"/>
                <w:szCs w:val="24"/>
                <w:lang w:val="sv-SE"/>
              </w:rPr>
              <w:t>N</w:t>
            </w:r>
            <w:r>
              <w:rPr>
                <w:rFonts w:hint="eastAsia"/>
                <w:b/>
                <w:i/>
                <w:sz w:val="24"/>
                <w:szCs w:val="24"/>
                <w:lang w:val="sv-SE"/>
              </w:rPr>
              <w:t>ơ</w:t>
            </w:r>
            <w:r>
              <w:rPr>
                <w:b/>
                <w:i/>
                <w:sz w:val="24"/>
                <w:szCs w:val="24"/>
                <w:lang w:val="sv-SE"/>
              </w:rPr>
              <w:t>i nhận:</w:t>
            </w:r>
          </w:p>
          <w:p w:rsidR="00E225FD" w:rsidRDefault="00E225FD" w:rsidP="00CF49F9">
            <w:pPr>
              <w:widowControl w:val="0"/>
              <w:rPr>
                <w:sz w:val="22"/>
                <w:szCs w:val="22"/>
                <w:lang w:val="sv-SE"/>
              </w:rPr>
            </w:pPr>
            <w:r>
              <w:rPr>
                <w:sz w:val="22"/>
                <w:szCs w:val="22"/>
                <w:lang w:val="sv-SE"/>
              </w:rPr>
              <w:t>- Ban Bí th</w:t>
            </w:r>
            <w:r>
              <w:rPr>
                <w:rFonts w:hint="eastAsia"/>
                <w:sz w:val="22"/>
                <w:szCs w:val="22"/>
                <w:lang w:val="sv-SE"/>
              </w:rPr>
              <w:t>ư</w:t>
            </w:r>
            <w:r>
              <w:rPr>
                <w:sz w:val="22"/>
                <w:szCs w:val="22"/>
                <w:lang w:val="sv-SE"/>
              </w:rPr>
              <w:t xml:space="preserve"> Trung </w:t>
            </w:r>
            <w:r>
              <w:rPr>
                <w:rFonts w:hint="eastAsia"/>
                <w:sz w:val="22"/>
                <w:szCs w:val="22"/>
                <w:lang w:val="sv-SE"/>
              </w:rPr>
              <w:t>ươ</w:t>
            </w:r>
            <w:r>
              <w:rPr>
                <w:sz w:val="22"/>
                <w:szCs w:val="22"/>
                <w:lang w:val="sv-SE"/>
              </w:rPr>
              <w:t xml:space="preserve">ng </w:t>
            </w:r>
            <w:r>
              <w:rPr>
                <w:rFonts w:hint="eastAsia"/>
                <w:sz w:val="22"/>
                <w:szCs w:val="22"/>
                <w:lang w:val="sv-SE"/>
              </w:rPr>
              <w:t>Đ</w:t>
            </w:r>
            <w:r>
              <w:rPr>
                <w:sz w:val="22"/>
                <w:szCs w:val="22"/>
                <w:lang w:val="sv-SE"/>
              </w:rPr>
              <w:t>ảng;</w:t>
            </w:r>
          </w:p>
          <w:p w:rsidR="00E225FD" w:rsidRDefault="00E225FD" w:rsidP="00CF49F9">
            <w:pPr>
              <w:widowControl w:val="0"/>
              <w:rPr>
                <w:sz w:val="22"/>
                <w:szCs w:val="22"/>
                <w:lang w:val="sv-SE"/>
              </w:rPr>
            </w:pPr>
            <w:r>
              <w:rPr>
                <w:sz w:val="22"/>
                <w:szCs w:val="22"/>
                <w:lang w:val="sv-SE"/>
              </w:rPr>
              <w:t>- Thủ t</w:t>
            </w:r>
            <w:r>
              <w:rPr>
                <w:rFonts w:hint="eastAsia"/>
                <w:sz w:val="22"/>
                <w:szCs w:val="22"/>
                <w:lang w:val="sv-SE"/>
              </w:rPr>
              <w:t>ư</w:t>
            </w:r>
            <w:r>
              <w:rPr>
                <w:sz w:val="22"/>
                <w:szCs w:val="22"/>
                <w:lang w:val="sv-SE"/>
              </w:rPr>
              <w:t>ớng, các Phó Thủ t</w:t>
            </w:r>
            <w:r>
              <w:rPr>
                <w:rFonts w:hint="eastAsia"/>
                <w:sz w:val="22"/>
                <w:szCs w:val="22"/>
                <w:lang w:val="sv-SE"/>
              </w:rPr>
              <w:t>ư</w:t>
            </w:r>
            <w:r>
              <w:rPr>
                <w:sz w:val="22"/>
                <w:szCs w:val="22"/>
                <w:lang w:val="sv-SE"/>
              </w:rPr>
              <w:t>ớng Chính phủ;</w:t>
            </w:r>
          </w:p>
          <w:p w:rsidR="00E225FD" w:rsidRDefault="00E225FD" w:rsidP="00CF49F9">
            <w:pPr>
              <w:widowControl w:val="0"/>
              <w:rPr>
                <w:sz w:val="22"/>
                <w:szCs w:val="22"/>
                <w:lang w:val="sv-SE"/>
              </w:rPr>
            </w:pPr>
            <w:r>
              <w:rPr>
                <w:sz w:val="22"/>
                <w:szCs w:val="22"/>
                <w:lang w:val="sv-SE"/>
              </w:rPr>
              <w:t xml:space="preserve">- </w:t>
            </w:r>
            <w:r>
              <w:rPr>
                <w:spacing w:val="-2"/>
                <w:sz w:val="22"/>
                <w:szCs w:val="22"/>
                <w:lang w:val="sv-SE"/>
              </w:rPr>
              <w:t xml:space="preserve">Các </w:t>
            </w:r>
            <w:r w:rsidR="00797319">
              <w:rPr>
                <w:spacing w:val="-2"/>
                <w:sz w:val="22"/>
                <w:szCs w:val="22"/>
                <w:lang w:val="sv-SE"/>
              </w:rPr>
              <w:t>b</w:t>
            </w:r>
            <w:r>
              <w:rPr>
                <w:spacing w:val="-2"/>
                <w:sz w:val="22"/>
                <w:szCs w:val="22"/>
                <w:lang w:val="sv-SE"/>
              </w:rPr>
              <w:t>ộ, c</w:t>
            </w:r>
            <w:r>
              <w:rPr>
                <w:rFonts w:hint="eastAsia"/>
                <w:spacing w:val="-2"/>
                <w:sz w:val="22"/>
                <w:szCs w:val="22"/>
                <w:lang w:val="sv-SE"/>
              </w:rPr>
              <w:t>ơ</w:t>
            </w:r>
            <w:r>
              <w:rPr>
                <w:spacing w:val="-2"/>
                <w:sz w:val="22"/>
                <w:szCs w:val="22"/>
                <w:lang w:val="sv-SE"/>
              </w:rPr>
              <w:t xml:space="preserve"> quan ngang </w:t>
            </w:r>
            <w:r w:rsidR="00797319">
              <w:rPr>
                <w:spacing w:val="-2"/>
                <w:sz w:val="22"/>
                <w:szCs w:val="22"/>
                <w:lang w:val="sv-SE"/>
              </w:rPr>
              <w:t>b</w:t>
            </w:r>
            <w:r>
              <w:rPr>
                <w:spacing w:val="-2"/>
                <w:sz w:val="22"/>
                <w:szCs w:val="22"/>
                <w:lang w:val="sv-SE"/>
              </w:rPr>
              <w:t>ộ, c</w:t>
            </w:r>
            <w:r>
              <w:rPr>
                <w:rFonts w:hint="eastAsia"/>
                <w:spacing w:val="-2"/>
                <w:sz w:val="22"/>
                <w:szCs w:val="22"/>
                <w:lang w:val="sv-SE"/>
              </w:rPr>
              <w:t>ơ</w:t>
            </w:r>
            <w:r>
              <w:rPr>
                <w:spacing w:val="-2"/>
                <w:sz w:val="22"/>
                <w:szCs w:val="22"/>
                <w:lang w:val="sv-SE"/>
              </w:rPr>
              <w:t xml:space="preserve"> quan thuộc Chính phủ;</w:t>
            </w:r>
          </w:p>
          <w:p w:rsidR="00E225FD" w:rsidRDefault="00E225FD" w:rsidP="00CF49F9">
            <w:pPr>
              <w:widowControl w:val="0"/>
              <w:rPr>
                <w:sz w:val="22"/>
                <w:szCs w:val="22"/>
                <w:lang w:val="sv-SE"/>
              </w:rPr>
            </w:pPr>
            <w:r>
              <w:rPr>
                <w:sz w:val="22"/>
                <w:szCs w:val="22"/>
                <w:lang w:val="sv-SE"/>
              </w:rPr>
              <w:t>- HĐND, UBND các tỉnh, thành phố trực thuộc TW;</w:t>
            </w:r>
          </w:p>
          <w:p w:rsidR="00E225FD" w:rsidRDefault="00E225FD" w:rsidP="00CF49F9">
            <w:pPr>
              <w:widowControl w:val="0"/>
              <w:rPr>
                <w:sz w:val="22"/>
                <w:szCs w:val="22"/>
                <w:lang w:val="sv-SE"/>
              </w:rPr>
            </w:pPr>
            <w:r>
              <w:rPr>
                <w:sz w:val="22"/>
                <w:szCs w:val="22"/>
                <w:lang w:val="sv-SE"/>
              </w:rPr>
              <w:t>- V</w:t>
            </w:r>
            <w:r>
              <w:rPr>
                <w:rFonts w:hint="eastAsia"/>
                <w:sz w:val="22"/>
                <w:szCs w:val="22"/>
                <w:lang w:val="sv-SE"/>
              </w:rPr>
              <w:t>ă</w:t>
            </w:r>
            <w:r>
              <w:rPr>
                <w:sz w:val="22"/>
                <w:szCs w:val="22"/>
                <w:lang w:val="sv-SE"/>
              </w:rPr>
              <w:t xml:space="preserve">n phòng Trung </w:t>
            </w:r>
            <w:r>
              <w:rPr>
                <w:rFonts w:hint="eastAsia"/>
                <w:sz w:val="22"/>
                <w:szCs w:val="22"/>
                <w:lang w:val="sv-SE"/>
              </w:rPr>
              <w:t>ươ</w:t>
            </w:r>
            <w:r>
              <w:rPr>
                <w:sz w:val="22"/>
                <w:szCs w:val="22"/>
                <w:lang w:val="sv-SE"/>
              </w:rPr>
              <w:t xml:space="preserve">ng và các Ban của </w:t>
            </w:r>
            <w:r>
              <w:rPr>
                <w:rFonts w:hint="eastAsia"/>
                <w:sz w:val="22"/>
                <w:szCs w:val="22"/>
                <w:lang w:val="sv-SE"/>
              </w:rPr>
              <w:t>Đ</w:t>
            </w:r>
            <w:r>
              <w:rPr>
                <w:sz w:val="22"/>
                <w:szCs w:val="22"/>
                <w:lang w:val="sv-SE"/>
              </w:rPr>
              <w:t>ảng;</w:t>
            </w:r>
          </w:p>
          <w:p w:rsidR="00E225FD" w:rsidRDefault="00E225FD" w:rsidP="00CF49F9">
            <w:pPr>
              <w:widowControl w:val="0"/>
              <w:rPr>
                <w:sz w:val="22"/>
                <w:szCs w:val="22"/>
                <w:lang w:val="sv-SE"/>
              </w:rPr>
            </w:pPr>
            <w:r>
              <w:rPr>
                <w:sz w:val="22"/>
                <w:szCs w:val="22"/>
                <w:lang w:val="sv-SE"/>
              </w:rPr>
              <w:t>- Văn phòng Tổng Bí thư;</w:t>
            </w:r>
          </w:p>
          <w:p w:rsidR="00E225FD" w:rsidRDefault="00E225FD" w:rsidP="00CF49F9">
            <w:pPr>
              <w:widowControl w:val="0"/>
              <w:rPr>
                <w:sz w:val="22"/>
                <w:szCs w:val="22"/>
                <w:lang w:val="sv-SE"/>
              </w:rPr>
            </w:pPr>
            <w:r>
              <w:rPr>
                <w:sz w:val="22"/>
                <w:szCs w:val="22"/>
                <w:lang w:val="sv-SE"/>
              </w:rPr>
              <w:t>- V</w:t>
            </w:r>
            <w:r>
              <w:rPr>
                <w:rFonts w:hint="eastAsia"/>
                <w:sz w:val="22"/>
                <w:szCs w:val="22"/>
                <w:lang w:val="sv-SE"/>
              </w:rPr>
              <w:t>ă</w:t>
            </w:r>
            <w:r>
              <w:rPr>
                <w:sz w:val="22"/>
                <w:szCs w:val="22"/>
                <w:lang w:val="sv-SE"/>
              </w:rPr>
              <w:t>n phòng Chủ tịch n</w:t>
            </w:r>
            <w:r>
              <w:rPr>
                <w:rFonts w:hint="eastAsia"/>
                <w:sz w:val="22"/>
                <w:szCs w:val="22"/>
                <w:lang w:val="sv-SE"/>
              </w:rPr>
              <w:t>ư</w:t>
            </w:r>
            <w:r>
              <w:rPr>
                <w:sz w:val="22"/>
                <w:szCs w:val="22"/>
                <w:lang w:val="sv-SE"/>
              </w:rPr>
              <w:t>ớc;</w:t>
            </w:r>
          </w:p>
          <w:p w:rsidR="00E225FD" w:rsidRDefault="00E225FD" w:rsidP="00CF49F9">
            <w:pPr>
              <w:widowControl w:val="0"/>
              <w:rPr>
                <w:sz w:val="22"/>
                <w:szCs w:val="22"/>
                <w:lang w:val="sv-SE"/>
              </w:rPr>
            </w:pPr>
            <w:r>
              <w:rPr>
                <w:sz w:val="22"/>
                <w:szCs w:val="22"/>
                <w:lang w:val="sv-SE"/>
              </w:rPr>
              <w:t xml:space="preserve">- Hội </w:t>
            </w:r>
            <w:r>
              <w:rPr>
                <w:rFonts w:hint="eastAsia"/>
                <w:sz w:val="22"/>
                <w:szCs w:val="22"/>
                <w:lang w:val="sv-SE"/>
              </w:rPr>
              <w:t>đ</w:t>
            </w:r>
            <w:r>
              <w:rPr>
                <w:sz w:val="22"/>
                <w:szCs w:val="22"/>
                <w:lang w:val="sv-SE"/>
              </w:rPr>
              <w:t>ồng Dân tộc và các Ủy ban của Quốc hội;</w:t>
            </w:r>
          </w:p>
          <w:p w:rsidR="00E225FD" w:rsidRDefault="00E225FD" w:rsidP="00CF49F9">
            <w:pPr>
              <w:widowControl w:val="0"/>
              <w:rPr>
                <w:sz w:val="22"/>
                <w:szCs w:val="22"/>
                <w:lang w:val="sv-SE"/>
              </w:rPr>
            </w:pPr>
            <w:r>
              <w:rPr>
                <w:sz w:val="22"/>
                <w:szCs w:val="22"/>
                <w:lang w:val="sv-SE"/>
              </w:rPr>
              <w:t>- V</w:t>
            </w:r>
            <w:r>
              <w:rPr>
                <w:rFonts w:hint="eastAsia"/>
                <w:sz w:val="22"/>
                <w:szCs w:val="22"/>
                <w:lang w:val="sv-SE"/>
              </w:rPr>
              <w:t>ă</w:t>
            </w:r>
            <w:r>
              <w:rPr>
                <w:sz w:val="22"/>
                <w:szCs w:val="22"/>
                <w:lang w:val="sv-SE"/>
              </w:rPr>
              <w:t>n phòng Quốc hội;</w:t>
            </w:r>
          </w:p>
          <w:p w:rsidR="00E225FD" w:rsidRDefault="00E225FD" w:rsidP="00CF49F9">
            <w:pPr>
              <w:widowControl w:val="0"/>
              <w:rPr>
                <w:sz w:val="22"/>
                <w:szCs w:val="22"/>
                <w:lang w:val="sv-SE"/>
              </w:rPr>
            </w:pPr>
            <w:r>
              <w:rPr>
                <w:sz w:val="22"/>
                <w:szCs w:val="22"/>
                <w:lang w:val="sv-SE"/>
              </w:rPr>
              <w:t>- Tòa án nhân dân tối cao;</w:t>
            </w:r>
          </w:p>
          <w:p w:rsidR="00E225FD" w:rsidRDefault="00E225FD" w:rsidP="00CF49F9">
            <w:pPr>
              <w:widowControl w:val="0"/>
              <w:rPr>
                <w:sz w:val="22"/>
                <w:szCs w:val="22"/>
                <w:lang w:val="sv-SE"/>
              </w:rPr>
            </w:pPr>
            <w:r>
              <w:rPr>
                <w:sz w:val="22"/>
                <w:szCs w:val="22"/>
                <w:lang w:val="sv-SE"/>
              </w:rPr>
              <w:t>- Viện Kiểm sát nhân dân tối cao;</w:t>
            </w:r>
          </w:p>
          <w:p w:rsidR="00E225FD" w:rsidRDefault="00E225FD" w:rsidP="00CF49F9">
            <w:pPr>
              <w:widowControl w:val="0"/>
              <w:rPr>
                <w:sz w:val="22"/>
                <w:szCs w:val="22"/>
                <w:lang w:val="sv-SE"/>
              </w:rPr>
            </w:pPr>
            <w:r>
              <w:rPr>
                <w:sz w:val="22"/>
                <w:szCs w:val="22"/>
                <w:lang w:val="sv-SE"/>
              </w:rPr>
              <w:t xml:space="preserve">- Kiểm toán Nhà nước;   </w:t>
            </w:r>
          </w:p>
          <w:p w:rsidR="00E225FD" w:rsidRDefault="00E225FD" w:rsidP="00CF49F9">
            <w:pPr>
              <w:widowControl w:val="0"/>
              <w:rPr>
                <w:sz w:val="22"/>
                <w:szCs w:val="22"/>
                <w:lang w:val="sv-SE"/>
              </w:rPr>
            </w:pPr>
            <w:r>
              <w:rPr>
                <w:sz w:val="22"/>
                <w:szCs w:val="22"/>
                <w:lang w:val="sv-SE"/>
              </w:rPr>
              <w:t>- UBTW Mặt trận Tổ quốc Việt Nam;</w:t>
            </w:r>
          </w:p>
          <w:p w:rsidR="00E225FD" w:rsidRDefault="00E225FD" w:rsidP="00CF49F9">
            <w:pPr>
              <w:widowControl w:val="0"/>
              <w:rPr>
                <w:sz w:val="22"/>
                <w:szCs w:val="22"/>
                <w:lang w:val="sv-SE"/>
              </w:rPr>
            </w:pPr>
            <w:r>
              <w:rPr>
                <w:sz w:val="22"/>
                <w:szCs w:val="22"/>
                <w:lang w:val="sv-SE"/>
              </w:rPr>
              <w:t>- C</w:t>
            </w:r>
            <w:r>
              <w:rPr>
                <w:rFonts w:hint="eastAsia"/>
                <w:sz w:val="22"/>
                <w:szCs w:val="22"/>
                <w:lang w:val="sv-SE"/>
              </w:rPr>
              <w:t>ơ</w:t>
            </w:r>
            <w:r>
              <w:rPr>
                <w:sz w:val="22"/>
                <w:szCs w:val="22"/>
                <w:lang w:val="sv-SE"/>
              </w:rPr>
              <w:t xml:space="preserve"> quan Trung </w:t>
            </w:r>
            <w:r>
              <w:rPr>
                <w:rFonts w:hint="eastAsia"/>
                <w:sz w:val="22"/>
                <w:szCs w:val="22"/>
                <w:lang w:val="sv-SE"/>
              </w:rPr>
              <w:t>ươ</w:t>
            </w:r>
            <w:r>
              <w:rPr>
                <w:sz w:val="22"/>
                <w:szCs w:val="22"/>
                <w:lang w:val="sv-SE"/>
              </w:rPr>
              <w:t xml:space="preserve">ng của các </w:t>
            </w:r>
            <w:r>
              <w:rPr>
                <w:rFonts w:hint="eastAsia"/>
                <w:sz w:val="22"/>
                <w:szCs w:val="22"/>
                <w:lang w:val="sv-SE"/>
              </w:rPr>
              <w:t>đ</w:t>
            </w:r>
            <w:r>
              <w:rPr>
                <w:sz w:val="22"/>
                <w:szCs w:val="22"/>
                <w:lang w:val="sv-SE"/>
              </w:rPr>
              <w:t>oàn thể;</w:t>
            </w:r>
          </w:p>
          <w:p w:rsidR="00E225FD" w:rsidRDefault="00E225FD" w:rsidP="00CF49F9">
            <w:pPr>
              <w:widowControl w:val="0"/>
              <w:rPr>
                <w:sz w:val="22"/>
                <w:szCs w:val="22"/>
                <w:lang w:val="sv-SE"/>
              </w:rPr>
            </w:pPr>
            <w:r>
              <w:rPr>
                <w:sz w:val="22"/>
                <w:szCs w:val="22"/>
                <w:lang w:val="sv-SE"/>
              </w:rPr>
              <w:t>- Cục Điều tiết điện lực - Bộ Công Thương;</w:t>
            </w:r>
          </w:p>
          <w:p w:rsidR="00E225FD" w:rsidRDefault="00E225FD" w:rsidP="00CF49F9">
            <w:pPr>
              <w:widowControl w:val="0"/>
              <w:rPr>
                <w:sz w:val="22"/>
                <w:szCs w:val="22"/>
                <w:lang w:val="sv-SE"/>
              </w:rPr>
            </w:pPr>
            <w:r>
              <w:rPr>
                <w:sz w:val="22"/>
                <w:szCs w:val="22"/>
                <w:lang w:val="sv-SE"/>
              </w:rPr>
              <w:t xml:space="preserve">- Các Tập </w:t>
            </w:r>
            <w:r>
              <w:rPr>
                <w:rFonts w:hint="eastAsia"/>
                <w:sz w:val="22"/>
                <w:szCs w:val="22"/>
                <w:lang w:val="sv-SE"/>
              </w:rPr>
              <w:t>đ</w:t>
            </w:r>
            <w:r>
              <w:rPr>
                <w:sz w:val="22"/>
                <w:szCs w:val="22"/>
                <w:lang w:val="sv-SE"/>
              </w:rPr>
              <w:t xml:space="preserve">oàn: </w:t>
            </w:r>
            <w:r>
              <w:rPr>
                <w:rFonts w:hint="eastAsia"/>
                <w:sz w:val="22"/>
                <w:szCs w:val="22"/>
                <w:lang w:val="sv-SE"/>
              </w:rPr>
              <w:t>Đ</w:t>
            </w:r>
            <w:r>
              <w:rPr>
                <w:sz w:val="22"/>
                <w:szCs w:val="22"/>
                <w:lang w:val="sv-SE"/>
              </w:rPr>
              <w:t>iện lực V</w:t>
            </w:r>
            <w:r w:rsidR="00797319">
              <w:rPr>
                <w:sz w:val="22"/>
                <w:szCs w:val="22"/>
                <w:lang w:val="sv-SE"/>
              </w:rPr>
              <w:t>iệt Nam</w:t>
            </w:r>
            <w:r>
              <w:rPr>
                <w:sz w:val="22"/>
                <w:szCs w:val="22"/>
                <w:lang w:val="sv-SE"/>
              </w:rPr>
              <w:t>, Dầu khí V</w:t>
            </w:r>
            <w:r w:rsidR="00797319">
              <w:rPr>
                <w:sz w:val="22"/>
                <w:szCs w:val="22"/>
                <w:lang w:val="sv-SE"/>
              </w:rPr>
              <w:t>iệt Nam</w:t>
            </w:r>
            <w:r>
              <w:rPr>
                <w:sz w:val="22"/>
                <w:szCs w:val="22"/>
                <w:lang w:val="sv-SE"/>
              </w:rPr>
              <w:t>,</w:t>
            </w:r>
          </w:p>
          <w:p w:rsidR="00E225FD" w:rsidRDefault="00E225FD" w:rsidP="00CF49F9">
            <w:pPr>
              <w:widowControl w:val="0"/>
              <w:rPr>
                <w:sz w:val="22"/>
                <w:szCs w:val="22"/>
                <w:lang w:val="sv-SE"/>
              </w:rPr>
            </w:pPr>
            <w:r>
              <w:rPr>
                <w:sz w:val="22"/>
                <w:szCs w:val="22"/>
                <w:lang w:val="sv-SE"/>
              </w:rPr>
              <w:t xml:space="preserve">  C</w:t>
            </w:r>
            <w:r w:rsidR="00797319">
              <w:rPr>
                <w:sz w:val="22"/>
                <w:szCs w:val="22"/>
                <w:lang w:val="sv-SE"/>
              </w:rPr>
              <w:t xml:space="preserve">ông nghiệp </w:t>
            </w:r>
            <w:r>
              <w:rPr>
                <w:sz w:val="22"/>
                <w:szCs w:val="22"/>
                <w:lang w:val="sv-SE"/>
              </w:rPr>
              <w:t>Than - Khoáng sản V</w:t>
            </w:r>
            <w:r w:rsidR="00797319">
              <w:rPr>
                <w:sz w:val="22"/>
                <w:szCs w:val="22"/>
                <w:lang w:val="sv-SE"/>
              </w:rPr>
              <w:t>iệt Nam</w:t>
            </w:r>
            <w:r>
              <w:rPr>
                <w:sz w:val="22"/>
                <w:szCs w:val="22"/>
                <w:lang w:val="sv-SE"/>
              </w:rPr>
              <w:t xml:space="preserve">; </w:t>
            </w:r>
          </w:p>
          <w:p w:rsidR="00E65EEC" w:rsidRDefault="00E225FD">
            <w:pPr>
              <w:widowControl w:val="0"/>
              <w:ind w:right="-284"/>
              <w:rPr>
                <w:sz w:val="22"/>
                <w:szCs w:val="22"/>
                <w:lang w:val="sv-SE"/>
              </w:rPr>
            </w:pPr>
            <w:r>
              <w:rPr>
                <w:sz w:val="22"/>
                <w:szCs w:val="22"/>
                <w:lang w:val="sv-SE"/>
              </w:rPr>
              <w:t xml:space="preserve">- VPCP: BTCN, các PCN, Trợ lý TTg, TGĐ Cổng TTĐT, </w:t>
            </w:r>
          </w:p>
          <w:p w:rsidR="00E65EEC" w:rsidRDefault="00797319">
            <w:pPr>
              <w:widowControl w:val="0"/>
              <w:ind w:right="-284"/>
              <w:rPr>
                <w:sz w:val="22"/>
                <w:szCs w:val="22"/>
                <w:lang w:val="sv-SE"/>
              </w:rPr>
            </w:pPr>
            <w:r>
              <w:rPr>
                <w:sz w:val="22"/>
                <w:szCs w:val="22"/>
                <w:lang w:val="sv-SE"/>
              </w:rPr>
              <w:t xml:space="preserve"> </w:t>
            </w:r>
            <w:r w:rsidR="00E225FD">
              <w:rPr>
                <w:sz w:val="22"/>
                <w:szCs w:val="22"/>
                <w:lang w:val="sv-SE"/>
              </w:rPr>
              <w:t xml:space="preserve"> các Vụ: TH, KTTH, TKBT, ĐMDN</w:t>
            </w:r>
            <w:r>
              <w:rPr>
                <w:sz w:val="22"/>
                <w:szCs w:val="22"/>
                <w:lang w:val="sv-SE"/>
              </w:rPr>
              <w:t>, TCCV</w:t>
            </w:r>
            <w:r w:rsidR="00E225FD">
              <w:rPr>
                <w:sz w:val="22"/>
                <w:szCs w:val="22"/>
                <w:lang w:val="sv-SE"/>
              </w:rPr>
              <w:t>;</w:t>
            </w:r>
          </w:p>
          <w:p w:rsidR="003B06B8" w:rsidRDefault="00E225FD">
            <w:pPr>
              <w:widowControl w:val="0"/>
              <w:rPr>
                <w:szCs w:val="26"/>
                <w:lang w:val="sv-SE"/>
              </w:rPr>
            </w:pPr>
            <w:r>
              <w:rPr>
                <w:sz w:val="22"/>
                <w:szCs w:val="22"/>
                <w:lang w:val="sv-SE"/>
              </w:rPr>
              <w:t>- L</w:t>
            </w:r>
            <w:r>
              <w:rPr>
                <w:rFonts w:hint="eastAsia"/>
                <w:sz w:val="22"/>
                <w:szCs w:val="22"/>
                <w:lang w:val="sv-SE"/>
              </w:rPr>
              <w:t>ư</w:t>
            </w:r>
            <w:r>
              <w:rPr>
                <w:sz w:val="22"/>
                <w:szCs w:val="22"/>
                <w:lang w:val="sv-SE"/>
              </w:rPr>
              <w:t xml:space="preserve">u: VT, </w:t>
            </w:r>
            <w:r w:rsidR="0007625F">
              <w:rPr>
                <w:sz w:val="22"/>
                <w:szCs w:val="22"/>
                <w:lang w:val="sv-SE"/>
              </w:rPr>
              <w:t>CN</w:t>
            </w:r>
            <w:r>
              <w:rPr>
                <w:sz w:val="22"/>
                <w:szCs w:val="22"/>
                <w:lang w:val="sv-SE"/>
              </w:rPr>
              <w:t xml:space="preserve"> (3</w:t>
            </w:r>
            <w:r w:rsidR="0007625F">
              <w:rPr>
                <w:sz w:val="22"/>
                <w:szCs w:val="22"/>
                <w:lang w:val="sv-SE"/>
              </w:rPr>
              <w:t>b</w:t>
            </w:r>
            <w:r>
              <w:rPr>
                <w:sz w:val="22"/>
                <w:szCs w:val="22"/>
                <w:lang w:val="sv-SE"/>
              </w:rPr>
              <w:t>).</w:t>
            </w:r>
          </w:p>
        </w:tc>
        <w:tc>
          <w:tcPr>
            <w:tcW w:w="4172" w:type="dxa"/>
          </w:tcPr>
          <w:p w:rsidR="00E225FD" w:rsidRDefault="007727A6" w:rsidP="00CF49F9">
            <w:pPr>
              <w:widowControl w:val="0"/>
              <w:spacing w:before="60"/>
              <w:jc w:val="center"/>
              <w:rPr>
                <w:b/>
                <w:sz w:val="26"/>
                <w:szCs w:val="26"/>
                <w:lang w:val="sv-SE"/>
              </w:rPr>
            </w:pPr>
            <w:r>
              <w:rPr>
                <w:b/>
                <w:sz w:val="26"/>
                <w:szCs w:val="26"/>
                <w:lang w:val="sv-SE"/>
              </w:rPr>
              <w:t>KT.</w:t>
            </w:r>
            <w:r w:rsidR="00E225FD">
              <w:rPr>
                <w:b/>
                <w:sz w:val="26"/>
                <w:szCs w:val="26"/>
                <w:lang w:val="sv-SE"/>
              </w:rPr>
              <w:t>THỦ T</w:t>
            </w:r>
            <w:r w:rsidR="00E225FD">
              <w:rPr>
                <w:rFonts w:hint="eastAsia"/>
                <w:b/>
                <w:sz w:val="26"/>
                <w:szCs w:val="26"/>
                <w:lang w:val="sv-SE"/>
              </w:rPr>
              <w:t>Ư</w:t>
            </w:r>
            <w:r w:rsidR="00E225FD">
              <w:rPr>
                <w:b/>
                <w:sz w:val="26"/>
                <w:szCs w:val="26"/>
                <w:lang w:val="sv-SE"/>
              </w:rPr>
              <w:t>ỚNG</w:t>
            </w:r>
          </w:p>
          <w:p w:rsidR="00E225FD" w:rsidRDefault="007727A6" w:rsidP="00CF49F9">
            <w:pPr>
              <w:widowControl w:val="0"/>
              <w:jc w:val="center"/>
              <w:rPr>
                <w:b/>
                <w:sz w:val="26"/>
                <w:szCs w:val="26"/>
                <w:lang w:val="sv-SE"/>
              </w:rPr>
            </w:pPr>
            <w:r>
              <w:rPr>
                <w:b/>
                <w:sz w:val="26"/>
                <w:szCs w:val="26"/>
                <w:lang w:val="sv-SE"/>
              </w:rPr>
              <w:t>PHÓ THỦ TƯỚNG</w:t>
            </w:r>
          </w:p>
          <w:p w:rsidR="00E225FD" w:rsidRDefault="00E225FD" w:rsidP="00CF49F9">
            <w:pPr>
              <w:widowControl w:val="0"/>
              <w:jc w:val="center"/>
              <w:rPr>
                <w:b/>
                <w:sz w:val="26"/>
                <w:szCs w:val="26"/>
                <w:lang w:val="sv-SE"/>
              </w:rPr>
            </w:pPr>
          </w:p>
          <w:p w:rsidR="00E225FD" w:rsidRDefault="00E225FD" w:rsidP="00CF49F9">
            <w:pPr>
              <w:widowControl w:val="0"/>
              <w:jc w:val="center"/>
              <w:rPr>
                <w:b/>
                <w:sz w:val="26"/>
                <w:szCs w:val="26"/>
                <w:lang w:val="sv-SE"/>
              </w:rPr>
            </w:pPr>
          </w:p>
          <w:p w:rsidR="00E225FD" w:rsidRDefault="00E225FD" w:rsidP="00CF49F9">
            <w:pPr>
              <w:widowControl w:val="0"/>
              <w:jc w:val="center"/>
              <w:rPr>
                <w:b/>
                <w:sz w:val="26"/>
                <w:szCs w:val="26"/>
                <w:lang w:val="sv-SE"/>
              </w:rPr>
            </w:pPr>
          </w:p>
          <w:p w:rsidR="00E225FD" w:rsidRDefault="007727A6" w:rsidP="00CF49F9">
            <w:pPr>
              <w:widowControl w:val="0"/>
              <w:jc w:val="center"/>
              <w:rPr>
                <w:b/>
                <w:sz w:val="26"/>
                <w:szCs w:val="26"/>
                <w:lang w:val="sv-SE"/>
              </w:rPr>
            </w:pPr>
            <w:r>
              <w:rPr>
                <w:b/>
                <w:sz w:val="26"/>
                <w:szCs w:val="26"/>
                <w:lang w:val="sv-SE"/>
              </w:rPr>
              <w:t>(đã ký)</w:t>
            </w:r>
          </w:p>
          <w:p w:rsidR="00E225FD" w:rsidRDefault="00E225FD" w:rsidP="00CF49F9">
            <w:pPr>
              <w:widowControl w:val="0"/>
              <w:jc w:val="center"/>
              <w:rPr>
                <w:b/>
                <w:sz w:val="26"/>
                <w:szCs w:val="26"/>
                <w:lang w:val="sv-SE"/>
              </w:rPr>
            </w:pPr>
          </w:p>
          <w:p w:rsidR="00E225FD" w:rsidRDefault="00E225FD" w:rsidP="00CF49F9">
            <w:pPr>
              <w:widowControl w:val="0"/>
              <w:jc w:val="center"/>
              <w:rPr>
                <w:b/>
                <w:sz w:val="26"/>
                <w:szCs w:val="26"/>
                <w:lang w:val="sv-SE"/>
              </w:rPr>
            </w:pPr>
          </w:p>
          <w:p w:rsidR="00E225FD" w:rsidRDefault="00E225FD" w:rsidP="00CF49F9">
            <w:pPr>
              <w:widowControl w:val="0"/>
              <w:jc w:val="center"/>
              <w:rPr>
                <w:b/>
                <w:sz w:val="26"/>
                <w:szCs w:val="26"/>
                <w:lang w:val="sv-SE"/>
              </w:rPr>
            </w:pPr>
          </w:p>
          <w:p w:rsidR="00E225FD" w:rsidRDefault="007727A6" w:rsidP="00CF49F9">
            <w:pPr>
              <w:widowControl w:val="0"/>
              <w:spacing w:before="240"/>
              <w:jc w:val="center"/>
              <w:rPr>
                <w:szCs w:val="26"/>
                <w:lang w:val="sv-SE"/>
              </w:rPr>
            </w:pPr>
            <w:r>
              <w:rPr>
                <w:b/>
                <w:lang w:val="sv-SE"/>
              </w:rPr>
              <w:t>Trịnh Đình Dũng</w:t>
            </w:r>
          </w:p>
        </w:tc>
      </w:tr>
    </w:tbl>
    <w:p w:rsidR="00E225FD" w:rsidRDefault="00E225FD" w:rsidP="00CF49F9">
      <w:pPr>
        <w:widowControl w:val="0"/>
        <w:spacing w:after="120"/>
        <w:ind w:firstLine="720"/>
        <w:jc w:val="both"/>
        <w:rPr>
          <w:lang w:val="vi-VN"/>
        </w:rPr>
      </w:pPr>
    </w:p>
    <w:sectPr w:rsidR="00E225FD" w:rsidSect="00B71F43">
      <w:headerReference w:type="even" r:id="rId8"/>
      <w:footerReference w:type="even" r:id="rId9"/>
      <w:footerReference w:type="default" r:id="rId10"/>
      <w:pgSz w:w="11907" w:h="16840" w:code="9"/>
      <w:pgMar w:top="1247" w:right="1134" w:bottom="1304" w:left="187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FC2" w:rsidRDefault="001B6FC2">
      <w:r>
        <w:separator/>
      </w:r>
    </w:p>
  </w:endnote>
  <w:endnote w:type="continuationSeparator" w:id="0">
    <w:p w:rsidR="001B6FC2" w:rsidRDefault="001B6FC2">
      <w:r>
        <w:continuationSeparator/>
      </w:r>
    </w:p>
  </w:endnote>
  <w:endnote w:type="continuationNotice" w:id="1">
    <w:p w:rsidR="001B6FC2" w:rsidRDefault="001B6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9E7" w:rsidRDefault="00CA48F9">
    <w:pPr>
      <w:pStyle w:val="Footer"/>
      <w:framePr w:wrap="around" w:vAnchor="text" w:hAnchor="margin" w:xAlign="center" w:y="1"/>
      <w:rPr>
        <w:rStyle w:val="PageNumber"/>
      </w:rPr>
    </w:pPr>
    <w:r>
      <w:rPr>
        <w:rStyle w:val="PageNumber"/>
      </w:rPr>
      <w:fldChar w:fldCharType="begin"/>
    </w:r>
    <w:r w:rsidR="000159E7">
      <w:rPr>
        <w:rStyle w:val="PageNumber"/>
      </w:rPr>
      <w:instrText xml:space="preserve">PAGE  </w:instrText>
    </w:r>
    <w:r>
      <w:rPr>
        <w:rStyle w:val="PageNumber"/>
      </w:rPr>
      <w:fldChar w:fldCharType="separate"/>
    </w:r>
    <w:r w:rsidR="000159E7">
      <w:rPr>
        <w:rStyle w:val="PageNumber"/>
        <w:noProof/>
      </w:rPr>
      <w:t>1</w:t>
    </w:r>
    <w:r>
      <w:rPr>
        <w:rStyle w:val="PageNumber"/>
      </w:rPr>
      <w:fldChar w:fldCharType="end"/>
    </w:r>
  </w:p>
  <w:p w:rsidR="000159E7" w:rsidRDefault="000159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9E7" w:rsidRDefault="009771DF">
    <w:pPr>
      <w:pStyle w:val="Footer"/>
      <w:jc w:val="right"/>
    </w:pPr>
    <w:r>
      <w:fldChar w:fldCharType="begin"/>
    </w:r>
    <w:r>
      <w:instrText xml:space="preserve"> PAGE   \* MERGEFORMAT </w:instrText>
    </w:r>
    <w:r>
      <w:fldChar w:fldCharType="separate"/>
    </w:r>
    <w:r w:rsidR="007727A6">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FC2" w:rsidRDefault="001B6FC2">
      <w:r>
        <w:separator/>
      </w:r>
    </w:p>
  </w:footnote>
  <w:footnote w:type="continuationSeparator" w:id="0">
    <w:p w:rsidR="001B6FC2" w:rsidRDefault="001B6FC2">
      <w:r>
        <w:continuationSeparator/>
      </w:r>
    </w:p>
  </w:footnote>
  <w:footnote w:type="continuationNotice" w:id="1">
    <w:p w:rsidR="001B6FC2" w:rsidRDefault="001B6F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9E7" w:rsidRDefault="00CA48F9">
    <w:pPr>
      <w:pStyle w:val="Header"/>
      <w:framePr w:wrap="around" w:vAnchor="text" w:hAnchor="margin" w:xAlign="center" w:y="1"/>
      <w:rPr>
        <w:rStyle w:val="PageNumber"/>
      </w:rPr>
    </w:pPr>
    <w:r>
      <w:rPr>
        <w:rStyle w:val="PageNumber"/>
      </w:rPr>
      <w:fldChar w:fldCharType="begin"/>
    </w:r>
    <w:r w:rsidR="000159E7">
      <w:rPr>
        <w:rStyle w:val="PageNumber"/>
      </w:rPr>
      <w:instrText xml:space="preserve">PAGE  </w:instrText>
    </w:r>
    <w:r>
      <w:rPr>
        <w:rStyle w:val="PageNumber"/>
      </w:rPr>
      <w:fldChar w:fldCharType="end"/>
    </w:r>
  </w:p>
  <w:p w:rsidR="000159E7" w:rsidRDefault="000159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59CEF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E42693"/>
    <w:multiLevelType w:val="hybridMultilevel"/>
    <w:tmpl w:val="731EA922"/>
    <w:lvl w:ilvl="0" w:tplc="41969C5E">
      <w:start w:val="1"/>
      <w:numFmt w:val="upperRoman"/>
      <w:lvlText w:val="%1."/>
      <w:lvlJc w:val="left"/>
      <w:pPr>
        <w:tabs>
          <w:tab w:val="num" w:pos="397"/>
        </w:tabs>
        <w:ind w:left="397" w:hanging="397"/>
      </w:pPr>
      <w:rPr>
        <w:rFonts w:hint="default"/>
      </w:rPr>
    </w:lvl>
    <w:lvl w:ilvl="1" w:tplc="7CE01DDE">
      <w:numFmt w:val="none"/>
      <w:lvlText w:val=""/>
      <w:lvlJc w:val="left"/>
      <w:pPr>
        <w:tabs>
          <w:tab w:val="num" w:pos="360"/>
        </w:tabs>
      </w:pPr>
    </w:lvl>
    <w:lvl w:ilvl="2" w:tplc="2564C450">
      <w:numFmt w:val="none"/>
      <w:lvlText w:val=""/>
      <w:lvlJc w:val="left"/>
      <w:pPr>
        <w:tabs>
          <w:tab w:val="num" w:pos="360"/>
        </w:tabs>
      </w:pPr>
    </w:lvl>
    <w:lvl w:ilvl="3" w:tplc="A94ECAD4">
      <w:numFmt w:val="none"/>
      <w:lvlText w:val=""/>
      <w:lvlJc w:val="left"/>
      <w:pPr>
        <w:tabs>
          <w:tab w:val="num" w:pos="360"/>
        </w:tabs>
      </w:pPr>
    </w:lvl>
    <w:lvl w:ilvl="4" w:tplc="C45A43B0">
      <w:numFmt w:val="none"/>
      <w:lvlText w:val=""/>
      <w:lvlJc w:val="left"/>
      <w:pPr>
        <w:tabs>
          <w:tab w:val="num" w:pos="360"/>
        </w:tabs>
      </w:pPr>
    </w:lvl>
    <w:lvl w:ilvl="5" w:tplc="2DF211CC">
      <w:numFmt w:val="none"/>
      <w:lvlText w:val=""/>
      <w:lvlJc w:val="left"/>
      <w:pPr>
        <w:tabs>
          <w:tab w:val="num" w:pos="360"/>
        </w:tabs>
      </w:pPr>
    </w:lvl>
    <w:lvl w:ilvl="6" w:tplc="426C74A0">
      <w:numFmt w:val="none"/>
      <w:lvlText w:val=""/>
      <w:lvlJc w:val="left"/>
      <w:pPr>
        <w:tabs>
          <w:tab w:val="num" w:pos="360"/>
        </w:tabs>
      </w:pPr>
    </w:lvl>
    <w:lvl w:ilvl="7" w:tplc="B3E61E04">
      <w:numFmt w:val="none"/>
      <w:lvlText w:val=""/>
      <w:lvlJc w:val="left"/>
      <w:pPr>
        <w:tabs>
          <w:tab w:val="num" w:pos="360"/>
        </w:tabs>
      </w:pPr>
    </w:lvl>
    <w:lvl w:ilvl="8" w:tplc="E1F8AA6A">
      <w:numFmt w:val="none"/>
      <w:lvlText w:val=""/>
      <w:lvlJc w:val="left"/>
      <w:pPr>
        <w:tabs>
          <w:tab w:val="num" w:pos="360"/>
        </w:tabs>
      </w:pPr>
    </w:lvl>
  </w:abstractNum>
  <w:abstractNum w:abstractNumId="2">
    <w:nsid w:val="06A46CDF"/>
    <w:multiLevelType w:val="hybridMultilevel"/>
    <w:tmpl w:val="B74ED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A22D6"/>
    <w:multiLevelType w:val="hybridMultilevel"/>
    <w:tmpl w:val="98268BB4"/>
    <w:lvl w:ilvl="0" w:tplc="010A53C0">
      <w:start w:val="1"/>
      <w:numFmt w:val="lowerLetter"/>
      <w:lvlText w:val="%1."/>
      <w:lvlJc w:val="left"/>
      <w:pPr>
        <w:ind w:left="720" w:hanging="360"/>
      </w:pPr>
      <w:rPr>
        <w:rFonts w:ascii="Times New Roman" w:eastAsia="MS Mincho" w:hAnsi="Times New Roman" w:cs="Times New Roman"/>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0640F"/>
    <w:multiLevelType w:val="multilevel"/>
    <w:tmpl w:val="FC5858E0"/>
    <w:lvl w:ilvl="0">
      <w:start w:val="3"/>
      <w:numFmt w:val="decimal"/>
      <w:lvlText w:val="%1."/>
      <w:lvlJc w:val="left"/>
      <w:pPr>
        <w:tabs>
          <w:tab w:val="num" w:pos="894"/>
        </w:tabs>
        <w:ind w:left="894" w:hanging="360"/>
      </w:pPr>
      <w:rPr>
        <w:rFonts w:cs="Times New Roman" w:hint="default"/>
      </w:rPr>
    </w:lvl>
    <w:lvl w:ilvl="1">
      <w:start w:val="1"/>
      <w:numFmt w:val="lowerLetter"/>
      <w:lvlText w:val="%2."/>
      <w:lvlJc w:val="left"/>
      <w:pPr>
        <w:tabs>
          <w:tab w:val="num" w:pos="1614"/>
        </w:tabs>
        <w:ind w:left="1614" w:hanging="360"/>
      </w:pPr>
      <w:rPr>
        <w:rFonts w:cs="Times New Roman"/>
      </w:rPr>
    </w:lvl>
    <w:lvl w:ilvl="2">
      <w:start w:val="1"/>
      <w:numFmt w:val="lowerRoman"/>
      <w:lvlText w:val="%3."/>
      <w:lvlJc w:val="right"/>
      <w:pPr>
        <w:tabs>
          <w:tab w:val="num" w:pos="2334"/>
        </w:tabs>
        <w:ind w:left="2334" w:hanging="180"/>
      </w:pPr>
      <w:rPr>
        <w:rFonts w:cs="Times New Roman"/>
      </w:rPr>
    </w:lvl>
    <w:lvl w:ilvl="3">
      <w:start w:val="1"/>
      <w:numFmt w:val="decimal"/>
      <w:lvlText w:val="%4."/>
      <w:lvlJc w:val="left"/>
      <w:pPr>
        <w:tabs>
          <w:tab w:val="num" w:pos="3054"/>
        </w:tabs>
        <w:ind w:left="3054" w:hanging="360"/>
      </w:pPr>
      <w:rPr>
        <w:rFonts w:cs="Times New Roman"/>
      </w:rPr>
    </w:lvl>
    <w:lvl w:ilvl="4">
      <w:start w:val="1"/>
      <w:numFmt w:val="lowerLetter"/>
      <w:lvlText w:val="%5."/>
      <w:lvlJc w:val="left"/>
      <w:pPr>
        <w:tabs>
          <w:tab w:val="num" w:pos="3774"/>
        </w:tabs>
        <w:ind w:left="3774" w:hanging="360"/>
      </w:pPr>
      <w:rPr>
        <w:rFonts w:cs="Times New Roman"/>
      </w:rPr>
    </w:lvl>
    <w:lvl w:ilvl="5">
      <w:start w:val="1"/>
      <w:numFmt w:val="lowerRoman"/>
      <w:lvlText w:val="%6."/>
      <w:lvlJc w:val="right"/>
      <w:pPr>
        <w:tabs>
          <w:tab w:val="num" w:pos="4494"/>
        </w:tabs>
        <w:ind w:left="4494" w:hanging="180"/>
      </w:pPr>
      <w:rPr>
        <w:rFonts w:cs="Times New Roman"/>
      </w:rPr>
    </w:lvl>
    <w:lvl w:ilvl="6">
      <w:start w:val="1"/>
      <w:numFmt w:val="decimal"/>
      <w:lvlText w:val="%7."/>
      <w:lvlJc w:val="left"/>
      <w:pPr>
        <w:tabs>
          <w:tab w:val="num" w:pos="5214"/>
        </w:tabs>
        <w:ind w:left="5214" w:hanging="360"/>
      </w:pPr>
      <w:rPr>
        <w:rFonts w:cs="Times New Roman"/>
      </w:rPr>
    </w:lvl>
    <w:lvl w:ilvl="7">
      <w:start w:val="1"/>
      <w:numFmt w:val="lowerLetter"/>
      <w:lvlText w:val="%8."/>
      <w:lvlJc w:val="left"/>
      <w:pPr>
        <w:tabs>
          <w:tab w:val="num" w:pos="5934"/>
        </w:tabs>
        <w:ind w:left="5934" w:hanging="360"/>
      </w:pPr>
      <w:rPr>
        <w:rFonts w:cs="Times New Roman"/>
      </w:rPr>
    </w:lvl>
    <w:lvl w:ilvl="8">
      <w:start w:val="1"/>
      <w:numFmt w:val="lowerRoman"/>
      <w:lvlText w:val="%9."/>
      <w:lvlJc w:val="right"/>
      <w:pPr>
        <w:tabs>
          <w:tab w:val="num" w:pos="6654"/>
        </w:tabs>
        <w:ind w:left="6654" w:hanging="180"/>
      </w:pPr>
      <w:rPr>
        <w:rFonts w:cs="Times New Roman"/>
      </w:rPr>
    </w:lvl>
  </w:abstractNum>
  <w:abstractNum w:abstractNumId="5">
    <w:nsid w:val="0B2C58C7"/>
    <w:multiLevelType w:val="hybridMultilevel"/>
    <w:tmpl w:val="863AC6B0"/>
    <w:lvl w:ilvl="0" w:tplc="DF1822A4">
      <w:start w:val="1"/>
      <w:numFmt w:val="decimal"/>
      <w:lvlText w:val="%1."/>
      <w:lvlJc w:val="left"/>
      <w:pPr>
        <w:tabs>
          <w:tab w:val="num" w:pos="936"/>
        </w:tabs>
        <w:ind w:left="936" w:hanging="360"/>
      </w:pPr>
      <w:rPr>
        <w:rFonts w:cs="Times New Roman" w:hint="default"/>
      </w:rPr>
    </w:lvl>
    <w:lvl w:ilvl="1" w:tplc="63E22D64">
      <w:start w:val="1"/>
      <w:numFmt w:val="bullet"/>
      <w:lvlText w:val="-"/>
      <w:lvlJc w:val="left"/>
      <w:pPr>
        <w:tabs>
          <w:tab w:val="num" w:pos="1440"/>
        </w:tabs>
        <w:ind w:left="1440" w:hanging="360"/>
      </w:pPr>
      <w:rPr>
        <w:rFonts w:ascii="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28C3CF3"/>
    <w:multiLevelType w:val="hybridMultilevel"/>
    <w:tmpl w:val="E98EA688"/>
    <w:lvl w:ilvl="0" w:tplc="F8DCA252">
      <w:start w:val="1"/>
      <w:numFmt w:val="lowerLetter"/>
      <w:lvlText w:val="%1)"/>
      <w:lvlJc w:val="left"/>
      <w:pPr>
        <w:tabs>
          <w:tab w:val="num" w:pos="936"/>
        </w:tabs>
        <w:ind w:left="936"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722058"/>
    <w:multiLevelType w:val="hybridMultilevel"/>
    <w:tmpl w:val="5EA0B59C"/>
    <w:lvl w:ilvl="0" w:tplc="C0088FDA">
      <w:start w:val="1"/>
      <w:numFmt w:val="lowerRoman"/>
      <w:lvlText w:val="(%1)"/>
      <w:lvlJc w:val="left"/>
      <w:pPr>
        <w:ind w:left="1827" w:hanging="360"/>
      </w:pPr>
      <w:rPr>
        <w:rFonts w:ascii="Times New Roman" w:eastAsia="Times New Roman" w:hAnsi="Times New Roman" w:cs="Arial"/>
      </w:rPr>
    </w:lvl>
    <w:lvl w:ilvl="1" w:tplc="04090003" w:tentative="1">
      <w:start w:val="1"/>
      <w:numFmt w:val="bullet"/>
      <w:lvlText w:val="o"/>
      <w:lvlJc w:val="left"/>
      <w:pPr>
        <w:ind w:left="2547" w:hanging="360"/>
      </w:pPr>
      <w:rPr>
        <w:rFonts w:ascii="Courier New" w:hAnsi="Courier New" w:cs="Courier New" w:hint="default"/>
      </w:rPr>
    </w:lvl>
    <w:lvl w:ilvl="2" w:tplc="04090005" w:tentative="1">
      <w:start w:val="1"/>
      <w:numFmt w:val="bullet"/>
      <w:lvlText w:val=""/>
      <w:lvlJc w:val="left"/>
      <w:pPr>
        <w:ind w:left="3267" w:hanging="360"/>
      </w:pPr>
      <w:rPr>
        <w:rFonts w:ascii="Wingdings" w:hAnsi="Wingdings" w:hint="default"/>
      </w:rPr>
    </w:lvl>
    <w:lvl w:ilvl="3" w:tplc="04090001" w:tentative="1">
      <w:start w:val="1"/>
      <w:numFmt w:val="bullet"/>
      <w:lvlText w:val=""/>
      <w:lvlJc w:val="left"/>
      <w:pPr>
        <w:ind w:left="3987" w:hanging="360"/>
      </w:pPr>
      <w:rPr>
        <w:rFonts w:ascii="Symbol" w:hAnsi="Symbol" w:hint="default"/>
      </w:rPr>
    </w:lvl>
    <w:lvl w:ilvl="4" w:tplc="04090003" w:tentative="1">
      <w:start w:val="1"/>
      <w:numFmt w:val="bullet"/>
      <w:lvlText w:val="o"/>
      <w:lvlJc w:val="left"/>
      <w:pPr>
        <w:ind w:left="4707" w:hanging="360"/>
      </w:pPr>
      <w:rPr>
        <w:rFonts w:ascii="Courier New" w:hAnsi="Courier New" w:cs="Courier New" w:hint="default"/>
      </w:rPr>
    </w:lvl>
    <w:lvl w:ilvl="5" w:tplc="04090005" w:tentative="1">
      <w:start w:val="1"/>
      <w:numFmt w:val="bullet"/>
      <w:lvlText w:val=""/>
      <w:lvlJc w:val="left"/>
      <w:pPr>
        <w:ind w:left="5427" w:hanging="360"/>
      </w:pPr>
      <w:rPr>
        <w:rFonts w:ascii="Wingdings" w:hAnsi="Wingdings" w:hint="default"/>
      </w:rPr>
    </w:lvl>
    <w:lvl w:ilvl="6" w:tplc="04090001" w:tentative="1">
      <w:start w:val="1"/>
      <w:numFmt w:val="bullet"/>
      <w:lvlText w:val=""/>
      <w:lvlJc w:val="left"/>
      <w:pPr>
        <w:ind w:left="6147" w:hanging="360"/>
      </w:pPr>
      <w:rPr>
        <w:rFonts w:ascii="Symbol" w:hAnsi="Symbol" w:hint="default"/>
      </w:rPr>
    </w:lvl>
    <w:lvl w:ilvl="7" w:tplc="04090003" w:tentative="1">
      <w:start w:val="1"/>
      <w:numFmt w:val="bullet"/>
      <w:lvlText w:val="o"/>
      <w:lvlJc w:val="left"/>
      <w:pPr>
        <w:ind w:left="6867" w:hanging="360"/>
      </w:pPr>
      <w:rPr>
        <w:rFonts w:ascii="Courier New" w:hAnsi="Courier New" w:cs="Courier New" w:hint="default"/>
      </w:rPr>
    </w:lvl>
    <w:lvl w:ilvl="8" w:tplc="04090005" w:tentative="1">
      <w:start w:val="1"/>
      <w:numFmt w:val="bullet"/>
      <w:lvlText w:val=""/>
      <w:lvlJc w:val="left"/>
      <w:pPr>
        <w:ind w:left="7587" w:hanging="360"/>
      </w:pPr>
      <w:rPr>
        <w:rFonts w:ascii="Wingdings" w:hAnsi="Wingdings" w:hint="default"/>
      </w:rPr>
    </w:lvl>
  </w:abstractNum>
  <w:abstractNum w:abstractNumId="8">
    <w:nsid w:val="16410105"/>
    <w:multiLevelType w:val="hybridMultilevel"/>
    <w:tmpl w:val="761C799A"/>
    <w:lvl w:ilvl="0" w:tplc="F8DCA252">
      <w:start w:val="1"/>
      <w:numFmt w:val="lowerLetter"/>
      <w:lvlText w:val="%1)"/>
      <w:lvlJc w:val="left"/>
      <w:pPr>
        <w:tabs>
          <w:tab w:val="num" w:pos="936"/>
        </w:tabs>
        <w:ind w:left="936" w:hanging="360"/>
      </w:pPr>
      <w:rPr>
        <w:rFonts w:cs="Times New Roman" w:hint="default"/>
      </w:rPr>
    </w:lvl>
    <w:lvl w:ilvl="1" w:tplc="63E22D64">
      <w:start w:val="1"/>
      <w:numFmt w:val="bullet"/>
      <w:lvlText w:val="-"/>
      <w:lvlJc w:val="left"/>
      <w:pPr>
        <w:tabs>
          <w:tab w:val="num" w:pos="1656"/>
        </w:tabs>
        <w:ind w:left="1656" w:hanging="360"/>
      </w:pPr>
      <w:rPr>
        <w:rFonts w:ascii="Times New Roman" w:hAnsi="Times New Roman" w:hint="default"/>
      </w:rPr>
    </w:lvl>
    <w:lvl w:ilvl="2" w:tplc="04090017">
      <w:start w:val="1"/>
      <w:numFmt w:val="lowerLetter"/>
      <w:lvlText w:val="%3)"/>
      <w:lvlJc w:val="left"/>
      <w:pPr>
        <w:tabs>
          <w:tab w:val="num" w:pos="2556"/>
        </w:tabs>
        <w:ind w:left="2556" w:hanging="360"/>
      </w:pPr>
      <w:rPr>
        <w:rFonts w:cs="Times New Roman" w:hint="default"/>
      </w:rPr>
    </w:lvl>
    <w:lvl w:ilvl="3" w:tplc="8242C248">
      <w:start w:val="1"/>
      <w:numFmt w:val="decimal"/>
      <w:lvlText w:val="%4."/>
      <w:lvlJc w:val="left"/>
      <w:pPr>
        <w:tabs>
          <w:tab w:val="num" w:pos="3621"/>
        </w:tabs>
        <w:ind w:left="3621" w:hanging="885"/>
      </w:pPr>
      <w:rPr>
        <w:rFonts w:cs="Times New Roman" w:hint="default"/>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9">
    <w:nsid w:val="177D4298"/>
    <w:multiLevelType w:val="hybridMultilevel"/>
    <w:tmpl w:val="A3C07FD6"/>
    <w:lvl w:ilvl="0" w:tplc="AFF4C9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B85241"/>
    <w:multiLevelType w:val="hybridMultilevel"/>
    <w:tmpl w:val="4EEAD580"/>
    <w:lvl w:ilvl="0" w:tplc="DF1822A4">
      <w:start w:val="1"/>
      <w:numFmt w:val="decimal"/>
      <w:lvlText w:val="%1."/>
      <w:lvlJc w:val="left"/>
      <w:pPr>
        <w:tabs>
          <w:tab w:val="num" w:pos="936"/>
        </w:tabs>
        <w:ind w:left="936" w:hanging="360"/>
      </w:pPr>
      <w:rPr>
        <w:rFonts w:cs="Times New Roman" w:hint="default"/>
      </w:rPr>
    </w:lvl>
    <w:lvl w:ilvl="1" w:tplc="27D099A6">
      <w:start w:val="7"/>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A950A21"/>
    <w:multiLevelType w:val="hybridMultilevel"/>
    <w:tmpl w:val="E98EA688"/>
    <w:lvl w:ilvl="0" w:tplc="F8DCA252">
      <w:start w:val="1"/>
      <w:numFmt w:val="lowerLetter"/>
      <w:lvlText w:val="%1)"/>
      <w:lvlJc w:val="left"/>
      <w:pPr>
        <w:tabs>
          <w:tab w:val="num" w:pos="936"/>
        </w:tabs>
        <w:ind w:left="936"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CC15E4B"/>
    <w:multiLevelType w:val="hybridMultilevel"/>
    <w:tmpl w:val="76169326"/>
    <w:lvl w:ilvl="0" w:tplc="55F65408">
      <w:start w:val="1"/>
      <w:numFmt w:val="decimal"/>
      <w:pStyle w:val="NumberedParagraph"/>
      <w:lvlText w:val="%1."/>
      <w:lvlJc w:val="left"/>
      <w:pPr>
        <w:tabs>
          <w:tab w:val="num" w:pos="360"/>
        </w:tabs>
        <w:ind w:left="36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1D2E24C7"/>
    <w:multiLevelType w:val="hybridMultilevel"/>
    <w:tmpl w:val="253271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E432187"/>
    <w:multiLevelType w:val="hybridMultilevel"/>
    <w:tmpl w:val="DA742776"/>
    <w:lvl w:ilvl="0" w:tplc="2962D8C0">
      <w:start w:val="3"/>
      <w:numFmt w:val="bullet"/>
      <w:lvlText w:val="-"/>
      <w:lvlJc w:val="left"/>
      <w:pPr>
        <w:ind w:left="900" w:hanging="360"/>
      </w:pPr>
      <w:rPr>
        <w:rFonts w:ascii="Times New Roman" w:eastAsia="SimSu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1F011DA1"/>
    <w:multiLevelType w:val="hybridMultilevel"/>
    <w:tmpl w:val="51B88CB6"/>
    <w:lvl w:ilvl="0" w:tplc="B60462F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0655C1"/>
    <w:multiLevelType w:val="hybridMultilevel"/>
    <w:tmpl w:val="57909AB0"/>
    <w:lvl w:ilvl="0" w:tplc="8642FDC0">
      <w:start w:val="9"/>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28477387"/>
    <w:multiLevelType w:val="multilevel"/>
    <w:tmpl w:val="761C799A"/>
    <w:lvl w:ilvl="0">
      <w:start w:val="1"/>
      <w:numFmt w:val="lowerLetter"/>
      <w:lvlText w:val="%1)"/>
      <w:lvlJc w:val="left"/>
      <w:pPr>
        <w:tabs>
          <w:tab w:val="num" w:pos="936"/>
        </w:tabs>
        <w:ind w:left="936" w:hanging="360"/>
      </w:pPr>
      <w:rPr>
        <w:rFonts w:cs="Times New Roman" w:hint="default"/>
      </w:rPr>
    </w:lvl>
    <w:lvl w:ilvl="1">
      <w:start w:val="1"/>
      <w:numFmt w:val="bullet"/>
      <w:lvlText w:val="-"/>
      <w:lvlJc w:val="left"/>
      <w:pPr>
        <w:tabs>
          <w:tab w:val="num" w:pos="1656"/>
        </w:tabs>
        <w:ind w:left="1656" w:hanging="360"/>
      </w:pPr>
      <w:rPr>
        <w:rFonts w:ascii="Times New Roman" w:hAnsi="Times New Roman" w:hint="default"/>
      </w:rPr>
    </w:lvl>
    <w:lvl w:ilvl="2">
      <w:start w:val="1"/>
      <w:numFmt w:val="lowerLetter"/>
      <w:lvlText w:val="%3)"/>
      <w:lvlJc w:val="left"/>
      <w:pPr>
        <w:tabs>
          <w:tab w:val="num" w:pos="2556"/>
        </w:tabs>
        <w:ind w:left="2556" w:hanging="360"/>
      </w:pPr>
      <w:rPr>
        <w:rFonts w:cs="Times New Roman" w:hint="default"/>
      </w:rPr>
    </w:lvl>
    <w:lvl w:ilvl="3">
      <w:start w:val="1"/>
      <w:numFmt w:val="decimal"/>
      <w:lvlText w:val="%4."/>
      <w:lvlJc w:val="left"/>
      <w:pPr>
        <w:tabs>
          <w:tab w:val="num" w:pos="3621"/>
        </w:tabs>
        <w:ind w:left="3621" w:hanging="885"/>
      </w:pPr>
      <w:rPr>
        <w:rFonts w:cs="Times New Roman" w:hint="default"/>
      </w:rPr>
    </w:lvl>
    <w:lvl w:ilvl="4">
      <w:start w:val="1"/>
      <w:numFmt w:val="lowerLetter"/>
      <w:lvlText w:val="%5."/>
      <w:lvlJc w:val="left"/>
      <w:pPr>
        <w:tabs>
          <w:tab w:val="num" w:pos="3816"/>
        </w:tabs>
        <w:ind w:left="3816" w:hanging="360"/>
      </w:pPr>
      <w:rPr>
        <w:rFonts w:cs="Times New Roman"/>
      </w:rPr>
    </w:lvl>
    <w:lvl w:ilvl="5">
      <w:start w:val="1"/>
      <w:numFmt w:val="lowerRoman"/>
      <w:lvlText w:val="%6."/>
      <w:lvlJc w:val="right"/>
      <w:pPr>
        <w:tabs>
          <w:tab w:val="num" w:pos="4536"/>
        </w:tabs>
        <w:ind w:left="4536" w:hanging="180"/>
      </w:pPr>
      <w:rPr>
        <w:rFonts w:cs="Times New Roman"/>
      </w:rPr>
    </w:lvl>
    <w:lvl w:ilvl="6">
      <w:start w:val="1"/>
      <w:numFmt w:val="decimal"/>
      <w:lvlText w:val="%7."/>
      <w:lvlJc w:val="left"/>
      <w:pPr>
        <w:tabs>
          <w:tab w:val="num" w:pos="5256"/>
        </w:tabs>
        <w:ind w:left="5256" w:hanging="360"/>
      </w:pPr>
      <w:rPr>
        <w:rFonts w:cs="Times New Roman"/>
      </w:rPr>
    </w:lvl>
    <w:lvl w:ilvl="7">
      <w:start w:val="1"/>
      <w:numFmt w:val="lowerLetter"/>
      <w:lvlText w:val="%8."/>
      <w:lvlJc w:val="left"/>
      <w:pPr>
        <w:tabs>
          <w:tab w:val="num" w:pos="5976"/>
        </w:tabs>
        <w:ind w:left="5976" w:hanging="360"/>
      </w:pPr>
      <w:rPr>
        <w:rFonts w:cs="Times New Roman"/>
      </w:rPr>
    </w:lvl>
    <w:lvl w:ilvl="8">
      <w:start w:val="1"/>
      <w:numFmt w:val="lowerRoman"/>
      <w:lvlText w:val="%9."/>
      <w:lvlJc w:val="right"/>
      <w:pPr>
        <w:tabs>
          <w:tab w:val="num" w:pos="6696"/>
        </w:tabs>
        <w:ind w:left="6696" w:hanging="180"/>
      </w:pPr>
      <w:rPr>
        <w:rFonts w:cs="Times New Roman"/>
      </w:rPr>
    </w:lvl>
  </w:abstractNum>
  <w:abstractNum w:abstractNumId="18">
    <w:nsid w:val="28A57240"/>
    <w:multiLevelType w:val="multilevel"/>
    <w:tmpl w:val="761C799A"/>
    <w:lvl w:ilvl="0">
      <w:start w:val="1"/>
      <w:numFmt w:val="lowerLetter"/>
      <w:lvlText w:val="%1)"/>
      <w:lvlJc w:val="left"/>
      <w:pPr>
        <w:tabs>
          <w:tab w:val="num" w:pos="936"/>
        </w:tabs>
        <w:ind w:left="936" w:hanging="360"/>
      </w:pPr>
      <w:rPr>
        <w:rFonts w:cs="Times New Roman" w:hint="default"/>
      </w:rPr>
    </w:lvl>
    <w:lvl w:ilvl="1">
      <w:start w:val="1"/>
      <w:numFmt w:val="bullet"/>
      <w:lvlText w:val="-"/>
      <w:lvlJc w:val="left"/>
      <w:pPr>
        <w:tabs>
          <w:tab w:val="num" w:pos="1656"/>
        </w:tabs>
        <w:ind w:left="1656" w:hanging="360"/>
      </w:pPr>
      <w:rPr>
        <w:rFonts w:ascii="Times New Roman" w:hAnsi="Times New Roman" w:hint="default"/>
      </w:rPr>
    </w:lvl>
    <w:lvl w:ilvl="2">
      <w:start w:val="1"/>
      <w:numFmt w:val="lowerLetter"/>
      <w:lvlText w:val="%3)"/>
      <w:lvlJc w:val="left"/>
      <w:pPr>
        <w:tabs>
          <w:tab w:val="num" w:pos="2556"/>
        </w:tabs>
        <w:ind w:left="2556" w:hanging="360"/>
      </w:pPr>
      <w:rPr>
        <w:rFonts w:cs="Times New Roman" w:hint="default"/>
      </w:rPr>
    </w:lvl>
    <w:lvl w:ilvl="3">
      <w:start w:val="1"/>
      <w:numFmt w:val="decimal"/>
      <w:lvlText w:val="%4."/>
      <w:lvlJc w:val="left"/>
      <w:pPr>
        <w:tabs>
          <w:tab w:val="num" w:pos="3621"/>
        </w:tabs>
        <w:ind w:left="3621" w:hanging="885"/>
      </w:pPr>
      <w:rPr>
        <w:rFonts w:cs="Times New Roman" w:hint="default"/>
      </w:rPr>
    </w:lvl>
    <w:lvl w:ilvl="4">
      <w:start w:val="1"/>
      <w:numFmt w:val="lowerLetter"/>
      <w:lvlText w:val="%5."/>
      <w:lvlJc w:val="left"/>
      <w:pPr>
        <w:tabs>
          <w:tab w:val="num" w:pos="3816"/>
        </w:tabs>
        <w:ind w:left="3816" w:hanging="360"/>
      </w:pPr>
      <w:rPr>
        <w:rFonts w:cs="Times New Roman"/>
      </w:rPr>
    </w:lvl>
    <w:lvl w:ilvl="5">
      <w:start w:val="1"/>
      <w:numFmt w:val="lowerRoman"/>
      <w:lvlText w:val="%6."/>
      <w:lvlJc w:val="right"/>
      <w:pPr>
        <w:tabs>
          <w:tab w:val="num" w:pos="4536"/>
        </w:tabs>
        <w:ind w:left="4536" w:hanging="180"/>
      </w:pPr>
      <w:rPr>
        <w:rFonts w:cs="Times New Roman"/>
      </w:rPr>
    </w:lvl>
    <w:lvl w:ilvl="6">
      <w:start w:val="1"/>
      <w:numFmt w:val="decimal"/>
      <w:lvlText w:val="%7."/>
      <w:lvlJc w:val="left"/>
      <w:pPr>
        <w:tabs>
          <w:tab w:val="num" w:pos="5256"/>
        </w:tabs>
        <w:ind w:left="5256" w:hanging="360"/>
      </w:pPr>
      <w:rPr>
        <w:rFonts w:cs="Times New Roman"/>
      </w:rPr>
    </w:lvl>
    <w:lvl w:ilvl="7">
      <w:start w:val="1"/>
      <w:numFmt w:val="lowerLetter"/>
      <w:lvlText w:val="%8."/>
      <w:lvlJc w:val="left"/>
      <w:pPr>
        <w:tabs>
          <w:tab w:val="num" w:pos="5976"/>
        </w:tabs>
        <w:ind w:left="5976" w:hanging="360"/>
      </w:pPr>
      <w:rPr>
        <w:rFonts w:cs="Times New Roman"/>
      </w:rPr>
    </w:lvl>
    <w:lvl w:ilvl="8">
      <w:start w:val="1"/>
      <w:numFmt w:val="lowerRoman"/>
      <w:lvlText w:val="%9."/>
      <w:lvlJc w:val="right"/>
      <w:pPr>
        <w:tabs>
          <w:tab w:val="num" w:pos="6696"/>
        </w:tabs>
        <w:ind w:left="6696" w:hanging="180"/>
      </w:pPr>
      <w:rPr>
        <w:rFonts w:cs="Times New Roman"/>
      </w:rPr>
    </w:lvl>
  </w:abstractNum>
  <w:abstractNum w:abstractNumId="19">
    <w:nsid w:val="2906159B"/>
    <w:multiLevelType w:val="hybridMultilevel"/>
    <w:tmpl w:val="8C48093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2BD66D50"/>
    <w:multiLevelType w:val="hybridMultilevel"/>
    <w:tmpl w:val="B25E5988"/>
    <w:lvl w:ilvl="0" w:tplc="38CC68F2">
      <w:start w:val="1"/>
      <w:numFmt w:val="bullet"/>
      <w:lvlText w:val="o"/>
      <w:lvlJc w:val="left"/>
      <w:pPr>
        <w:tabs>
          <w:tab w:val="num" w:pos="720"/>
        </w:tabs>
        <w:ind w:left="720" w:hanging="360"/>
      </w:pPr>
      <w:rPr>
        <w:rFonts w:ascii="Courier New" w:hAnsi="Courier New" w:hint="default"/>
      </w:rPr>
    </w:lvl>
    <w:lvl w:ilvl="1" w:tplc="A27865F6">
      <w:start w:val="1"/>
      <w:numFmt w:val="bullet"/>
      <w:lvlText w:val="o"/>
      <w:lvlJc w:val="left"/>
      <w:pPr>
        <w:tabs>
          <w:tab w:val="num" w:pos="1440"/>
        </w:tabs>
        <w:ind w:left="1440" w:hanging="360"/>
      </w:pPr>
      <w:rPr>
        <w:rFonts w:ascii="Courier New" w:hAnsi="Courier New" w:hint="default"/>
      </w:rPr>
    </w:lvl>
    <w:lvl w:ilvl="2" w:tplc="034E2796" w:tentative="1">
      <w:start w:val="1"/>
      <w:numFmt w:val="bullet"/>
      <w:lvlText w:val="o"/>
      <w:lvlJc w:val="left"/>
      <w:pPr>
        <w:tabs>
          <w:tab w:val="num" w:pos="2160"/>
        </w:tabs>
        <w:ind w:left="2160" w:hanging="360"/>
      </w:pPr>
      <w:rPr>
        <w:rFonts w:ascii="Courier New" w:hAnsi="Courier New" w:hint="default"/>
      </w:rPr>
    </w:lvl>
    <w:lvl w:ilvl="3" w:tplc="0A580D2C" w:tentative="1">
      <w:start w:val="1"/>
      <w:numFmt w:val="bullet"/>
      <w:lvlText w:val="o"/>
      <w:lvlJc w:val="left"/>
      <w:pPr>
        <w:tabs>
          <w:tab w:val="num" w:pos="2880"/>
        </w:tabs>
        <w:ind w:left="2880" w:hanging="360"/>
      </w:pPr>
      <w:rPr>
        <w:rFonts w:ascii="Courier New" w:hAnsi="Courier New" w:hint="default"/>
      </w:rPr>
    </w:lvl>
    <w:lvl w:ilvl="4" w:tplc="8BD84C98" w:tentative="1">
      <w:start w:val="1"/>
      <w:numFmt w:val="bullet"/>
      <w:lvlText w:val="o"/>
      <w:lvlJc w:val="left"/>
      <w:pPr>
        <w:tabs>
          <w:tab w:val="num" w:pos="3600"/>
        </w:tabs>
        <w:ind w:left="3600" w:hanging="360"/>
      </w:pPr>
      <w:rPr>
        <w:rFonts w:ascii="Courier New" w:hAnsi="Courier New" w:hint="default"/>
      </w:rPr>
    </w:lvl>
    <w:lvl w:ilvl="5" w:tplc="DD50F75E" w:tentative="1">
      <w:start w:val="1"/>
      <w:numFmt w:val="bullet"/>
      <w:lvlText w:val="o"/>
      <w:lvlJc w:val="left"/>
      <w:pPr>
        <w:tabs>
          <w:tab w:val="num" w:pos="4320"/>
        </w:tabs>
        <w:ind w:left="4320" w:hanging="360"/>
      </w:pPr>
      <w:rPr>
        <w:rFonts w:ascii="Courier New" w:hAnsi="Courier New" w:hint="default"/>
      </w:rPr>
    </w:lvl>
    <w:lvl w:ilvl="6" w:tplc="9766A110" w:tentative="1">
      <w:start w:val="1"/>
      <w:numFmt w:val="bullet"/>
      <w:lvlText w:val="o"/>
      <w:lvlJc w:val="left"/>
      <w:pPr>
        <w:tabs>
          <w:tab w:val="num" w:pos="5040"/>
        </w:tabs>
        <w:ind w:left="5040" w:hanging="360"/>
      </w:pPr>
      <w:rPr>
        <w:rFonts w:ascii="Courier New" w:hAnsi="Courier New" w:hint="default"/>
      </w:rPr>
    </w:lvl>
    <w:lvl w:ilvl="7" w:tplc="4CF6ED7C" w:tentative="1">
      <w:start w:val="1"/>
      <w:numFmt w:val="bullet"/>
      <w:lvlText w:val="o"/>
      <w:lvlJc w:val="left"/>
      <w:pPr>
        <w:tabs>
          <w:tab w:val="num" w:pos="5760"/>
        </w:tabs>
        <w:ind w:left="5760" w:hanging="360"/>
      </w:pPr>
      <w:rPr>
        <w:rFonts w:ascii="Courier New" w:hAnsi="Courier New" w:hint="default"/>
      </w:rPr>
    </w:lvl>
    <w:lvl w:ilvl="8" w:tplc="6B505504" w:tentative="1">
      <w:start w:val="1"/>
      <w:numFmt w:val="bullet"/>
      <w:lvlText w:val="o"/>
      <w:lvlJc w:val="left"/>
      <w:pPr>
        <w:tabs>
          <w:tab w:val="num" w:pos="6480"/>
        </w:tabs>
        <w:ind w:left="6480" w:hanging="360"/>
      </w:pPr>
      <w:rPr>
        <w:rFonts w:ascii="Courier New" w:hAnsi="Courier New" w:hint="default"/>
      </w:rPr>
    </w:lvl>
  </w:abstractNum>
  <w:abstractNum w:abstractNumId="21">
    <w:nsid w:val="35F4087A"/>
    <w:multiLevelType w:val="hybridMultilevel"/>
    <w:tmpl w:val="AA6A277C"/>
    <w:lvl w:ilvl="0" w:tplc="F71A5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A965826"/>
    <w:multiLevelType w:val="hybridMultilevel"/>
    <w:tmpl w:val="E3745494"/>
    <w:lvl w:ilvl="0" w:tplc="04090013">
      <w:start w:val="1"/>
      <w:numFmt w:val="upperRoman"/>
      <w:lvlText w:val="%1."/>
      <w:lvlJc w:val="right"/>
      <w:pPr>
        <w:tabs>
          <w:tab w:val="num" w:pos="936"/>
        </w:tabs>
        <w:ind w:left="936" w:hanging="360"/>
      </w:pPr>
      <w:rPr>
        <w:rFonts w:hint="default"/>
        <w:b/>
      </w:rPr>
    </w:lvl>
    <w:lvl w:ilvl="1" w:tplc="27D099A6">
      <w:start w:val="7"/>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C78060A"/>
    <w:multiLevelType w:val="hybridMultilevel"/>
    <w:tmpl w:val="2C181560"/>
    <w:lvl w:ilvl="0" w:tplc="AFC49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39C6969"/>
    <w:multiLevelType w:val="multilevel"/>
    <w:tmpl w:val="761C799A"/>
    <w:lvl w:ilvl="0">
      <w:start w:val="1"/>
      <w:numFmt w:val="lowerLetter"/>
      <w:lvlText w:val="%1)"/>
      <w:lvlJc w:val="left"/>
      <w:pPr>
        <w:tabs>
          <w:tab w:val="num" w:pos="936"/>
        </w:tabs>
        <w:ind w:left="936" w:hanging="360"/>
      </w:pPr>
      <w:rPr>
        <w:rFonts w:cs="Times New Roman" w:hint="default"/>
      </w:rPr>
    </w:lvl>
    <w:lvl w:ilvl="1">
      <w:start w:val="1"/>
      <w:numFmt w:val="bullet"/>
      <w:lvlText w:val="-"/>
      <w:lvlJc w:val="left"/>
      <w:pPr>
        <w:tabs>
          <w:tab w:val="num" w:pos="1656"/>
        </w:tabs>
        <w:ind w:left="1656" w:hanging="360"/>
      </w:pPr>
      <w:rPr>
        <w:rFonts w:ascii="Times New Roman" w:hAnsi="Times New Roman" w:hint="default"/>
      </w:rPr>
    </w:lvl>
    <w:lvl w:ilvl="2">
      <w:start w:val="1"/>
      <w:numFmt w:val="lowerLetter"/>
      <w:lvlText w:val="%3)"/>
      <w:lvlJc w:val="left"/>
      <w:pPr>
        <w:tabs>
          <w:tab w:val="num" w:pos="2556"/>
        </w:tabs>
        <w:ind w:left="2556" w:hanging="360"/>
      </w:pPr>
      <w:rPr>
        <w:rFonts w:cs="Times New Roman" w:hint="default"/>
      </w:rPr>
    </w:lvl>
    <w:lvl w:ilvl="3">
      <w:start w:val="1"/>
      <w:numFmt w:val="decimal"/>
      <w:lvlText w:val="%4."/>
      <w:lvlJc w:val="left"/>
      <w:pPr>
        <w:tabs>
          <w:tab w:val="num" w:pos="3621"/>
        </w:tabs>
        <w:ind w:left="3621" w:hanging="885"/>
      </w:pPr>
      <w:rPr>
        <w:rFonts w:cs="Times New Roman" w:hint="default"/>
      </w:rPr>
    </w:lvl>
    <w:lvl w:ilvl="4">
      <w:start w:val="1"/>
      <w:numFmt w:val="lowerLetter"/>
      <w:lvlText w:val="%5."/>
      <w:lvlJc w:val="left"/>
      <w:pPr>
        <w:tabs>
          <w:tab w:val="num" w:pos="3816"/>
        </w:tabs>
        <w:ind w:left="3816" w:hanging="360"/>
      </w:pPr>
      <w:rPr>
        <w:rFonts w:cs="Times New Roman"/>
      </w:rPr>
    </w:lvl>
    <w:lvl w:ilvl="5">
      <w:start w:val="1"/>
      <w:numFmt w:val="lowerRoman"/>
      <w:lvlText w:val="%6."/>
      <w:lvlJc w:val="right"/>
      <w:pPr>
        <w:tabs>
          <w:tab w:val="num" w:pos="4536"/>
        </w:tabs>
        <w:ind w:left="4536" w:hanging="180"/>
      </w:pPr>
      <w:rPr>
        <w:rFonts w:cs="Times New Roman"/>
      </w:rPr>
    </w:lvl>
    <w:lvl w:ilvl="6">
      <w:start w:val="1"/>
      <w:numFmt w:val="decimal"/>
      <w:lvlText w:val="%7."/>
      <w:lvlJc w:val="left"/>
      <w:pPr>
        <w:tabs>
          <w:tab w:val="num" w:pos="5256"/>
        </w:tabs>
        <w:ind w:left="5256" w:hanging="360"/>
      </w:pPr>
      <w:rPr>
        <w:rFonts w:cs="Times New Roman"/>
      </w:rPr>
    </w:lvl>
    <w:lvl w:ilvl="7">
      <w:start w:val="1"/>
      <w:numFmt w:val="lowerLetter"/>
      <w:lvlText w:val="%8."/>
      <w:lvlJc w:val="left"/>
      <w:pPr>
        <w:tabs>
          <w:tab w:val="num" w:pos="5976"/>
        </w:tabs>
        <w:ind w:left="5976" w:hanging="360"/>
      </w:pPr>
      <w:rPr>
        <w:rFonts w:cs="Times New Roman"/>
      </w:rPr>
    </w:lvl>
    <w:lvl w:ilvl="8">
      <w:start w:val="1"/>
      <w:numFmt w:val="lowerRoman"/>
      <w:lvlText w:val="%9."/>
      <w:lvlJc w:val="right"/>
      <w:pPr>
        <w:tabs>
          <w:tab w:val="num" w:pos="6696"/>
        </w:tabs>
        <w:ind w:left="6696" w:hanging="180"/>
      </w:pPr>
      <w:rPr>
        <w:rFonts w:cs="Times New Roman"/>
      </w:rPr>
    </w:lvl>
  </w:abstractNum>
  <w:abstractNum w:abstractNumId="25">
    <w:nsid w:val="43B711AA"/>
    <w:multiLevelType w:val="hybridMultilevel"/>
    <w:tmpl w:val="C14C32B6"/>
    <w:lvl w:ilvl="0" w:tplc="F8DCA252">
      <w:start w:val="1"/>
      <w:numFmt w:val="lowerLetter"/>
      <w:lvlText w:val="%1)"/>
      <w:lvlJc w:val="left"/>
      <w:pPr>
        <w:tabs>
          <w:tab w:val="num" w:pos="936"/>
        </w:tabs>
        <w:ind w:left="936"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9E3610"/>
    <w:multiLevelType w:val="hybridMultilevel"/>
    <w:tmpl w:val="245A1166"/>
    <w:lvl w:ilvl="0" w:tplc="51D0FA76">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B68D1"/>
    <w:multiLevelType w:val="hybridMultilevel"/>
    <w:tmpl w:val="6AFCDD46"/>
    <w:lvl w:ilvl="0" w:tplc="17544004">
      <w:start w:val="3"/>
      <w:numFmt w:val="lowerLetter"/>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8">
    <w:nsid w:val="53791713"/>
    <w:multiLevelType w:val="hybridMultilevel"/>
    <w:tmpl w:val="8522EE92"/>
    <w:lvl w:ilvl="0" w:tplc="528C16D2">
      <w:start w:val="1"/>
      <w:numFmt w:val="lowerLetter"/>
      <w:lvlText w:val="%1)"/>
      <w:lvlJc w:val="left"/>
      <w:pPr>
        <w:tabs>
          <w:tab w:val="num" w:pos="936"/>
        </w:tabs>
        <w:ind w:left="936" w:hanging="360"/>
      </w:pPr>
      <w:rPr>
        <w:rFonts w:cs="Times New Roman"/>
      </w:rPr>
    </w:lvl>
    <w:lvl w:ilvl="1" w:tplc="B4DE2D38">
      <w:start w:val="1"/>
      <w:numFmt w:val="lowerLetter"/>
      <w:lvlText w:val="%2."/>
      <w:lvlJc w:val="left"/>
      <w:pPr>
        <w:tabs>
          <w:tab w:val="num" w:pos="1656"/>
        </w:tabs>
        <w:ind w:left="1656" w:hanging="360"/>
      </w:pPr>
      <w:rPr>
        <w:rFonts w:cs="Times New Roman"/>
      </w:rPr>
    </w:lvl>
    <w:lvl w:ilvl="2" w:tplc="07FCAB4C" w:tentative="1">
      <w:start w:val="1"/>
      <w:numFmt w:val="lowerRoman"/>
      <w:lvlText w:val="%3."/>
      <w:lvlJc w:val="right"/>
      <w:pPr>
        <w:tabs>
          <w:tab w:val="num" w:pos="2376"/>
        </w:tabs>
        <w:ind w:left="2376" w:hanging="180"/>
      </w:pPr>
      <w:rPr>
        <w:rFonts w:cs="Times New Roman"/>
      </w:rPr>
    </w:lvl>
    <w:lvl w:ilvl="3" w:tplc="03A4018C" w:tentative="1">
      <w:start w:val="1"/>
      <w:numFmt w:val="decimal"/>
      <w:lvlText w:val="%4."/>
      <w:lvlJc w:val="left"/>
      <w:pPr>
        <w:tabs>
          <w:tab w:val="num" w:pos="3096"/>
        </w:tabs>
        <w:ind w:left="3096" w:hanging="360"/>
      </w:pPr>
      <w:rPr>
        <w:rFonts w:cs="Times New Roman"/>
      </w:rPr>
    </w:lvl>
    <w:lvl w:ilvl="4" w:tplc="B2946FD0" w:tentative="1">
      <w:start w:val="1"/>
      <w:numFmt w:val="lowerLetter"/>
      <w:lvlText w:val="%5."/>
      <w:lvlJc w:val="left"/>
      <w:pPr>
        <w:tabs>
          <w:tab w:val="num" w:pos="3816"/>
        </w:tabs>
        <w:ind w:left="3816" w:hanging="360"/>
      </w:pPr>
      <w:rPr>
        <w:rFonts w:cs="Times New Roman"/>
      </w:rPr>
    </w:lvl>
    <w:lvl w:ilvl="5" w:tplc="0BAE820A" w:tentative="1">
      <w:start w:val="1"/>
      <w:numFmt w:val="lowerRoman"/>
      <w:lvlText w:val="%6."/>
      <w:lvlJc w:val="right"/>
      <w:pPr>
        <w:tabs>
          <w:tab w:val="num" w:pos="4536"/>
        </w:tabs>
        <w:ind w:left="4536" w:hanging="180"/>
      </w:pPr>
      <w:rPr>
        <w:rFonts w:cs="Times New Roman"/>
      </w:rPr>
    </w:lvl>
    <w:lvl w:ilvl="6" w:tplc="53B84EA0" w:tentative="1">
      <w:start w:val="1"/>
      <w:numFmt w:val="decimal"/>
      <w:lvlText w:val="%7."/>
      <w:lvlJc w:val="left"/>
      <w:pPr>
        <w:tabs>
          <w:tab w:val="num" w:pos="5256"/>
        </w:tabs>
        <w:ind w:left="5256" w:hanging="360"/>
      </w:pPr>
      <w:rPr>
        <w:rFonts w:cs="Times New Roman"/>
      </w:rPr>
    </w:lvl>
    <w:lvl w:ilvl="7" w:tplc="D84C7F5C" w:tentative="1">
      <w:start w:val="1"/>
      <w:numFmt w:val="lowerLetter"/>
      <w:lvlText w:val="%8."/>
      <w:lvlJc w:val="left"/>
      <w:pPr>
        <w:tabs>
          <w:tab w:val="num" w:pos="5976"/>
        </w:tabs>
        <w:ind w:left="5976" w:hanging="360"/>
      </w:pPr>
      <w:rPr>
        <w:rFonts w:cs="Times New Roman"/>
      </w:rPr>
    </w:lvl>
    <w:lvl w:ilvl="8" w:tplc="7DD84790" w:tentative="1">
      <w:start w:val="1"/>
      <w:numFmt w:val="lowerRoman"/>
      <w:lvlText w:val="%9."/>
      <w:lvlJc w:val="right"/>
      <w:pPr>
        <w:tabs>
          <w:tab w:val="num" w:pos="6696"/>
        </w:tabs>
        <w:ind w:left="6696" w:hanging="180"/>
      </w:pPr>
      <w:rPr>
        <w:rFonts w:cs="Times New Roman"/>
      </w:rPr>
    </w:lvl>
  </w:abstractNum>
  <w:abstractNum w:abstractNumId="29">
    <w:nsid w:val="56F41959"/>
    <w:multiLevelType w:val="hybridMultilevel"/>
    <w:tmpl w:val="322E9B5E"/>
    <w:lvl w:ilvl="0" w:tplc="D0F25AD0">
      <w:start w:val="1"/>
      <w:numFmt w:val="lowerLetter"/>
      <w:lvlText w:val="%1)"/>
      <w:lvlJc w:val="left"/>
      <w:pPr>
        <w:tabs>
          <w:tab w:val="num" w:pos="1440"/>
        </w:tabs>
        <w:ind w:left="1440" w:hanging="360"/>
      </w:pPr>
      <w:rPr>
        <w:rFonts w:cs="Times New Roman"/>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D890F64"/>
    <w:multiLevelType w:val="hybridMultilevel"/>
    <w:tmpl w:val="E8966B44"/>
    <w:lvl w:ilvl="0" w:tplc="4EE2C9B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4124A5B"/>
    <w:multiLevelType w:val="hybridMultilevel"/>
    <w:tmpl w:val="E3745494"/>
    <w:lvl w:ilvl="0" w:tplc="04090013">
      <w:start w:val="1"/>
      <w:numFmt w:val="upperRoman"/>
      <w:lvlText w:val="%1."/>
      <w:lvlJc w:val="right"/>
      <w:pPr>
        <w:tabs>
          <w:tab w:val="num" w:pos="936"/>
        </w:tabs>
        <w:ind w:left="936" w:hanging="360"/>
      </w:pPr>
      <w:rPr>
        <w:rFonts w:hint="default"/>
        <w:b/>
      </w:rPr>
    </w:lvl>
    <w:lvl w:ilvl="1" w:tplc="27D099A6">
      <w:start w:val="7"/>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5140155"/>
    <w:multiLevelType w:val="hybridMultilevel"/>
    <w:tmpl w:val="113A28B2"/>
    <w:lvl w:ilvl="0" w:tplc="04090017">
      <w:start w:val="3"/>
      <w:numFmt w:val="bullet"/>
      <w:pStyle w:val="Noidung1"/>
      <w:lvlText w:val="-"/>
      <w:lvlJc w:val="left"/>
      <w:pPr>
        <w:tabs>
          <w:tab w:val="num" w:pos="425"/>
        </w:tabs>
        <w:ind w:left="425" w:hanging="425"/>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nsid w:val="68960290"/>
    <w:multiLevelType w:val="hybridMultilevel"/>
    <w:tmpl w:val="35AA3144"/>
    <w:lvl w:ilvl="0" w:tplc="0D2A639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B3521BB"/>
    <w:multiLevelType w:val="hybridMultilevel"/>
    <w:tmpl w:val="8C48093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6CC1754E"/>
    <w:multiLevelType w:val="multilevel"/>
    <w:tmpl w:val="D29E8DE0"/>
    <w:lvl w:ilvl="0">
      <w:numFmt w:val="decimal"/>
      <w:lvlText w:val=""/>
      <w:lvlJc w:val="left"/>
    </w:lvl>
    <w:lvl w:ilvl="1">
      <w:numFmt w:val="decimal"/>
      <w:lvlText w:val=""/>
      <w:lvlJc w:val="left"/>
    </w:lvl>
    <w:lvl w:ilvl="2">
      <w:start w:val="1"/>
      <w:numFmt w:val="bullet"/>
      <w:pStyle w:val="1Bullet"/>
      <w:lvlText w:val="-"/>
      <w:lvlJc w:val="left"/>
      <w:rPr>
        <w:rFonts w:ascii="Arial" w:eastAsia="Times New Roman" w:hAnsi="Arial" w:cs="Aria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301685"/>
    <w:multiLevelType w:val="hybridMultilevel"/>
    <w:tmpl w:val="A3C07FD6"/>
    <w:lvl w:ilvl="0" w:tplc="AFF4C9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2197413"/>
    <w:multiLevelType w:val="hybridMultilevel"/>
    <w:tmpl w:val="FC5858E0"/>
    <w:lvl w:ilvl="0" w:tplc="12AE1548">
      <w:start w:val="3"/>
      <w:numFmt w:val="decimal"/>
      <w:lvlText w:val="%1."/>
      <w:lvlJc w:val="left"/>
      <w:pPr>
        <w:tabs>
          <w:tab w:val="num" w:pos="936"/>
        </w:tabs>
        <w:ind w:left="936" w:hanging="360"/>
      </w:pPr>
      <w:rPr>
        <w:rFonts w:cs="Times New Roman" w:hint="default"/>
      </w:rPr>
    </w:lvl>
    <w:lvl w:ilvl="1" w:tplc="DB701402" w:tentative="1">
      <w:start w:val="1"/>
      <w:numFmt w:val="lowerLetter"/>
      <w:lvlText w:val="%2."/>
      <w:lvlJc w:val="left"/>
      <w:pPr>
        <w:tabs>
          <w:tab w:val="num" w:pos="1656"/>
        </w:tabs>
        <w:ind w:left="1656" w:hanging="360"/>
      </w:pPr>
      <w:rPr>
        <w:rFonts w:cs="Times New Roman"/>
      </w:rPr>
    </w:lvl>
    <w:lvl w:ilvl="2" w:tplc="EBC0DBF4" w:tentative="1">
      <w:start w:val="1"/>
      <w:numFmt w:val="lowerRoman"/>
      <w:lvlText w:val="%3."/>
      <w:lvlJc w:val="right"/>
      <w:pPr>
        <w:tabs>
          <w:tab w:val="num" w:pos="2376"/>
        </w:tabs>
        <w:ind w:left="2376" w:hanging="180"/>
      </w:pPr>
      <w:rPr>
        <w:rFonts w:cs="Times New Roman"/>
      </w:rPr>
    </w:lvl>
    <w:lvl w:ilvl="3" w:tplc="D4AEB1D4" w:tentative="1">
      <w:start w:val="1"/>
      <w:numFmt w:val="decimal"/>
      <w:lvlText w:val="%4."/>
      <w:lvlJc w:val="left"/>
      <w:pPr>
        <w:tabs>
          <w:tab w:val="num" w:pos="3096"/>
        </w:tabs>
        <w:ind w:left="3096" w:hanging="360"/>
      </w:pPr>
      <w:rPr>
        <w:rFonts w:cs="Times New Roman"/>
      </w:rPr>
    </w:lvl>
    <w:lvl w:ilvl="4" w:tplc="8BA01D94" w:tentative="1">
      <w:start w:val="1"/>
      <w:numFmt w:val="lowerLetter"/>
      <w:lvlText w:val="%5."/>
      <w:lvlJc w:val="left"/>
      <w:pPr>
        <w:tabs>
          <w:tab w:val="num" w:pos="3816"/>
        </w:tabs>
        <w:ind w:left="3816" w:hanging="360"/>
      </w:pPr>
      <w:rPr>
        <w:rFonts w:cs="Times New Roman"/>
      </w:rPr>
    </w:lvl>
    <w:lvl w:ilvl="5" w:tplc="0DD89576" w:tentative="1">
      <w:start w:val="1"/>
      <w:numFmt w:val="lowerRoman"/>
      <w:lvlText w:val="%6."/>
      <w:lvlJc w:val="right"/>
      <w:pPr>
        <w:tabs>
          <w:tab w:val="num" w:pos="4536"/>
        </w:tabs>
        <w:ind w:left="4536" w:hanging="180"/>
      </w:pPr>
      <w:rPr>
        <w:rFonts w:cs="Times New Roman"/>
      </w:rPr>
    </w:lvl>
    <w:lvl w:ilvl="6" w:tplc="4E6AB1AC" w:tentative="1">
      <w:start w:val="1"/>
      <w:numFmt w:val="decimal"/>
      <w:lvlText w:val="%7."/>
      <w:lvlJc w:val="left"/>
      <w:pPr>
        <w:tabs>
          <w:tab w:val="num" w:pos="5256"/>
        </w:tabs>
        <w:ind w:left="5256" w:hanging="360"/>
      </w:pPr>
      <w:rPr>
        <w:rFonts w:cs="Times New Roman"/>
      </w:rPr>
    </w:lvl>
    <w:lvl w:ilvl="7" w:tplc="9C0619F2" w:tentative="1">
      <w:start w:val="1"/>
      <w:numFmt w:val="lowerLetter"/>
      <w:lvlText w:val="%8."/>
      <w:lvlJc w:val="left"/>
      <w:pPr>
        <w:tabs>
          <w:tab w:val="num" w:pos="5976"/>
        </w:tabs>
        <w:ind w:left="5976" w:hanging="360"/>
      </w:pPr>
      <w:rPr>
        <w:rFonts w:cs="Times New Roman"/>
      </w:rPr>
    </w:lvl>
    <w:lvl w:ilvl="8" w:tplc="D7C06EE2" w:tentative="1">
      <w:start w:val="1"/>
      <w:numFmt w:val="lowerRoman"/>
      <w:lvlText w:val="%9."/>
      <w:lvlJc w:val="right"/>
      <w:pPr>
        <w:tabs>
          <w:tab w:val="num" w:pos="6696"/>
        </w:tabs>
        <w:ind w:left="6696" w:hanging="180"/>
      </w:pPr>
      <w:rPr>
        <w:rFonts w:cs="Times New Roman"/>
      </w:rPr>
    </w:lvl>
  </w:abstractNum>
  <w:abstractNum w:abstractNumId="38">
    <w:nsid w:val="744F3E64"/>
    <w:multiLevelType w:val="hybridMultilevel"/>
    <w:tmpl w:val="0C12666C"/>
    <w:lvl w:ilvl="0" w:tplc="D0F25AD0">
      <w:start w:val="1"/>
      <w:numFmt w:val="lowerLetter"/>
      <w:lvlText w:val="%1)"/>
      <w:lvlJc w:val="left"/>
      <w:pPr>
        <w:tabs>
          <w:tab w:val="num" w:pos="1440"/>
        </w:tabs>
        <w:ind w:left="1440" w:hanging="360"/>
      </w:pPr>
      <w:rPr>
        <w:rFonts w:cs="Times New Roman"/>
        <w:lang w:val="en-US"/>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9">
    <w:nsid w:val="75923DBA"/>
    <w:multiLevelType w:val="hybridMultilevel"/>
    <w:tmpl w:val="9D2061EC"/>
    <w:lvl w:ilvl="0" w:tplc="04090017">
      <w:start w:val="1"/>
      <w:numFmt w:val="bullet"/>
      <w:lvlText w:val="-"/>
      <w:lvlJc w:val="left"/>
      <w:pPr>
        <w:tabs>
          <w:tab w:val="num" w:pos="936"/>
        </w:tabs>
        <w:ind w:left="936" w:hanging="360"/>
      </w:pPr>
      <w:rPr>
        <w:rFonts w:ascii="Times New Roman" w:hAnsi="Times New Roman" w:hint="default"/>
      </w:rPr>
    </w:lvl>
    <w:lvl w:ilvl="1" w:tplc="04090019">
      <w:start w:val="1"/>
      <w:numFmt w:val="bullet"/>
      <w:lvlText w:val="-"/>
      <w:lvlJc w:val="left"/>
      <w:pPr>
        <w:tabs>
          <w:tab w:val="num" w:pos="1440"/>
        </w:tabs>
        <w:ind w:left="1440" w:hanging="360"/>
      </w:pPr>
      <w:rPr>
        <w:rFonts w:ascii="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7EC6457"/>
    <w:multiLevelType w:val="hybridMultilevel"/>
    <w:tmpl w:val="A0EC0CE4"/>
    <w:lvl w:ilvl="0" w:tplc="BA644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C517819"/>
    <w:multiLevelType w:val="hybridMultilevel"/>
    <w:tmpl w:val="6C1621A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D1B3E39"/>
    <w:multiLevelType w:val="hybridMultilevel"/>
    <w:tmpl w:val="C77A4686"/>
    <w:lvl w:ilvl="0" w:tplc="F8DCA252">
      <w:start w:val="1"/>
      <w:numFmt w:val="lowerLetter"/>
      <w:lvlText w:val="%1)"/>
      <w:lvlJc w:val="left"/>
      <w:pPr>
        <w:tabs>
          <w:tab w:val="num" w:pos="936"/>
        </w:tabs>
        <w:ind w:left="936"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EC2291B"/>
    <w:multiLevelType w:val="hybridMultilevel"/>
    <w:tmpl w:val="72663B5A"/>
    <w:lvl w:ilvl="0" w:tplc="0409000F">
      <w:start w:val="1"/>
      <w:numFmt w:val="decimal"/>
      <w:lvlText w:val="%1."/>
      <w:lvlJc w:val="left"/>
      <w:pPr>
        <w:tabs>
          <w:tab w:val="num" w:pos="936"/>
        </w:tabs>
        <w:ind w:left="936" w:hanging="360"/>
      </w:p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abstractNumId w:val="12"/>
  </w:num>
  <w:num w:numId="2">
    <w:abstractNumId w:val="32"/>
  </w:num>
  <w:num w:numId="3">
    <w:abstractNumId w:val="38"/>
  </w:num>
  <w:num w:numId="4">
    <w:abstractNumId w:val="28"/>
  </w:num>
  <w:num w:numId="5">
    <w:abstractNumId w:val="37"/>
  </w:num>
  <w:num w:numId="6">
    <w:abstractNumId w:val="8"/>
  </w:num>
  <w:num w:numId="7">
    <w:abstractNumId w:val="39"/>
  </w:num>
  <w:num w:numId="8">
    <w:abstractNumId w:val="10"/>
  </w:num>
  <w:num w:numId="9">
    <w:abstractNumId w:val="5"/>
  </w:num>
  <w:num w:numId="10">
    <w:abstractNumId w:val="35"/>
  </w:num>
  <w:num w:numId="11">
    <w:abstractNumId w:val="6"/>
  </w:num>
  <w:num w:numId="12">
    <w:abstractNumId w:val="42"/>
  </w:num>
  <w:num w:numId="13">
    <w:abstractNumId w:val="25"/>
  </w:num>
  <w:num w:numId="14">
    <w:abstractNumId w:val="4"/>
  </w:num>
  <w:num w:numId="15">
    <w:abstractNumId w:val="43"/>
  </w:num>
  <w:num w:numId="16">
    <w:abstractNumId w:val="24"/>
  </w:num>
  <w:num w:numId="17">
    <w:abstractNumId w:val="17"/>
  </w:num>
  <w:num w:numId="18">
    <w:abstractNumId w:val="18"/>
  </w:num>
  <w:num w:numId="19">
    <w:abstractNumId w:val="1"/>
  </w:num>
  <w:num w:numId="20">
    <w:abstractNumId w:val="27"/>
  </w:num>
  <w:num w:numId="21">
    <w:abstractNumId w:val="29"/>
  </w:num>
  <w:num w:numId="22">
    <w:abstractNumId w:val="30"/>
  </w:num>
  <w:num w:numId="23">
    <w:abstractNumId w:val="0"/>
  </w:num>
  <w:num w:numId="24">
    <w:abstractNumId w:val="3"/>
  </w:num>
  <w:num w:numId="25">
    <w:abstractNumId w:val="19"/>
  </w:num>
  <w:num w:numId="26">
    <w:abstractNumId w:val="22"/>
  </w:num>
  <w:num w:numId="27">
    <w:abstractNumId w:val="41"/>
  </w:num>
  <w:num w:numId="28">
    <w:abstractNumId w:val="40"/>
  </w:num>
  <w:num w:numId="29">
    <w:abstractNumId w:val="34"/>
  </w:num>
  <w:num w:numId="30">
    <w:abstractNumId w:val="20"/>
  </w:num>
  <w:num w:numId="31">
    <w:abstractNumId w:val="16"/>
  </w:num>
  <w:num w:numId="32">
    <w:abstractNumId w:val="21"/>
  </w:num>
  <w:num w:numId="33">
    <w:abstractNumId w:val="2"/>
  </w:num>
  <w:num w:numId="34">
    <w:abstractNumId w:val="23"/>
  </w:num>
  <w:num w:numId="35">
    <w:abstractNumId w:val="33"/>
  </w:num>
  <w:num w:numId="36">
    <w:abstractNumId w:val="13"/>
  </w:num>
  <w:num w:numId="37">
    <w:abstractNumId w:val="31"/>
  </w:num>
  <w:num w:numId="38">
    <w:abstractNumId w:val="36"/>
  </w:num>
  <w:num w:numId="39">
    <w:abstractNumId w:val="9"/>
  </w:num>
  <w:num w:numId="40">
    <w:abstractNumId w:val="15"/>
  </w:num>
  <w:num w:numId="41">
    <w:abstractNumId w:val="11"/>
  </w:num>
  <w:num w:numId="42">
    <w:abstractNumId w:val="14"/>
  </w:num>
  <w:num w:numId="43">
    <w:abstractNumId w:val="7"/>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57"/>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SwMDU2MzMztzC3MDBW0lEKTi0uzszPAykwqwUAwQEyxCwAAAA="/>
  </w:docVars>
  <w:rsids>
    <w:rsidRoot w:val="00B156B9"/>
    <w:rsid w:val="0000153E"/>
    <w:rsid w:val="00015691"/>
    <w:rsid w:val="000159E7"/>
    <w:rsid w:val="000374AF"/>
    <w:rsid w:val="00043FE7"/>
    <w:rsid w:val="0004742B"/>
    <w:rsid w:val="0007625F"/>
    <w:rsid w:val="000811D5"/>
    <w:rsid w:val="0008143D"/>
    <w:rsid w:val="000A12EC"/>
    <w:rsid w:val="000C35FD"/>
    <w:rsid w:val="000D46FB"/>
    <w:rsid w:val="00105796"/>
    <w:rsid w:val="0012373E"/>
    <w:rsid w:val="00124929"/>
    <w:rsid w:val="001310BD"/>
    <w:rsid w:val="00143334"/>
    <w:rsid w:val="001629BF"/>
    <w:rsid w:val="001911CC"/>
    <w:rsid w:val="001917DA"/>
    <w:rsid w:val="001B6FC2"/>
    <w:rsid w:val="001C67AA"/>
    <w:rsid w:val="001E416B"/>
    <w:rsid w:val="001E58FB"/>
    <w:rsid w:val="001E7DE5"/>
    <w:rsid w:val="001F7EB0"/>
    <w:rsid w:val="00203DCB"/>
    <w:rsid w:val="00207039"/>
    <w:rsid w:val="0022095E"/>
    <w:rsid w:val="00232E72"/>
    <w:rsid w:val="002908AF"/>
    <w:rsid w:val="002B11D8"/>
    <w:rsid w:val="002C21F8"/>
    <w:rsid w:val="002D26FE"/>
    <w:rsid w:val="00331AF8"/>
    <w:rsid w:val="00337F39"/>
    <w:rsid w:val="00380EB5"/>
    <w:rsid w:val="003A44EE"/>
    <w:rsid w:val="003A4B45"/>
    <w:rsid w:val="003B06B8"/>
    <w:rsid w:val="003C5737"/>
    <w:rsid w:val="003D4DFB"/>
    <w:rsid w:val="003D5C64"/>
    <w:rsid w:val="003E561B"/>
    <w:rsid w:val="003E5A6A"/>
    <w:rsid w:val="003E5AA6"/>
    <w:rsid w:val="004012B1"/>
    <w:rsid w:val="004228CC"/>
    <w:rsid w:val="004278DD"/>
    <w:rsid w:val="00450342"/>
    <w:rsid w:val="004528F1"/>
    <w:rsid w:val="00452E06"/>
    <w:rsid w:val="00462121"/>
    <w:rsid w:val="00466015"/>
    <w:rsid w:val="004B2426"/>
    <w:rsid w:val="004D423D"/>
    <w:rsid w:val="005247AB"/>
    <w:rsid w:val="0054624D"/>
    <w:rsid w:val="005514F8"/>
    <w:rsid w:val="00576900"/>
    <w:rsid w:val="0057702A"/>
    <w:rsid w:val="0058238F"/>
    <w:rsid w:val="00584BE9"/>
    <w:rsid w:val="005B2AB8"/>
    <w:rsid w:val="005B52FB"/>
    <w:rsid w:val="005C48A8"/>
    <w:rsid w:val="005F7EFE"/>
    <w:rsid w:val="00625ADC"/>
    <w:rsid w:val="0062644D"/>
    <w:rsid w:val="006315D7"/>
    <w:rsid w:val="00632B2A"/>
    <w:rsid w:val="006630CF"/>
    <w:rsid w:val="00675CE0"/>
    <w:rsid w:val="00706211"/>
    <w:rsid w:val="00735C1C"/>
    <w:rsid w:val="007532CE"/>
    <w:rsid w:val="00763FBE"/>
    <w:rsid w:val="007727A6"/>
    <w:rsid w:val="00797319"/>
    <w:rsid w:val="007A27F8"/>
    <w:rsid w:val="007F0EAE"/>
    <w:rsid w:val="00800C42"/>
    <w:rsid w:val="00800D62"/>
    <w:rsid w:val="00814E15"/>
    <w:rsid w:val="00820D61"/>
    <w:rsid w:val="008373D1"/>
    <w:rsid w:val="008510DD"/>
    <w:rsid w:val="00866133"/>
    <w:rsid w:val="00875392"/>
    <w:rsid w:val="00892D85"/>
    <w:rsid w:val="00893D49"/>
    <w:rsid w:val="008B357A"/>
    <w:rsid w:val="008B520E"/>
    <w:rsid w:val="008B7E71"/>
    <w:rsid w:val="008C5308"/>
    <w:rsid w:val="008F393A"/>
    <w:rsid w:val="00902A6C"/>
    <w:rsid w:val="0090531C"/>
    <w:rsid w:val="00910D6F"/>
    <w:rsid w:val="00916024"/>
    <w:rsid w:val="00917B3B"/>
    <w:rsid w:val="00917CD4"/>
    <w:rsid w:val="009223C8"/>
    <w:rsid w:val="009244C4"/>
    <w:rsid w:val="0092525B"/>
    <w:rsid w:val="0094369B"/>
    <w:rsid w:val="009771DF"/>
    <w:rsid w:val="0099151E"/>
    <w:rsid w:val="009C77B4"/>
    <w:rsid w:val="009D5861"/>
    <w:rsid w:val="009E675C"/>
    <w:rsid w:val="00A10DCC"/>
    <w:rsid w:val="00A249E0"/>
    <w:rsid w:val="00A42657"/>
    <w:rsid w:val="00A42ABE"/>
    <w:rsid w:val="00A451D1"/>
    <w:rsid w:val="00A54751"/>
    <w:rsid w:val="00A806F8"/>
    <w:rsid w:val="00A834B4"/>
    <w:rsid w:val="00AA5765"/>
    <w:rsid w:val="00AE17E7"/>
    <w:rsid w:val="00AF35EA"/>
    <w:rsid w:val="00B156B9"/>
    <w:rsid w:val="00B57BF7"/>
    <w:rsid w:val="00B65D25"/>
    <w:rsid w:val="00B71F43"/>
    <w:rsid w:val="00BA21D2"/>
    <w:rsid w:val="00BB0946"/>
    <w:rsid w:val="00BB738A"/>
    <w:rsid w:val="00C02831"/>
    <w:rsid w:val="00C81AB8"/>
    <w:rsid w:val="00C83C28"/>
    <w:rsid w:val="00C8798E"/>
    <w:rsid w:val="00C912E7"/>
    <w:rsid w:val="00C955DC"/>
    <w:rsid w:val="00CA48F9"/>
    <w:rsid w:val="00CA5C25"/>
    <w:rsid w:val="00CC70A6"/>
    <w:rsid w:val="00CF365C"/>
    <w:rsid w:val="00CF49F9"/>
    <w:rsid w:val="00D03198"/>
    <w:rsid w:val="00D22827"/>
    <w:rsid w:val="00D64592"/>
    <w:rsid w:val="00D74E56"/>
    <w:rsid w:val="00D8360C"/>
    <w:rsid w:val="00DB5053"/>
    <w:rsid w:val="00DC5508"/>
    <w:rsid w:val="00DC569A"/>
    <w:rsid w:val="00DE41F9"/>
    <w:rsid w:val="00E225FD"/>
    <w:rsid w:val="00E53557"/>
    <w:rsid w:val="00E65EEC"/>
    <w:rsid w:val="00E677FD"/>
    <w:rsid w:val="00E83F93"/>
    <w:rsid w:val="00E846C6"/>
    <w:rsid w:val="00E85E6A"/>
    <w:rsid w:val="00E93D1A"/>
    <w:rsid w:val="00EA4AD1"/>
    <w:rsid w:val="00EA676B"/>
    <w:rsid w:val="00ED0BC6"/>
    <w:rsid w:val="00EE0179"/>
    <w:rsid w:val="00EF2D87"/>
    <w:rsid w:val="00EF316B"/>
    <w:rsid w:val="00F126CE"/>
    <w:rsid w:val="00F46803"/>
    <w:rsid w:val="00F525E7"/>
    <w:rsid w:val="00F76AFA"/>
    <w:rsid w:val="00FC1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DD6BBA-E6B9-4C5A-BF43-B29A5641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D6F"/>
    <w:rPr>
      <w:sz w:val="28"/>
    </w:rPr>
  </w:style>
  <w:style w:type="paragraph" w:styleId="Heading1">
    <w:name w:val="heading 1"/>
    <w:aliases w:val="H1,Proposal 1,Titolo1,Chapter Head,h1,II+,I,H11,H12,H13,H14,H15,H16,H17,H18,H111,H121,H131,H141,H151,H161,H171,H19,H112,H122,H132,H142,H152,H162,H172,H181,H1111,H1211,H1311,H1411,H1511,H1611,H1711,H110,H113,H123,H133,H143,H153,H163,H173,H114"/>
    <w:basedOn w:val="Normal"/>
    <w:next w:val="Normal"/>
    <w:qFormat/>
    <w:rsid w:val="0094369B"/>
    <w:pPr>
      <w:keepNext/>
      <w:ind w:left="720"/>
      <w:jc w:val="both"/>
      <w:outlineLvl w:val="0"/>
    </w:pPr>
    <w:rPr>
      <w:b/>
    </w:rPr>
  </w:style>
  <w:style w:type="paragraph" w:styleId="Heading2">
    <w:name w:val="heading 2"/>
    <w:aliases w:val="l2,H2,HeadB,Section,Chapter Title"/>
    <w:basedOn w:val="Normal"/>
    <w:next w:val="Normal"/>
    <w:link w:val="Heading2Char"/>
    <w:qFormat/>
    <w:rsid w:val="0094369B"/>
    <w:pPr>
      <w:keepNext/>
      <w:ind w:left="720"/>
      <w:jc w:val="center"/>
      <w:outlineLvl w:val="1"/>
    </w:pPr>
    <w:rPr>
      <w:b/>
    </w:rPr>
  </w:style>
  <w:style w:type="paragraph" w:styleId="Heading3">
    <w:name w:val="heading 3"/>
    <w:aliases w:val="Article"/>
    <w:basedOn w:val="Normal"/>
    <w:next w:val="Normal"/>
    <w:qFormat/>
    <w:rsid w:val="0094369B"/>
    <w:pPr>
      <w:keepNext/>
      <w:outlineLvl w:val="2"/>
    </w:pPr>
    <w:rPr>
      <w:b/>
      <w:u w:val="single"/>
    </w:rPr>
  </w:style>
  <w:style w:type="paragraph" w:styleId="Heading4">
    <w:name w:val="heading 4"/>
    <w:aliases w:val="Proposal 4,H4,Titolo4,h4,a.,Level 2 - a,MOVE-it 4,Heading4,4m,Head 4,4,C Head,MOVE-it 41,C Head1,h41,C Head2,h42,C Head3,h43,C Head4,h44,C Head5,h45,C Head6,h46,C Head7,h47,C Head8,h48,C Head9,h49,C Head11,h411,C Head10,h410,MOVE-it 42,h412,l"/>
    <w:basedOn w:val="Normal"/>
    <w:next w:val="Normal"/>
    <w:link w:val="Heading4Char"/>
    <w:qFormat/>
    <w:rsid w:val="0094369B"/>
    <w:pPr>
      <w:keepNext/>
      <w:jc w:val="center"/>
      <w:outlineLvl w:val="3"/>
    </w:pPr>
    <w:rPr>
      <w:b/>
    </w:rPr>
  </w:style>
  <w:style w:type="paragraph" w:styleId="Heading5">
    <w:name w:val="heading 5"/>
    <w:aliases w:val="Point"/>
    <w:basedOn w:val="Normal"/>
    <w:next w:val="Normal"/>
    <w:qFormat/>
    <w:rsid w:val="0094369B"/>
    <w:pPr>
      <w:keepNext/>
      <w:widowControl w:val="0"/>
      <w:jc w:val="center"/>
      <w:outlineLvl w:val="4"/>
    </w:pPr>
    <w:rPr>
      <w:b/>
      <w:sz w:val="32"/>
    </w:rPr>
  </w:style>
  <w:style w:type="paragraph" w:styleId="Heading6">
    <w:name w:val="heading 6"/>
    <w:aliases w:val="Bullet"/>
    <w:basedOn w:val="Normal"/>
    <w:qFormat/>
    <w:rsid w:val="0094369B"/>
    <w:pPr>
      <w:tabs>
        <w:tab w:val="num" w:pos="1152"/>
      </w:tabs>
      <w:spacing w:before="240" w:after="60" w:line="340" w:lineRule="exact"/>
      <w:ind w:left="1152" w:hanging="1152"/>
      <w:jc w:val="both"/>
      <w:outlineLvl w:val="5"/>
    </w:pPr>
    <w:rPr>
      <w:rFonts w:eastAsia="SimSun"/>
      <w:b/>
      <w:bCs/>
      <w:kern w:val="36"/>
      <w:sz w:val="22"/>
      <w:szCs w:val="22"/>
    </w:rPr>
  </w:style>
  <w:style w:type="paragraph" w:styleId="Heading7">
    <w:name w:val="heading 7"/>
    <w:basedOn w:val="Normal"/>
    <w:qFormat/>
    <w:rsid w:val="0094369B"/>
    <w:pPr>
      <w:tabs>
        <w:tab w:val="num" w:pos="1296"/>
      </w:tabs>
      <w:spacing w:before="240" w:after="60" w:line="340" w:lineRule="exact"/>
      <w:ind w:left="1296" w:hanging="1296"/>
      <w:jc w:val="both"/>
      <w:outlineLvl w:val="6"/>
    </w:pPr>
    <w:rPr>
      <w:rFonts w:eastAsia="SimSun"/>
      <w:kern w:val="36"/>
      <w:sz w:val="24"/>
      <w:szCs w:val="24"/>
    </w:rPr>
  </w:style>
  <w:style w:type="paragraph" w:styleId="Heading8">
    <w:name w:val="heading 8"/>
    <w:basedOn w:val="Normal"/>
    <w:qFormat/>
    <w:rsid w:val="0094369B"/>
    <w:pPr>
      <w:tabs>
        <w:tab w:val="num" w:pos="1440"/>
      </w:tabs>
      <w:spacing w:before="240" w:after="60" w:line="340" w:lineRule="exact"/>
      <w:ind w:left="1440" w:hanging="1440"/>
      <w:jc w:val="both"/>
      <w:outlineLvl w:val="7"/>
    </w:pPr>
    <w:rPr>
      <w:rFonts w:eastAsia="SimSun"/>
      <w:i/>
      <w:iCs/>
      <w:kern w:val="36"/>
      <w:sz w:val="24"/>
      <w:szCs w:val="24"/>
    </w:rPr>
  </w:style>
  <w:style w:type="paragraph" w:styleId="Heading9">
    <w:name w:val="heading 9"/>
    <w:basedOn w:val="Normal"/>
    <w:qFormat/>
    <w:rsid w:val="0094369B"/>
    <w:pPr>
      <w:tabs>
        <w:tab w:val="num" w:pos="1584"/>
      </w:tabs>
      <w:spacing w:before="240" w:after="60" w:line="340" w:lineRule="exact"/>
      <w:ind w:left="1584" w:hanging="1584"/>
      <w:jc w:val="both"/>
      <w:outlineLvl w:val="8"/>
    </w:pPr>
    <w:rPr>
      <w:rFonts w:ascii="Arial" w:eastAsia="SimSun" w:hAnsi="Arial" w:cs="Arial"/>
      <w:kern w:val="3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4369B"/>
    <w:pPr>
      <w:ind w:firstLine="720"/>
      <w:jc w:val="both"/>
    </w:pPr>
  </w:style>
  <w:style w:type="paragraph" w:styleId="Footer">
    <w:name w:val="footer"/>
    <w:basedOn w:val="Normal"/>
    <w:link w:val="FooterChar"/>
    <w:uiPriority w:val="99"/>
    <w:rsid w:val="0094369B"/>
    <w:pPr>
      <w:tabs>
        <w:tab w:val="center" w:pos="4320"/>
        <w:tab w:val="right" w:pos="8640"/>
      </w:tabs>
    </w:pPr>
  </w:style>
  <w:style w:type="character" w:styleId="PageNumber">
    <w:name w:val="page number"/>
    <w:basedOn w:val="DefaultParagraphFont"/>
    <w:rsid w:val="0094369B"/>
  </w:style>
  <w:style w:type="paragraph" w:styleId="BalloonText">
    <w:name w:val="Balloon Text"/>
    <w:basedOn w:val="Normal"/>
    <w:semiHidden/>
    <w:rsid w:val="0094369B"/>
    <w:rPr>
      <w:rFonts w:ascii="Tahoma" w:hAnsi="Tahoma" w:cs="Tahoma"/>
      <w:sz w:val="16"/>
      <w:szCs w:val="16"/>
    </w:rPr>
  </w:style>
  <w:style w:type="paragraph" w:styleId="BodyTextIndent2">
    <w:name w:val="Body Text Indent 2"/>
    <w:basedOn w:val="Normal"/>
    <w:rsid w:val="0094369B"/>
    <w:pPr>
      <w:spacing w:before="120"/>
      <w:ind w:firstLine="709"/>
      <w:jc w:val="both"/>
    </w:pPr>
  </w:style>
  <w:style w:type="paragraph" w:styleId="Title">
    <w:name w:val="Title"/>
    <w:basedOn w:val="Normal"/>
    <w:qFormat/>
    <w:rsid w:val="0094369B"/>
    <w:pPr>
      <w:spacing w:before="60" w:after="60" w:line="252" w:lineRule="auto"/>
      <w:ind w:firstLine="567"/>
      <w:jc w:val="center"/>
    </w:pPr>
    <w:rPr>
      <w:b/>
      <w:bCs/>
      <w:szCs w:val="28"/>
      <w:u w:val="single"/>
    </w:rPr>
  </w:style>
  <w:style w:type="paragraph" w:customStyle="1" w:styleId="NumberedParagraph">
    <w:name w:val="Numbered Paragraph"/>
    <w:basedOn w:val="Normal"/>
    <w:rsid w:val="0094369B"/>
    <w:pPr>
      <w:numPr>
        <w:numId w:val="1"/>
      </w:numPr>
      <w:tabs>
        <w:tab w:val="left" w:pos="510"/>
      </w:tabs>
      <w:spacing w:before="240" w:after="60" w:line="252" w:lineRule="auto"/>
      <w:jc w:val="both"/>
    </w:pPr>
    <w:rPr>
      <w:rFonts w:ascii="Arial" w:hAnsi="Arial" w:cs="Arial"/>
      <w:sz w:val="22"/>
      <w:lang w:val="en-NZ"/>
    </w:rPr>
  </w:style>
  <w:style w:type="paragraph" w:customStyle="1" w:styleId="NoidungChar">
    <w:name w:val="Noi dung Char"/>
    <w:basedOn w:val="Normal"/>
    <w:rsid w:val="0094369B"/>
    <w:pPr>
      <w:spacing w:before="120"/>
      <w:ind w:firstLine="567"/>
      <w:jc w:val="both"/>
    </w:pPr>
  </w:style>
  <w:style w:type="character" w:customStyle="1" w:styleId="NoidungCharChar">
    <w:name w:val="Noi dung Char Char"/>
    <w:rsid w:val="0094369B"/>
    <w:rPr>
      <w:sz w:val="28"/>
      <w:lang w:val="en-US" w:eastAsia="en-US" w:bidi="ar-SA"/>
    </w:rPr>
  </w:style>
  <w:style w:type="paragraph" w:styleId="DocumentMap">
    <w:name w:val="Document Map"/>
    <w:basedOn w:val="Normal"/>
    <w:semiHidden/>
    <w:rsid w:val="0094369B"/>
    <w:pPr>
      <w:shd w:val="clear" w:color="auto" w:fill="000080"/>
    </w:pPr>
    <w:rPr>
      <w:rFonts w:ascii="Tahoma" w:hAnsi="Tahoma" w:cs="Tahoma"/>
      <w:sz w:val="20"/>
    </w:rPr>
  </w:style>
  <w:style w:type="paragraph" w:customStyle="1" w:styleId="Noidung">
    <w:name w:val="Noi dung"/>
    <w:basedOn w:val="NoidungChar"/>
    <w:rsid w:val="0094369B"/>
    <w:rPr>
      <w:rFonts w:ascii="Arial" w:hAnsi="Arial"/>
      <w:szCs w:val="24"/>
    </w:rPr>
  </w:style>
  <w:style w:type="paragraph" w:styleId="NormalWeb">
    <w:name w:val="Normal (Web)"/>
    <w:basedOn w:val="Normal"/>
    <w:uiPriority w:val="99"/>
    <w:rsid w:val="0094369B"/>
    <w:pPr>
      <w:spacing w:before="100" w:beforeAutospacing="1" w:after="100" w:afterAutospacing="1"/>
    </w:pPr>
    <w:rPr>
      <w:sz w:val="24"/>
      <w:szCs w:val="24"/>
    </w:rPr>
  </w:style>
  <w:style w:type="character" w:customStyle="1" w:styleId="l21">
    <w:name w:val="l21"/>
    <w:aliases w:val="H21,HeadB Char"/>
    <w:rsid w:val="0094369B"/>
    <w:rPr>
      <w:b/>
      <w:sz w:val="28"/>
      <w:lang w:val="en-US" w:eastAsia="en-US" w:bidi="ar-SA"/>
    </w:rPr>
  </w:style>
  <w:style w:type="paragraph" w:customStyle="1" w:styleId="StyleHeading1CharLeft">
    <w:name w:val="Style Heading 1 Char + Left"/>
    <w:basedOn w:val="Heading1"/>
    <w:rsid w:val="0094369B"/>
    <w:pPr>
      <w:keepNext w:val="0"/>
      <w:widowControl w:val="0"/>
      <w:tabs>
        <w:tab w:val="left" w:pos="2394"/>
      </w:tabs>
      <w:spacing w:before="120" w:after="180"/>
      <w:ind w:left="0" w:firstLine="567"/>
    </w:pPr>
    <w:rPr>
      <w:bCs/>
      <w:szCs w:val="28"/>
    </w:rPr>
  </w:style>
  <w:style w:type="paragraph" w:customStyle="1" w:styleId="Noidung1">
    <w:name w:val="Noi dung 1"/>
    <w:basedOn w:val="Normal"/>
    <w:rsid w:val="0094369B"/>
    <w:pPr>
      <w:numPr>
        <w:numId w:val="2"/>
      </w:numPr>
      <w:spacing w:before="120"/>
      <w:jc w:val="both"/>
    </w:pPr>
  </w:style>
  <w:style w:type="paragraph" w:styleId="Header">
    <w:name w:val="header"/>
    <w:aliases w:val="Header Char Char Char,Header Char Char Char Char Char Char Char Char Char Char,Header Char Char Char Char Char Char Char Char Char Char Char Char,Header Char"/>
    <w:basedOn w:val="Normal"/>
    <w:link w:val="HeaderChar1"/>
    <w:rsid w:val="0094369B"/>
    <w:pPr>
      <w:tabs>
        <w:tab w:val="center" w:pos="4320"/>
        <w:tab w:val="right" w:pos="8640"/>
      </w:tabs>
    </w:pPr>
  </w:style>
  <w:style w:type="paragraph" w:customStyle="1" w:styleId="Tenvb">
    <w:name w:val="Tenvb"/>
    <w:basedOn w:val="Normal"/>
    <w:autoRedefine/>
    <w:rsid w:val="0094369B"/>
    <w:pPr>
      <w:spacing w:before="120" w:after="120"/>
      <w:jc w:val="center"/>
    </w:pPr>
    <w:rPr>
      <w:b/>
      <w:color w:val="0000FF"/>
      <w:spacing w:val="26"/>
      <w:sz w:val="20"/>
    </w:rPr>
  </w:style>
  <w:style w:type="paragraph" w:customStyle="1" w:styleId="dieu">
    <w:name w:val="dieu"/>
    <w:basedOn w:val="Normal"/>
    <w:link w:val="dieuChar"/>
    <w:rsid w:val="0094369B"/>
    <w:pPr>
      <w:spacing w:after="120"/>
      <w:ind w:firstLine="720"/>
    </w:pPr>
    <w:rPr>
      <w:b/>
      <w:color w:val="0000FF"/>
      <w:sz w:val="26"/>
    </w:rPr>
  </w:style>
  <w:style w:type="character" w:customStyle="1" w:styleId="dieuChar">
    <w:name w:val="dieu Char"/>
    <w:link w:val="dieu"/>
    <w:rsid w:val="0094369B"/>
    <w:rPr>
      <w:b/>
      <w:color w:val="0000FF"/>
      <w:sz w:val="26"/>
    </w:rPr>
  </w:style>
  <w:style w:type="paragraph" w:styleId="BodyText">
    <w:name w:val="Body Text"/>
    <w:basedOn w:val="Normal"/>
    <w:link w:val="BodyTextChar"/>
    <w:rsid w:val="0094369B"/>
    <w:pPr>
      <w:jc w:val="center"/>
    </w:pPr>
    <w:rPr>
      <w:rFonts w:ascii=".VnTime" w:hAnsi=".VnTime"/>
      <w:b/>
      <w:bCs/>
      <w:szCs w:val="28"/>
    </w:rPr>
  </w:style>
  <w:style w:type="character" w:customStyle="1" w:styleId="BodyTextChar">
    <w:name w:val="Body Text Char"/>
    <w:link w:val="BodyText"/>
    <w:rsid w:val="0094369B"/>
    <w:rPr>
      <w:rFonts w:ascii=".VnTime" w:hAnsi=".VnTime" w:cs=".VnTime"/>
      <w:b/>
      <w:bCs/>
      <w:sz w:val="28"/>
      <w:szCs w:val="28"/>
    </w:rPr>
  </w:style>
  <w:style w:type="paragraph" w:styleId="BodyTextIndent3">
    <w:name w:val="Body Text Indent 3"/>
    <w:basedOn w:val="Normal"/>
    <w:link w:val="BodyTextIndent3Char"/>
    <w:rsid w:val="0094369B"/>
    <w:pPr>
      <w:spacing w:before="60" w:after="60"/>
      <w:ind w:firstLine="567"/>
      <w:jc w:val="both"/>
    </w:pPr>
    <w:rPr>
      <w:rFonts w:ascii=".VnTime" w:hAnsi=".VnTime"/>
      <w:szCs w:val="28"/>
    </w:rPr>
  </w:style>
  <w:style w:type="character" w:customStyle="1" w:styleId="BodyTextIndent3Char">
    <w:name w:val="Body Text Indent 3 Char"/>
    <w:link w:val="BodyTextIndent3"/>
    <w:rsid w:val="0094369B"/>
    <w:rPr>
      <w:rFonts w:ascii=".VnTime" w:hAnsi=".VnTime" w:cs=".VnTime"/>
      <w:sz w:val="28"/>
      <w:szCs w:val="28"/>
    </w:rPr>
  </w:style>
  <w:style w:type="character" w:customStyle="1" w:styleId="Heading2Char">
    <w:name w:val="Heading 2 Char"/>
    <w:aliases w:val="l2 Char,H2 Char,HeadB Char1,Section Char,Chapter Title Char"/>
    <w:link w:val="Heading2"/>
    <w:locked/>
    <w:rsid w:val="0094369B"/>
    <w:rPr>
      <w:b/>
      <w:sz w:val="28"/>
      <w:lang w:val="en-US" w:eastAsia="en-US" w:bidi="ar-SA"/>
    </w:rPr>
  </w:style>
  <w:style w:type="character" w:customStyle="1" w:styleId="HeaderChar1">
    <w:name w:val="Header Char1"/>
    <w:aliases w:val="Header Char Char Char Char1,Header Char Char Char Char Char Char Char Char Char Char Char1,Header Char Char Char Char Char Char Char Char Char Char Char Char Char1,Header Char Char"/>
    <w:link w:val="Header"/>
    <w:locked/>
    <w:rsid w:val="0094369B"/>
    <w:rPr>
      <w:sz w:val="28"/>
      <w:lang w:val="en-US" w:eastAsia="en-US" w:bidi="ar-SA"/>
    </w:rPr>
  </w:style>
  <w:style w:type="character" w:customStyle="1" w:styleId="FooterChar">
    <w:name w:val="Footer Char"/>
    <w:link w:val="Footer"/>
    <w:uiPriority w:val="99"/>
    <w:locked/>
    <w:rsid w:val="0094369B"/>
    <w:rPr>
      <w:sz w:val="28"/>
      <w:lang w:val="en-US" w:eastAsia="en-US" w:bidi="ar-SA"/>
    </w:rPr>
  </w:style>
  <w:style w:type="paragraph" w:customStyle="1" w:styleId="1Content">
    <w:name w:val="1Content"/>
    <w:basedOn w:val="Normal"/>
    <w:link w:val="1ContentChar"/>
    <w:qFormat/>
    <w:rsid w:val="0094369B"/>
    <w:pPr>
      <w:spacing w:before="120" w:after="120" w:line="288" w:lineRule="auto"/>
      <w:ind w:firstLine="720"/>
      <w:jc w:val="both"/>
    </w:pPr>
    <w:rPr>
      <w:szCs w:val="24"/>
      <w:lang w:val="en-ZA"/>
    </w:rPr>
  </w:style>
  <w:style w:type="character" w:customStyle="1" w:styleId="1ContentChar">
    <w:name w:val="1Content Char"/>
    <w:link w:val="1Content"/>
    <w:rsid w:val="0094369B"/>
    <w:rPr>
      <w:sz w:val="28"/>
      <w:szCs w:val="24"/>
      <w:lang w:val="en-ZA" w:eastAsia="en-US" w:bidi="ar-SA"/>
    </w:rPr>
  </w:style>
  <w:style w:type="paragraph" w:customStyle="1" w:styleId="1Bullet">
    <w:name w:val="1Bullet"/>
    <w:basedOn w:val="Normal"/>
    <w:qFormat/>
    <w:rsid w:val="0094369B"/>
    <w:pPr>
      <w:widowControl w:val="0"/>
      <w:numPr>
        <w:ilvl w:val="2"/>
        <w:numId w:val="10"/>
      </w:numPr>
      <w:tabs>
        <w:tab w:val="left" w:pos="990"/>
      </w:tabs>
      <w:adjustRightInd w:val="0"/>
      <w:spacing w:beforeLines="60" w:afterLines="60" w:line="264" w:lineRule="auto"/>
      <w:ind w:firstLine="720"/>
      <w:jc w:val="both"/>
      <w:textAlignment w:val="baseline"/>
    </w:pPr>
    <w:rPr>
      <w:sz w:val="24"/>
      <w:szCs w:val="24"/>
      <w:lang w:val="en-ZA"/>
    </w:rPr>
  </w:style>
  <w:style w:type="character" w:customStyle="1" w:styleId="Heading4Char">
    <w:name w:val="Heading 4 Char"/>
    <w:aliases w:val="Proposal 4 Char,H4 Char,Titolo4 Char,h4 Char,a. Char,Level 2 - a Char,MOVE-it 4 Char,Heading4 Char,4m Char,Head 4 Char,4 Char,C Head Char,MOVE-it 41 Char,C Head1 Char,h41 Char,C Head2 Char,h42 Char,C Head3 Char,h43 Char,C Head4 Char"/>
    <w:link w:val="Heading4"/>
    <w:rsid w:val="0094369B"/>
    <w:rPr>
      <w:b/>
      <w:sz w:val="28"/>
      <w:lang w:val="en-US" w:eastAsia="en-US" w:bidi="ar-SA"/>
    </w:rPr>
  </w:style>
  <w:style w:type="paragraph" w:customStyle="1" w:styleId="CharCharCharChar">
    <w:name w:val="Char Char Char Char"/>
    <w:basedOn w:val="Heading3"/>
    <w:autoRedefine/>
    <w:rsid w:val="0094369B"/>
    <w:pPr>
      <w:keepLines/>
      <w:widowControl w:val="0"/>
      <w:tabs>
        <w:tab w:val="num" w:pos="360"/>
      </w:tabs>
      <w:adjustRightInd w:val="0"/>
      <w:spacing w:before="120" w:after="120" w:line="436" w:lineRule="exact"/>
      <w:ind w:left="357"/>
      <w:outlineLvl w:val="3"/>
    </w:pPr>
    <w:rPr>
      <w:rFonts w:ascii="Tahoma" w:eastAsia="SimSun" w:hAnsi="Tahoma"/>
      <w:b w:val="0"/>
      <w:spacing w:val="-10"/>
      <w:kern w:val="2"/>
      <w:sz w:val="24"/>
      <w:szCs w:val="24"/>
      <w:u w:val="none"/>
      <w:lang w:eastAsia="zh-CN"/>
    </w:rPr>
  </w:style>
  <w:style w:type="character" w:customStyle="1" w:styleId="HeaderCharCharCharChar">
    <w:name w:val="Header Char Char Char Char"/>
    <w:aliases w:val="Header Char Char Char Char Char Char Char Char Char Char Char,Header Char Char Char Char Char Char Char Char Char Char Char Char Char,Header Char Char Char1"/>
    <w:rsid w:val="0094369B"/>
    <w:rPr>
      <w:rFonts w:ascii=".VnTime" w:hAnsi=".VnTime"/>
      <w:sz w:val="28"/>
      <w:lang w:val="en-US" w:eastAsia="en-US" w:bidi="ar-SA"/>
    </w:rPr>
  </w:style>
  <w:style w:type="paragraph" w:customStyle="1" w:styleId="MediumGrid1-Accent21">
    <w:name w:val="Medium Grid 1 - Accent 21"/>
    <w:basedOn w:val="Normal"/>
    <w:uiPriority w:val="34"/>
    <w:qFormat/>
    <w:rsid w:val="0094369B"/>
    <w:pPr>
      <w:ind w:left="720"/>
      <w:contextualSpacing/>
    </w:pPr>
    <w:rPr>
      <w:rFonts w:ascii="Cambria" w:eastAsia="MS Mincho" w:hAnsi="Cambria"/>
      <w:sz w:val="24"/>
      <w:szCs w:val="24"/>
    </w:rPr>
  </w:style>
  <w:style w:type="character" w:customStyle="1" w:styleId="hps">
    <w:name w:val="hps"/>
    <w:rsid w:val="0094369B"/>
  </w:style>
  <w:style w:type="paragraph" w:customStyle="1" w:styleId="ColorfulShading-Accent11">
    <w:name w:val="Colorful Shading - Accent 11"/>
    <w:hidden/>
    <w:uiPriority w:val="99"/>
    <w:semiHidden/>
    <w:rsid w:val="0094369B"/>
    <w:rPr>
      <w:sz w:val="28"/>
    </w:rPr>
  </w:style>
  <w:style w:type="paragraph" w:styleId="CommentText">
    <w:name w:val="annotation text"/>
    <w:basedOn w:val="Normal"/>
    <w:link w:val="CommentTextChar"/>
    <w:rsid w:val="0094369B"/>
    <w:rPr>
      <w:sz w:val="20"/>
    </w:rPr>
  </w:style>
  <w:style w:type="character" w:customStyle="1" w:styleId="CommentTextChar">
    <w:name w:val="Comment Text Char"/>
    <w:basedOn w:val="DefaultParagraphFont"/>
    <w:link w:val="CommentText"/>
    <w:rsid w:val="0094369B"/>
  </w:style>
  <w:style w:type="paragraph" w:styleId="CommentSubject">
    <w:name w:val="annotation subject"/>
    <w:basedOn w:val="CommentText"/>
    <w:next w:val="CommentText"/>
    <w:link w:val="CommentSubjectChar"/>
    <w:uiPriority w:val="99"/>
    <w:unhideWhenUsed/>
    <w:rsid w:val="0094369B"/>
    <w:pPr>
      <w:spacing w:before="120"/>
      <w:ind w:firstLine="567"/>
      <w:jc w:val="both"/>
    </w:pPr>
    <w:rPr>
      <w:b/>
      <w:bCs/>
    </w:rPr>
  </w:style>
  <w:style w:type="character" w:customStyle="1" w:styleId="CommentSubjectChar">
    <w:name w:val="Comment Subject Char"/>
    <w:link w:val="CommentSubject"/>
    <w:uiPriority w:val="99"/>
    <w:rsid w:val="0094369B"/>
    <w:rPr>
      <w:b/>
      <w:bCs/>
    </w:rPr>
  </w:style>
  <w:style w:type="paragraph" w:customStyle="1" w:styleId="ColorfulList-Accent11">
    <w:name w:val="Colorful List - Accent 11"/>
    <w:basedOn w:val="Normal"/>
    <w:uiPriority w:val="72"/>
    <w:qFormat/>
    <w:rsid w:val="0094369B"/>
    <w:pPr>
      <w:spacing w:before="120" w:line="288" w:lineRule="auto"/>
      <w:ind w:left="720" w:firstLine="567"/>
      <w:contextualSpacing/>
      <w:jc w:val="both"/>
    </w:pPr>
    <w:rPr>
      <w:szCs w:val="24"/>
    </w:rPr>
  </w:style>
  <w:style w:type="paragraph" w:customStyle="1" w:styleId="doanbt">
    <w:name w:val="doanbt"/>
    <w:basedOn w:val="Normal"/>
    <w:rsid w:val="0094369B"/>
    <w:pPr>
      <w:spacing w:before="100" w:beforeAutospacing="1" w:after="100" w:afterAutospacing="1"/>
      <w:ind w:firstLine="284"/>
      <w:jc w:val="both"/>
    </w:pPr>
    <w:rPr>
      <w:szCs w:val="28"/>
    </w:rPr>
  </w:style>
  <w:style w:type="paragraph" w:styleId="List5">
    <w:name w:val="List 5"/>
    <w:basedOn w:val="Normal"/>
    <w:rsid w:val="0094369B"/>
    <w:pPr>
      <w:ind w:left="1800" w:hanging="360"/>
    </w:pPr>
    <w:rPr>
      <w:rFonts w:cs="Arial"/>
      <w:bCs/>
      <w:kern w:val="32"/>
      <w:szCs w:val="28"/>
    </w:rPr>
  </w:style>
  <w:style w:type="paragraph" w:styleId="Index2">
    <w:name w:val="index 2"/>
    <w:basedOn w:val="Normal"/>
    <w:next w:val="Normal"/>
    <w:autoRedefine/>
    <w:rsid w:val="0094369B"/>
    <w:pPr>
      <w:ind w:left="560" w:hanging="280"/>
    </w:pPr>
    <w:rPr>
      <w:rFonts w:cs="Arial"/>
      <w:bCs/>
      <w:kern w:val="32"/>
      <w:szCs w:val="28"/>
    </w:rPr>
  </w:style>
  <w:style w:type="character" w:styleId="CommentReference">
    <w:name w:val="annotation reference"/>
    <w:semiHidden/>
    <w:unhideWhenUsed/>
    <w:rsid w:val="0094369B"/>
    <w:rPr>
      <w:sz w:val="16"/>
      <w:szCs w:val="16"/>
    </w:rPr>
  </w:style>
  <w:style w:type="table" w:styleId="TableGrid">
    <w:name w:val="Table Grid"/>
    <w:basedOn w:val="TableNormal"/>
    <w:uiPriority w:val="59"/>
    <w:rsid w:val="0094369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Shading-Accent12">
    <w:name w:val="Colorful Shading - Accent 12"/>
    <w:hidden/>
    <w:uiPriority w:val="71"/>
    <w:unhideWhenUsed/>
    <w:rsid w:val="0094369B"/>
    <w:rPr>
      <w:sz w:val="28"/>
    </w:rPr>
  </w:style>
  <w:style w:type="paragraph" w:styleId="Revision">
    <w:name w:val="Revision"/>
    <w:hidden/>
    <w:uiPriority w:val="71"/>
    <w:unhideWhenUsed/>
    <w:rsid w:val="00910D6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344864">
      <w:bodyDiv w:val="1"/>
      <w:marLeft w:val="0"/>
      <w:marRight w:val="0"/>
      <w:marTop w:val="0"/>
      <w:marBottom w:val="0"/>
      <w:divBdr>
        <w:top w:val="none" w:sz="0" w:space="0" w:color="auto"/>
        <w:left w:val="none" w:sz="0" w:space="0" w:color="auto"/>
        <w:bottom w:val="none" w:sz="0" w:space="0" w:color="auto"/>
        <w:right w:val="none" w:sz="0" w:space="0" w:color="auto"/>
      </w:divBdr>
    </w:div>
    <w:div w:id="622997959">
      <w:bodyDiv w:val="1"/>
      <w:marLeft w:val="0"/>
      <w:marRight w:val="0"/>
      <w:marTop w:val="0"/>
      <w:marBottom w:val="0"/>
      <w:divBdr>
        <w:top w:val="none" w:sz="0" w:space="0" w:color="auto"/>
        <w:left w:val="none" w:sz="0" w:space="0" w:color="auto"/>
        <w:bottom w:val="none" w:sz="0" w:space="0" w:color="auto"/>
        <w:right w:val="none" w:sz="0" w:space="0" w:color="auto"/>
      </w:divBdr>
    </w:div>
    <w:div w:id="725644378">
      <w:bodyDiv w:val="1"/>
      <w:marLeft w:val="0"/>
      <w:marRight w:val="0"/>
      <w:marTop w:val="0"/>
      <w:marBottom w:val="0"/>
      <w:divBdr>
        <w:top w:val="none" w:sz="0" w:space="0" w:color="auto"/>
        <w:left w:val="none" w:sz="0" w:space="0" w:color="auto"/>
        <w:bottom w:val="none" w:sz="0" w:space="0" w:color="auto"/>
        <w:right w:val="none" w:sz="0" w:space="0" w:color="auto"/>
      </w:divBdr>
    </w:div>
    <w:div w:id="1135178013">
      <w:bodyDiv w:val="1"/>
      <w:marLeft w:val="0"/>
      <w:marRight w:val="0"/>
      <w:marTop w:val="0"/>
      <w:marBottom w:val="0"/>
      <w:divBdr>
        <w:top w:val="none" w:sz="0" w:space="0" w:color="auto"/>
        <w:left w:val="none" w:sz="0" w:space="0" w:color="auto"/>
        <w:bottom w:val="none" w:sz="0" w:space="0" w:color="auto"/>
        <w:right w:val="none" w:sz="0" w:space="0" w:color="auto"/>
      </w:divBdr>
      <w:divsChild>
        <w:div w:id="872497146">
          <w:marLeft w:val="1166"/>
          <w:marRight w:val="0"/>
          <w:marTop w:val="86"/>
          <w:marBottom w:val="0"/>
          <w:divBdr>
            <w:top w:val="none" w:sz="0" w:space="0" w:color="auto"/>
            <w:left w:val="none" w:sz="0" w:space="0" w:color="auto"/>
            <w:bottom w:val="none" w:sz="0" w:space="0" w:color="auto"/>
            <w:right w:val="none" w:sz="0" w:space="0" w:color="auto"/>
          </w:divBdr>
        </w:div>
        <w:div w:id="1949580027">
          <w:marLeft w:val="1166"/>
          <w:marRight w:val="0"/>
          <w:marTop w:val="86"/>
          <w:marBottom w:val="0"/>
          <w:divBdr>
            <w:top w:val="none" w:sz="0" w:space="0" w:color="auto"/>
            <w:left w:val="none" w:sz="0" w:space="0" w:color="auto"/>
            <w:bottom w:val="none" w:sz="0" w:space="0" w:color="auto"/>
            <w:right w:val="none" w:sz="0" w:space="0" w:color="auto"/>
          </w:divBdr>
        </w:div>
      </w:divsChild>
    </w:div>
    <w:div w:id="140591048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4CFAF-12E1-4682-9AEC-7B504A93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Quyet dinh phe duyet Thiet ke TT PD CT tai VN</vt:lpstr>
    </vt:vector>
  </TitlesOfParts>
  <Company>PM Department</Company>
  <LinksUpToDate>false</LinksUpToDate>
  <CharactersWithSpaces>11943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Quyet dinh phe duyet Thiet ke TT PD CT tai VN</dc:title>
  <dc:subject/>
  <dc:creator>PQHuy</dc:creator>
  <cp:keywords/>
  <cp:lastModifiedBy>Trung (Nguyen Le Anh Trung)</cp:lastModifiedBy>
  <cp:revision>2</cp:revision>
  <cp:lastPrinted>2017-01-10T07:15:00Z</cp:lastPrinted>
  <dcterms:created xsi:type="dcterms:W3CDTF">2017-02-09T07:32:00Z</dcterms:created>
  <dcterms:modified xsi:type="dcterms:W3CDTF">2017-02-09T07:32:00Z</dcterms:modified>
</cp:coreProperties>
</file>