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9" w:type="dxa"/>
        <w:tblInd w:w="-142" w:type="dxa"/>
        <w:tblLayout w:type="fixed"/>
        <w:tblLook w:val="0000" w:firstRow="0" w:lastRow="0" w:firstColumn="0" w:lastColumn="0" w:noHBand="0" w:noVBand="0"/>
      </w:tblPr>
      <w:tblGrid>
        <w:gridCol w:w="3686"/>
        <w:gridCol w:w="5623"/>
      </w:tblGrid>
      <w:tr w:rsidR="00BD40F9" w:rsidTr="00CB64D7">
        <w:trPr>
          <w:trHeight w:val="791"/>
        </w:trPr>
        <w:tc>
          <w:tcPr>
            <w:tcW w:w="3686" w:type="dxa"/>
            <w:noWrap/>
            <w:tcMar>
              <w:left w:w="0" w:type="dxa"/>
              <w:right w:w="0" w:type="dxa"/>
            </w:tcMar>
            <w:vAlign w:val="center"/>
          </w:tcPr>
          <w:p w:rsidR="00BD40F9" w:rsidRDefault="00BD40F9" w:rsidP="00CB64D7">
            <w:pPr>
              <w:widowControl w:val="0"/>
              <w:jc w:val="center"/>
              <w:rPr>
                <w:bCs/>
                <w:sz w:val="26"/>
              </w:rPr>
            </w:pPr>
            <w:r>
              <w:rPr>
                <w:bCs/>
                <w:sz w:val="26"/>
              </w:rPr>
              <w:t>BỘ CÔNG THƯƠNG</w:t>
            </w:r>
          </w:p>
          <w:p w:rsidR="00BD40F9" w:rsidRDefault="00CD1A8D" w:rsidP="00CB64D7">
            <w:pPr>
              <w:widowControl w:val="0"/>
              <w:jc w:val="center"/>
              <w:rPr>
                <w:b/>
                <w:bCs/>
                <w:sz w:val="28"/>
                <w:szCs w:val="28"/>
              </w:rPr>
            </w:pPr>
            <w:r>
              <w:rPr>
                <w:b/>
                <w:bCs/>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516890</wp:posOffset>
                      </wp:positionH>
                      <wp:positionV relativeFrom="paragraph">
                        <wp:posOffset>222884</wp:posOffset>
                      </wp:positionV>
                      <wp:extent cx="1225550" cy="0"/>
                      <wp:effectExtent l="0" t="0" r="31750" b="19050"/>
                      <wp:wrapNone/>
                      <wp:docPr id="29"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5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77135" id="Straight Connector 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7pt,17.55pt" to="137.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sHgIAADg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"/>
                  </w:pict>
                </mc:Fallback>
              </mc:AlternateContent>
            </w:r>
            <w:r w:rsidR="00BD40F9">
              <w:rPr>
                <w:b/>
                <w:bCs/>
                <w:sz w:val="28"/>
                <w:szCs w:val="28"/>
              </w:rPr>
              <w:t xml:space="preserve">CỤC </w:t>
            </w:r>
            <w:r w:rsidR="00BD40F9">
              <w:rPr>
                <w:rFonts w:hint="eastAsia"/>
                <w:b/>
                <w:bCs/>
                <w:sz w:val="28"/>
                <w:szCs w:val="28"/>
              </w:rPr>
              <w:t>Đ</w:t>
            </w:r>
            <w:r w:rsidR="00BD40F9">
              <w:rPr>
                <w:b/>
                <w:bCs/>
                <w:sz w:val="28"/>
                <w:szCs w:val="28"/>
              </w:rPr>
              <w:t xml:space="preserve">IỀU TIẾT </w:t>
            </w:r>
            <w:r w:rsidR="00BD40F9">
              <w:rPr>
                <w:rFonts w:hint="eastAsia"/>
                <w:b/>
                <w:bCs/>
                <w:sz w:val="28"/>
                <w:szCs w:val="28"/>
              </w:rPr>
              <w:t>Đ</w:t>
            </w:r>
            <w:r w:rsidR="00BD40F9">
              <w:rPr>
                <w:b/>
                <w:bCs/>
                <w:sz w:val="28"/>
                <w:szCs w:val="28"/>
              </w:rPr>
              <w:t>IỆN LỰC</w:t>
            </w:r>
          </w:p>
        </w:tc>
        <w:tc>
          <w:tcPr>
            <w:tcW w:w="5623" w:type="dxa"/>
            <w:tcMar>
              <w:left w:w="0" w:type="dxa"/>
              <w:right w:w="0" w:type="dxa"/>
            </w:tcMar>
          </w:tcPr>
          <w:p w:rsidR="00BD40F9" w:rsidRPr="007060BB" w:rsidRDefault="00BD40F9" w:rsidP="00CB64D7">
            <w:pPr>
              <w:pStyle w:val="Heading2"/>
              <w:rPr>
                <w:sz w:val="26"/>
                <w:szCs w:val="26"/>
              </w:rPr>
            </w:pPr>
            <w:r w:rsidRPr="007060BB">
              <w:rPr>
                <w:sz w:val="26"/>
                <w:szCs w:val="26"/>
              </w:rPr>
              <w:t>CỘNG HÒA XÃ HỘI CHỦ NGHĨA VIỆT NAM</w:t>
            </w:r>
          </w:p>
          <w:p w:rsidR="00BD40F9" w:rsidRDefault="00CD1A8D" w:rsidP="00CB64D7">
            <w:pPr>
              <w:jc w:val="center"/>
              <w:rPr>
                <w:bCs/>
                <w:sz w:val="28"/>
                <w:szCs w:val="28"/>
              </w:rPr>
            </w:pPr>
            <w:r>
              <w:rPr>
                <w:rFonts w:cs="Arial"/>
                <w:b/>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699135</wp:posOffset>
                      </wp:positionH>
                      <wp:positionV relativeFrom="paragraph">
                        <wp:posOffset>233044</wp:posOffset>
                      </wp:positionV>
                      <wp:extent cx="2155190" cy="0"/>
                      <wp:effectExtent l="0" t="0" r="35560" b="19050"/>
                      <wp:wrapNone/>
                      <wp:docPr id="27"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C4B569" id="_x0000_t32" coordsize="21600,21600" o:spt="32" o:oned="t" path="m,l21600,21600e" filled="f">
                      <v:path arrowok="t" fillok="f" o:connecttype="none"/>
                      <o:lock v:ext="edit" shapetype="t"/>
                    </v:shapetype>
                    <v:shape id="Straight Arrow Connector 26" o:spid="_x0000_s1026" type="#_x0000_t32" style="position:absolute;margin-left:55.05pt;margin-top:18.35pt;width:169.7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EbJwIAAEwEAAAOAAAAZHJzL2Uyb0RvYy54bWysVE2P2jAQvVfqf7B8Z0NSY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"/>
                  </w:pict>
                </mc:Fallback>
              </mc:AlternateContent>
            </w:r>
            <w:r w:rsidR="00BD40F9">
              <w:rPr>
                <w:rFonts w:cs="Arial"/>
                <w:b/>
                <w:sz w:val="28"/>
                <w:szCs w:val="28"/>
              </w:rPr>
              <w:t>Độc lập - Tự do - Hạnh phúc</w:t>
            </w:r>
          </w:p>
        </w:tc>
      </w:tr>
      <w:tr w:rsidR="00BD40F9" w:rsidTr="00CB64D7">
        <w:trPr>
          <w:trHeight w:val="297"/>
        </w:trPr>
        <w:tc>
          <w:tcPr>
            <w:tcW w:w="3686" w:type="dxa"/>
            <w:noWrap/>
            <w:tcMar>
              <w:left w:w="0" w:type="dxa"/>
              <w:right w:w="0" w:type="dxa"/>
            </w:tcMar>
            <w:vAlign w:val="center"/>
          </w:tcPr>
          <w:p w:rsidR="00BD40F9" w:rsidRDefault="00BD40F9" w:rsidP="00262AF5">
            <w:pPr>
              <w:widowControl w:val="0"/>
              <w:jc w:val="center"/>
              <w:rPr>
                <w:bCs/>
                <w:sz w:val="26"/>
                <w:szCs w:val="26"/>
              </w:rPr>
            </w:pPr>
            <w:r>
              <w:rPr>
                <w:bCs/>
                <w:sz w:val="26"/>
                <w:szCs w:val="26"/>
              </w:rPr>
              <w:t xml:space="preserve">Số: </w:t>
            </w:r>
            <w:r w:rsidR="00262AF5">
              <w:rPr>
                <w:bCs/>
                <w:sz w:val="26"/>
                <w:szCs w:val="26"/>
              </w:rPr>
              <w:t>77</w:t>
            </w:r>
            <w:r>
              <w:rPr>
                <w:bCs/>
                <w:sz w:val="26"/>
                <w:szCs w:val="26"/>
              </w:rPr>
              <w:t xml:space="preserve"> /QĐ-ĐTĐL</w:t>
            </w:r>
          </w:p>
        </w:tc>
        <w:tc>
          <w:tcPr>
            <w:tcW w:w="5623" w:type="dxa"/>
            <w:tcMar>
              <w:left w:w="0" w:type="dxa"/>
              <w:right w:w="0" w:type="dxa"/>
            </w:tcMar>
          </w:tcPr>
          <w:p w:rsidR="00BD40F9" w:rsidRDefault="00BD40F9" w:rsidP="00262AF5">
            <w:pPr>
              <w:pStyle w:val="Heading2"/>
              <w:rPr>
                <w:b w:val="0"/>
                <w:i/>
                <w:lang w:val="en-US"/>
              </w:rPr>
            </w:pPr>
            <w:r>
              <w:rPr>
                <w:b w:val="0"/>
                <w:i/>
                <w:lang w:val="en-US"/>
              </w:rPr>
              <w:t xml:space="preserve">Hà Nội, ngày </w:t>
            </w:r>
            <w:r w:rsidR="00262AF5">
              <w:rPr>
                <w:b w:val="0"/>
                <w:i/>
                <w:lang w:val="en-US"/>
              </w:rPr>
              <w:t>13</w:t>
            </w:r>
            <w:r>
              <w:rPr>
                <w:b w:val="0"/>
                <w:i/>
                <w:lang w:val="en-US"/>
              </w:rPr>
              <w:t xml:space="preserve"> tháng </w:t>
            </w:r>
            <w:r w:rsidR="00262AF5">
              <w:rPr>
                <w:b w:val="0"/>
                <w:i/>
                <w:lang w:val="en-US"/>
              </w:rPr>
              <w:t>11</w:t>
            </w:r>
            <w:r>
              <w:rPr>
                <w:b w:val="0"/>
                <w:i/>
                <w:lang w:val="en-US"/>
              </w:rPr>
              <w:t xml:space="preserve"> năm 2017</w:t>
            </w:r>
          </w:p>
        </w:tc>
      </w:tr>
    </w:tbl>
    <w:p w:rsidR="00BD40F9" w:rsidRDefault="00BD40F9" w:rsidP="00BD40F9">
      <w:pPr>
        <w:spacing w:before="240"/>
        <w:jc w:val="center"/>
        <w:outlineLvl w:val="0"/>
        <w:rPr>
          <w:b/>
          <w:sz w:val="28"/>
          <w:szCs w:val="28"/>
        </w:rPr>
      </w:pPr>
      <w:r>
        <w:rPr>
          <w:b/>
          <w:sz w:val="28"/>
          <w:szCs w:val="28"/>
        </w:rPr>
        <w:t xml:space="preserve">QUYẾT </w:t>
      </w:r>
      <w:r>
        <w:rPr>
          <w:rFonts w:hint="eastAsia"/>
          <w:b/>
          <w:sz w:val="28"/>
          <w:szCs w:val="28"/>
        </w:rPr>
        <w:t>Đ</w:t>
      </w:r>
      <w:r>
        <w:rPr>
          <w:b/>
          <w:sz w:val="28"/>
          <w:szCs w:val="28"/>
        </w:rPr>
        <w:t>ỊNH</w:t>
      </w:r>
    </w:p>
    <w:p w:rsidR="00BD40F9" w:rsidRDefault="00BD40F9" w:rsidP="00BD40F9">
      <w:pPr>
        <w:spacing w:before="20" w:after="20"/>
        <w:jc w:val="center"/>
        <w:rPr>
          <w:b/>
          <w:sz w:val="28"/>
          <w:szCs w:val="28"/>
        </w:rPr>
      </w:pPr>
      <w:smartTag w:uri="urn:schemas-microsoft-com:office:smarttags" w:element="PersonName">
        <w:r>
          <w:rPr>
            <w:b/>
            <w:sz w:val="28"/>
            <w:szCs w:val="28"/>
          </w:rPr>
          <w:t>Ba</w:t>
        </w:r>
      </w:smartTag>
      <w:r>
        <w:rPr>
          <w:b/>
          <w:sz w:val="28"/>
          <w:szCs w:val="28"/>
        </w:rPr>
        <w:t xml:space="preserve">n hành </w:t>
      </w:r>
      <w:smartTag w:uri="urn:schemas-microsoft-com:office:smarttags" w:element="PersonName">
        <w:r>
          <w:rPr>
            <w:b/>
            <w:sz w:val="28"/>
            <w:szCs w:val="28"/>
          </w:rPr>
          <w:t>Quy</w:t>
        </w:r>
      </w:smartTag>
      <w:r>
        <w:rPr>
          <w:b/>
          <w:sz w:val="28"/>
          <w:szCs w:val="28"/>
        </w:rPr>
        <w:t xml:space="preserve"> trình tính toán giá trị nước</w:t>
      </w:r>
    </w:p>
    <w:p w:rsidR="00BD40F9" w:rsidRDefault="00CD1A8D" w:rsidP="00BD40F9">
      <w:pPr>
        <w:spacing w:before="360" w:after="120" w:line="360" w:lineRule="auto"/>
        <w:jc w:val="center"/>
        <w:rPr>
          <w:b/>
          <w:sz w:val="28"/>
          <w:szCs w:val="28"/>
        </w:rPr>
      </w:pPr>
      <w:r>
        <w:rPr>
          <w:b/>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2007870</wp:posOffset>
                </wp:positionH>
                <wp:positionV relativeFrom="paragraph">
                  <wp:posOffset>53974</wp:posOffset>
                </wp:positionV>
                <wp:extent cx="1811655" cy="0"/>
                <wp:effectExtent l="0" t="0" r="36195" b="19050"/>
                <wp:wrapNone/>
                <wp:docPr id="26"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F23D" id="Straight Connector 2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1pt,4.25pt" to="300.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"/>
            </w:pict>
          </mc:Fallback>
        </mc:AlternateContent>
      </w:r>
      <w:r w:rsidR="00BD40F9">
        <w:rPr>
          <w:b/>
          <w:sz w:val="28"/>
          <w:szCs w:val="28"/>
        </w:rPr>
        <w:t xml:space="preserve">CỤC TRƯỞNG CỤC </w:t>
      </w:r>
      <w:r w:rsidR="00BD40F9">
        <w:rPr>
          <w:rFonts w:hint="eastAsia"/>
          <w:b/>
          <w:sz w:val="28"/>
          <w:szCs w:val="28"/>
        </w:rPr>
        <w:t>Đ</w:t>
      </w:r>
      <w:r w:rsidR="00BD40F9">
        <w:rPr>
          <w:b/>
          <w:sz w:val="28"/>
          <w:szCs w:val="28"/>
        </w:rPr>
        <w:t xml:space="preserve">IỀU TIẾT </w:t>
      </w:r>
      <w:r w:rsidR="00BD40F9">
        <w:rPr>
          <w:rFonts w:hint="eastAsia"/>
          <w:b/>
          <w:sz w:val="28"/>
          <w:szCs w:val="28"/>
        </w:rPr>
        <w:t>Đ</w:t>
      </w:r>
      <w:r w:rsidR="00BD40F9">
        <w:rPr>
          <w:b/>
          <w:sz w:val="28"/>
          <w:szCs w:val="28"/>
        </w:rPr>
        <w:t>IỆN LỰC</w:t>
      </w:r>
    </w:p>
    <w:p w:rsidR="00BD40F9" w:rsidRPr="00387D3D" w:rsidRDefault="00BD40F9" w:rsidP="00BD40F9">
      <w:pPr>
        <w:spacing w:before="60" w:after="80" w:line="245" w:lineRule="auto"/>
        <w:ind w:firstLine="567"/>
        <w:jc w:val="both"/>
        <w:rPr>
          <w:sz w:val="28"/>
          <w:szCs w:val="28"/>
        </w:rPr>
      </w:pPr>
      <w:r w:rsidRPr="00387D3D">
        <w:rPr>
          <w:sz w:val="28"/>
          <w:szCs w:val="28"/>
        </w:rPr>
        <w:t>Căn cứ Quyết định số 3771/QĐ-BCT ngày 02 tháng 10 năm 2017 của Bộ trưởng Bộ Công Thương quy định chức năng, nhiệm vụ, quyền hạn và cơ cấu tổ chức của Cục Điều tiết điện lực;</w:t>
      </w:r>
    </w:p>
    <w:p w:rsidR="00BD40F9" w:rsidRPr="00387D3D" w:rsidRDefault="00BD40F9" w:rsidP="00BD40F9">
      <w:pPr>
        <w:spacing w:before="60" w:after="80" w:line="245" w:lineRule="auto"/>
        <w:ind w:firstLine="567"/>
        <w:jc w:val="both"/>
        <w:rPr>
          <w:sz w:val="28"/>
          <w:szCs w:val="28"/>
        </w:rPr>
      </w:pPr>
      <w:r w:rsidRPr="00387D3D">
        <w:rPr>
          <w:sz w:val="28"/>
          <w:szCs w:val="28"/>
        </w:rPr>
        <w:t>Căn cứ Thông tư số 30/2014/TT-BCT ngày 02 tháng 10 năm 2014 của Bộ trưởng Bộ Công Thương quy định vận hành thị trường phát điện cạnh tranh;</w:t>
      </w:r>
    </w:p>
    <w:p w:rsidR="00BD40F9" w:rsidRPr="00387D3D" w:rsidRDefault="00BD40F9" w:rsidP="00BD40F9">
      <w:pPr>
        <w:spacing w:before="60" w:after="80" w:line="245" w:lineRule="auto"/>
        <w:ind w:firstLine="567"/>
        <w:jc w:val="both"/>
        <w:rPr>
          <w:sz w:val="28"/>
          <w:szCs w:val="28"/>
        </w:rPr>
      </w:pPr>
      <w:r w:rsidRPr="00387D3D">
        <w:rPr>
          <w:sz w:val="28"/>
          <w:szCs w:val="28"/>
        </w:rPr>
        <w:t>Căn cứ Thông tư số 51/2015/TT-BCT ngày 29 tháng 12 năm 2015 của Bộ trưởng Bộ Công Thương sửa đổi, bổ sung một số điều của Thông tư số 30/2014/TT-BCT ngày 02 tháng 10 năm 2014 của Bộ trưởng Bộ Công Thương quy định vận hành thị trường phát điện cạnh tranh và Thông tư số 56/2014/TT-BCT ngày 19 tháng 12 năm 2014 của Bộ trưởng Bộ Công Thương quy định phương pháp xác định giá phát điện, trình tự kiểm tra hợp đồng mua bán điện;</w:t>
      </w:r>
    </w:p>
    <w:p w:rsidR="00BD40F9" w:rsidRPr="00387D3D" w:rsidRDefault="00BD40F9" w:rsidP="00BD40F9">
      <w:pPr>
        <w:spacing w:before="60" w:after="80" w:line="245" w:lineRule="auto"/>
        <w:ind w:firstLine="567"/>
        <w:jc w:val="both"/>
        <w:rPr>
          <w:sz w:val="28"/>
          <w:szCs w:val="28"/>
        </w:rPr>
      </w:pPr>
      <w:r w:rsidRPr="00387D3D">
        <w:rPr>
          <w:sz w:val="28"/>
          <w:szCs w:val="28"/>
        </w:rPr>
        <w:t>Căn cứ Thông tư số 13/2017/TT-BCT ngày 03 tháng 8 năm 2017 của Bộ trưởng Bộ Công Thương sửa đổi, bổ sung một số điều của Thông tư số 56/2014/TT-BCT quy định phương pháp xác định giá phát điện, trình tự kiểm tra hợp đồng mua bán điện; Thông tư số 30/2014/TT-BCT quy định vận hành thị trường phát điện cạnh tranh và Thông tư số 57/2014/TT-BCT quy định phương pháp, trình tự xây dựng và ban hành khung giá phát điện;</w:t>
      </w:r>
    </w:p>
    <w:p w:rsidR="00BD40F9" w:rsidRDefault="00BD40F9" w:rsidP="00BD40F9">
      <w:pPr>
        <w:spacing w:before="120" w:after="120" w:line="276" w:lineRule="auto"/>
        <w:ind w:firstLine="562"/>
        <w:jc w:val="both"/>
        <w:rPr>
          <w:sz w:val="28"/>
          <w:szCs w:val="28"/>
        </w:rPr>
      </w:pPr>
      <w:r>
        <w:rPr>
          <w:sz w:val="28"/>
          <w:szCs w:val="28"/>
        </w:rPr>
        <w:t xml:space="preserve">Theo </w:t>
      </w:r>
      <w:r>
        <w:rPr>
          <w:rFonts w:hint="eastAsia"/>
          <w:sz w:val="28"/>
          <w:szCs w:val="28"/>
        </w:rPr>
        <w:t>đ</w:t>
      </w:r>
      <w:r>
        <w:rPr>
          <w:sz w:val="28"/>
          <w:szCs w:val="28"/>
        </w:rPr>
        <w:t>ề nghị của Tr</w:t>
      </w:r>
      <w:r>
        <w:rPr>
          <w:rFonts w:hint="eastAsia"/>
          <w:sz w:val="28"/>
          <w:szCs w:val="28"/>
        </w:rPr>
        <w:t>ư</w:t>
      </w:r>
      <w:r>
        <w:rPr>
          <w:sz w:val="28"/>
          <w:szCs w:val="28"/>
        </w:rPr>
        <w:t>ởng phòng Thị trường điện,</w:t>
      </w:r>
    </w:p>
    <w:p w:rsidR="00BD40F9" w:rsidRDefault="00BD40F9" w:rsidP="00BD40F9">
      <w:pPr>
        <w:spacing w:before="240" w:after="240"/>
        <w:jc w:val="center"/>
        <w:rPr>
          <w:b/>
          <w:sz w:val="28"/>
          <w:szCs w:val="28"/>
        </w:rPr>
      </w:pPr>
      <w:r>
        <w:rPr>
          <w:b/>
          <w:sz w:val="28"/>
          <w:szCs w:val="28"/>
        </w:rPr>
        <w:t xml:space="preserve">QUYẾT </w:t>
      </w:r>
      <w:r>
        <w:rPr>
          <w:rFonts w:hint="eastAsia"/>
          <w:b/>
          <w:sz w:val="28"/>
          <w:szCs w:val="28"/>
        </w:rPr>
        <w:t>Đ</w:t>
      </w:r>
      <w:r>
        <w:rPr>
          <w:b/>
          <w:sz w:val="28"/>
          <w:szCs w:val="28"/>
        </w:rPr>
        <w:t>ỊNH:</w:t>
      </w:r>
    </w:p>
    <w:p w:rsidR="00BD40F9" w:rsidRPr="00387D3D" w:rsidRDefault="00BD40F9" w:rsidP="00BD40F9">
      <w:pPr>
        <w:spacing w:before="120" w:after="120" w:line="276" w:lineRule="auto"/>
        <w:ind w:firstLine="284"/>
        <w:jc w:val="both"/>
        <w:rPr>
          <w:sz w:val="28"/>
          <w:szCs w:val="28"/>
        </w:rPr>
      </w:pPr>
      <w:r>
        <w:rPr>
          <w:b/>
          <w:sz w:val="28"/>
          <w:szCs w:val="28"/>
        </w:rPr>
        <w:t xml:space="preserve">    </w:t>
      </w:r>
      <w:r>
        <w:rPr>
          <w:rFonts w:hint="eastAsia"/>
          <w:b/>
          <w:sz w:val="28"/>
          <w:szCs w:val="28"/>
        </w:rPr>
        <w:t>Đ</w:t>
      </w:r>
      <w:r>
        <w:rPr>
          <w:b/>
          <w:sz w:val="28"/>
          <w:szCs w:val="28"/>
        </w:rPr>
        <w:t>iều 1.</w:t>
      </w:r>
      <w:r>
        <w:rPr>
          <w:sz w:val="28"/>
          <w:szCs w:val="28"/>
        </w:rPr>
        <w:t xml:space="preserve"> </w:t>
      </w:r>
      <w:smartTag w:uri="urn:schemas-microsoft-com:office:smarttags" w:element="PersonName">
        <w:r>
          <w:rPr>
            <w:sz w:val="28"/>
            <w:szCs w:val="28"/>
          </w:rPr>
          <w:t>Ba</w:t>
        </w:r>
      </w:smartTag>
      <w:r>
        <w:rPr>
          <w:sz w:val="28"/>
          <w:szCs w:val="28"/>
        </w:rPr>
        <w:t xml:space="preserve">n hành kèm theo </w:t>
      </w:r>
      <w:smartTag w:uri="urn:schemas-microsoft-com:office:smarttags" w:element="PersonName">
        <w:r>
          <w:rPr>
            <w:sz w:val="28"/>
            <w:szCs w:val="28"/>
          </w:rPr>
          <w:t>Quy</w:t>
        </w:r>
      </w:smartTag>
      <w:r>
        <w:rPr>
          <w:sz w:val="28"/>
          <w:szCs w:val="28"/>
        </w:rPr>
        <w:t xml:space="preserve">ết </w:t>
      </w:r>
      <w:r>
        <w:rPr>
          <w:rFonts w:hint="eastAsia"/>
          <w:sz w:val="28"/>
          <w:szCs w:val="28"/>
        </w:rPr>
        <w:t>đ</w:t>
      </w:r>
      <w:r>
        <w:rPr>
          <w:sz w:val="28"/>
          <w:szCs w:val="28"/>
        </w:rPr>
        <w:t xml:space="preserve">ịnh này </w:t>
      </w:r>
      <w:smartTag w:uri="urn:schemas-microsoft-com:office:smarttags" w:element="PersonName">
        <w:r>
          <w:rPr>
            <w:sz w:val="28"/>
            <w:szCs w:val="28"/>
          </w:rPr>
          <w:t>Quy</w:t>
        </w:r>
      </w:smartTag>
      <w:r>
        <w:rPr>
          <w:sz w:val="28"/>
          <w:szCs w:val="28"/>
        </w:rPr>
        <w:t xml:space="preserve"> trình tính toán giá trị nước hướng dẫn thực hiện </w:t>
      </w:r>
      <w:r w:rsidRPr="00387D3D">
        <w:rPr>
          <w:sz w:val="28"/>
          <w:szCs w:val="28"/>
        </w:rPr>
        <w:t xml:space="preserve">Thông tư số 30/2014/TT-BCT ngày 02 tháng 10 năm 2014 của Bộ trưởng Bộ Công Thương quy định vận hành thị trường phát điện cạnh tranh; Thông tư số 51/2015/TT-BCT ngày 29 tháng 12 năm 2015 của Bộ trưởng Bộ Công Thương sửa đổi, bổ sung một số điều của Thông tư số 30/2014/TT-BCT ngày 02 tháng 10 năm 2014 của Bộ trưởng Bộ Công Thương quy định vận hành thị trường phát điện cạnh tranh và Thông tư số 56/2014/TT-BCT ngày 19 tháng 12 năm 2014 của Bộ trưởng Bộ Công Thương quy định phương pháp xác định giá phát điện, trình tự kiểm tra hợp đồng mua bán điện và các quy định có liên quan về vận hành thị trường phát điện cạnh tranh; Thông tư số 13/2017/TT-BCT ngày 03 tháng 8 năm 2017 của Bộ trưởng Bộ Công Thương sửa đổi, bổ sung một số điều của Thông tư số 56/2014/TT-BCT quy định phương pháp xác định giá phát </w:t>
      </w:r>
      <w:r w:rsidRPr="00387D3D">
        <w:rPr>
          <w:sz w:val="28"/>
          <w:szCs w:val="28"/>
        </w:rPr>
        <w:lastRenderedPageBreak/>
        <w:t>điện, trình tự kiểm tra hợp đồng mua bán điện; Thông tư số 30/2014/TT-BCT quy định vận hành thị trường phát điện cạnh tranh và Thông tư số 57/2014/TT-BCT quy định phương pháp, trình tự xây dựng và ban hành khung giá phát điện</w:t>
      </w:r>
      <w:r>
        <w:rPr>
          <w:sz w:val="28"/>
          <w:szCs w:val="28"/>
        </w:rPr>
        <w:t xml:space="preserve">. </w:t>
      </w:r>
    </w:p>
    <w:p w:rsidR="00BD40F9" w:rsidRDefault="00BD40F9" w:rsidP="00BD40F9">
      <w:pPr>
        <w:spacing w:before="120" w:after="120" w:line="276" w:lineRule="auto"/>
        <w:ind w:firstLine="567"/>
        <w:jc w:val="both"/>
        <w:rPr>
          <w:sz w:val="28"/>
          <w:szCs w:val="28"/>
        </w:rPr>
      </w:pPr>
      <w:r>
        <w:rPr>
          <w:rFonts w:hint="eastAsia"/>
          <w:b/>
          <w:sz w:val="28"/>
          <w:szCs w:val="28"/>
        </w:rPr>
        <w:t>Đ</w:t>
      </w:r>
      <w:r>
        <w:rPr>
          <w:b/>
          <w:sz w:val="28"/>
          <w:szCs w:val="28"/>
        </w:rPr>
        <w:t>iều 2</w:t>
      </w:r>
      <w:r>
        <w:rPr>
          <w:sz w:val="28"/>
          <w:szCs w:val="28"/>
        </w:rPr>
        <w:t xml:space="preserve">. </w:t>
      </w:r>
      <w:smartTag w:uri="urn:schemas-microsoft-com:office:smarttags" w:element="PersonName">
        <w:r>
          <w:rPr>
            <w:sz w:val="28"/>
            <w:szCs w:val="28"/>
          </w:rPr>
          <w:t>Quy</w:t>
        </w:r>
      </w:smartTag>
      <w:r>
        <w:rPr>
          <w:sz w:val="28"/>
          <w:szCs w:val="28"/>
        </w:rPr>
        <w:t xml:space="preserve">ết định này có hiệu lực thi hành kể từ ngày ký; thay thế </w:t>
      </w:r>
      <w:smartTag w:uri="urn:schemas-microsoft-com:office:smarttags" w:element="PersonName">
        <w:r>
          <w:rPr>
            <w:sz w:val="28"/>
            <w:szCs w:val="28"/>
            <w:lang w:val="vi-VN"/>
          </w:rPr>
          <w:t>Quy</w:t>
        </w:r>
      </w:smartTag>
      <w:r>
        <w:rPr>
          <w:sz w:val="28"/>
          <w:szCs w:val="28"/>
          <w:lang w:val="vi-VN"/>
        </w:rPr>
        <w:t>ết định</w:t>
      </w:r>
      <w:r>
        <w:rPr>
          <w:sz w:val="28"/>
          <w:szCs w:val="28"/>
        </w:rPr>
        <w:t xml:space="preserve"> số 07</w:t>
      </w:r>
      <w:r>
        <w:rPr>
          <w:sz w:val="28"/>
          <w:szCs w:val="28"/>
          <w:lang w:val="vi-VN"/>
        </w:rPr>
        <w:t xml:space="preserve">/QĐ-ĐTĐL </w:t>
      </w:r>
      <w:r w:rsidRPr="00387D3D">
        <w:rPr>
          <w:sz w:val="28"/>
          <w:szCs w:val="28"/>
          <w:lang w:val="vi-VN"/>
        </w:rPr>
        <w:t>ngày</w:t>
      </w:r>
      <w:r w:rsidRPr="00387D3D">
        <w:rPr>
          <w:sz w:val="28"/>
          <w:szCs w:val="28"/>
        </w:rPr>
        <w:t xml:space="preserve"> 05 tháng 02 năm </w:t>
      </w:r>
      <w:r w:rsidRPr="00387D3D">
        <w:rPr>
          <w:sz w:val="28"/>
          <w:szCs w:val="28"/>
          <w:lang w:val="vi-VN"/>
        </w:rPr>
        <w:t>201</w:t>
      </w:r>
      <w:r w:rsidRPr="00387D3D">
        <w:rPr>
          <w:sz w:val="28"/>
          <w:szCs w:val="28"/>
        </w:rPr>
        <w:t>6 của</w:t>
      </w:r>
      <w:r>
        <w:rPr>
          <w:sz w:val="28"/>
          <w:szCs w:val="28"/>
        </w:rPr>
        <w:t xml:space="preserve"> Cục trưởng Cục Điều tiết điện lực ban hành </w:t>
      </w:r>
      <w:smartTag w:uri="urn:schemas-microsoft-com:office:smarttags" w:element="PersonName">
        <w:r>
          <w:rPr>
            <w:sz w:val="28"/>
            <w:szCs w:val="28"/>
          </w:rPr>
          <w:t>Quy</w:t>
        </w:r>
      </w:smartTag>
      <w:r>
        <w:rPr>
          <w:sz w:val="28"/>
          <w:szCs w:val="28"/>
        </w:rPr>
        <w:t xml:space="preserve"> trình tính toán giá trị nước.</w:t>
      </w:r>
    </w:p>
    <w:p w:rsidR="00BD40F9" w:rsidRDefault="00BD40F9" w:rsidP="00BD40F9">
      <w:pPr>
        <w:spacing w:before="120" w:after="120" w:line="276" w:lineRule="auto"/>
        <w:ind w:firstLine="567"/>
        <w:jc w:val="both"/>
        <w:rPr>
          <w:sz w:val="28"/>
          <w:szCs w:val="28"/>
        </w:rPr>
      </w:pPr>
      <w:r>
        <w:rPr>
          <w:rFonts w:hint="eastAsia"/>
          <w:b/>
          <w:sz w:val="28"/>
          <w:szCs w:val="28"/>
        </w:rPr>
        <w:t>Đ</w:t>
      </w:r>
      <w:r>
        <w:rPr>
          <w:b/>
          <w:sz w:val="28"/>
          <w:szCs w:val="28"/>
        </w:rPr>
        <w:t>iều 3</w:t>
      </w:r>
      <w:r>
        <w:rPr>
          <w:sz w:val="28"/>
          <w:szCs w:val="28"/>
        </w:rPr>
        <w:t>. Chánh V</w:t>
      </w:r>
      <w:r>
        <w:rPr>
          <w:rFonts w:hint="eastAsia"/>
          <w:sz w:val="28"/>
          <w:szCs w:val="28"/>
        </w:rPr>
        <w:t>ă</w:t>
      </w:r>
      <w:r>
        <w:rPr>
          <w:sz w:val="28"/>
          <w:szCs w:val="28"/>
        </w:rPr>
        <w:t>n phòng Cục, các Tr</w:t>
      </w:r>
      <w:r>
        <w:rPr>
          <w:rFonts w:hint="eastAsia"/>
          <w:sz w:val="28"/>
          <w:szCs w:val="28"/>
        </w:rPr>
        <w:t>ư</w:t>
      </w:r>
      <w:r>
        <w:rPr>
          <w:sz w:val="28"/>
          <w:szCs w:val="28"/>
        </w:rPr>
        <w:t xml:space="preserve">ởng phòng, Giám đốc </w:t>
      </w:r>
      <w:smartTag w:uri="urn:schemas-microsoft-com:office:smarttags" w:element="PersonName">
        <w:r>
          <w:rPr>
            <w:sz w:val="28"/>
            <w:szCs w:val="28"/>
          </w:rPr>
          <w:t>Trung</w:t>
        </w:r>
      </w:smartTag>
      <w:r>
        <w:rPr>
          <w:sz w:val="28"/>
          <w:szCs w:val="28"/>
        </w:rPr>
        <w:t xml:space="preserve"> tâm Nghiên cứu phát triển thị trường điện lực và Đào tạo thuộc Cục </w:t>
      </w:r>
      <w:r>
        <w:rPr>
          <w:rFonts w:hint="eastAsia"/>
          <w:sz w:val="28"/>
          <w:szCs w:val="28"/>
        </w:rPr>
        <w:t>Đ</w:t>
      </w:r>
      <w:r>
        <w:rPr>
          <w:sz w:val="28"/>
          <w:szCs w:val="28"/>
        </w:rPr>
        <w:t xml:space="preserve">iều tiết </w:t>
      </w:r>
      <w:r>
        <w:rPr>
          <w:rFonts w:hint="eastAsia"/>
          <w:sz w:val="28"/>
          <w:szCs w:val="28"/>
        </w:rPr>
        <w:t>đ</w:t>
      </w:r>
      <w:r>
        <w:rPr>
          <w:sz w:val="28"/>
          <w:szCs w:val="28"/>
        </w:rPr>
        <w:t xml:space="preserve">iện lực, Tổng giám </w:t>
      </w:r>
      <w:r>
        <w:rPr>
          <w:rFonts w:hint="eastAsia"/>
          <w:sz w:val="28"/>
          <w:szCs w:val="28"/>
        </w:rPr>
        <w:t>đ</w:t>
      </w:r>
      <w:r>
        <w:rPr>
          <w:sz w:val="28"/>
          <w:szCs w:val="28"/>
        </w:rPr>
        <w:t xml:space="preserve">ốc Tập </w:t>
      </w:r>
      <w:r>
        <w:rPr>
          <w:rFonts w:hint="eastAsia"/>
          <w:sz w:val="28"/>
          <w:szCs w:val="28"/>
        </w:rPr>
        <w:t>đ</w:t>
      </w:r>
      <w:r>
        <w:rPr>
          <w:sz w:val="28"/>
          <w:szCs w:val="28"/>
        </w:rPr>
        <w:t xml:space="preserve">oàn </w:t>
      </w:r>
      <w:r>
        <w:rPr>
          <w:rFonts w:hint="eastAsia"/>
          <w:sz w:val="28"/>
          <w:szCs w:val="28"/>
        </w:rPr>
        <w:t>Đ</w:t>
      </w:r>
      <w:r>
        <w:rPr>
          <w:sz w:val="28"/>
          <w:szCs w:val="28"/>
        </w:rPr>
        <w:t xml:space="preserve">iện lực Việt Nam, Giám </w:t>
      </w:r>
      <w:r>
        <w:rPr>
          <w:rFonts w:hint="eastAsia"/>
          <w:sz w:val="28"/>
          <w:szCs w:val="28"/>
        </w:rPr>
        <w:t>đ</w:t>
      </w:r>
      <w:r>
        <w:rPr>
          <w:sz w:val="28"/>
          <w:szCs w:val="28"/>
        </w:rPr>
        <w:t xml:space="preserve">ốc </w:t>
      </w:r>
      <w:r>
        <w:rPr>
          <w:rFonts w:hint="eastAsia"/>
          <w:sz w:val="28"/>
          <w:szCs w:val="28"/>
        </w:rPr>
        <w:t>đ</w:t>
      </w:r>
      <w:r>
        <w:rPr>
          <w:sz w:val="28"/>
          <w:szCs w:val="28"/>
        </w:rPr>
        <w:t xml:space="preserve">ơn vị </w:t>
      </w:r>
      <w:r>
        <w:rPr>
          <w:rFonts w:hint="eastAsia"/>
          <w:sz w:val="28"/>
          <w:szCs w:val="28"/>
        </w:rPr>
        <w:t>đ</w:t>
      </w:r>
      <w:r>
        <w:rPr>
          <w:sz w:val="28"/>
          <w:szCs w:val="28"/>
        </w:rPr>
        <w:t xml:space="preserve">iện lực và </w:t>
      </w:r>
      <w:r>
        <w:rPr>
          <w:rFonts w:hint="eastAsia"/>
          <w:sz w:val="28"/>
          <w:szCs w:val="28"/>
        </w:rPr>
        <w:t>đơ</w:t>
      </w:r>
      <w:r>
        <w:rPr>
          <w:sz w:val="28"/>
          <w:szCs w:val="28"/>
        </w:rPr>
        <w:t xml:space="preserve">n vị có liên quan chịu trách nhiệm thi hành </w:t>
      </w:r>
      <w:smartTag w:uri="urn:schemas-microsoft-com:office:smarttags" w:element="PersonName">
        <w:r>
          <w:rPr>
            <w:sz w:val="28"/>
            <w:szCs w:val="28"/>
          </w:rPr>
          <w:t>Quy</w:t>
        </w:r>
      </w:smartTag>
      <w:r>
        <w:rPr>
          <w:sz w:val="28"/>
          <w:szCs w:val="28"/>
        </w:rPr>
        <w:t xml:space="preserve">ết </w:t>
      </w:r>
      <w:r>
        <w:rPr>
          <w:rFonts w:hint="eastAsia"/>
          <w:sz w:val="28"/>
          <w:szCs w:val="28"/>
        </w:rPr>
        <w:t>đ</w:t>
      </w:r>
      <w:r>
        <w:rPr>
          <w:sz w:val="28"/>
          <w:szCs w:val="28"/>
        </w:rPr>
        <w:t>ịnh này./.</w:t>
      </w:r>
    </w:p>
    <w:p w:rsidR="00546C82" w:rsidRDefault="00546C82" w:rsidP="00BD40F9">
      <w:pPr>
        <w:spacing w:before="120" w:after="120" w:line="276" w:lineRule="auto"/>
        <w:ind w:firstLine="567"/>
        <w:jc w:val="both"/>
        <w:rPr>
          <w:sz w:val="28"/>
          <w:szCs w:val="28"/>
        </w:rPr>
      </w:pPr>
    </w:p>
    <w:tbl>
      <w:tblPr>
        <w:tblW w:w="9085" w:type="dxa"/>
        <w:tblInd w:w="108" w:type="dxa"/>
        <w:tblLayout w:type="fixed"/>
        <w:tblLook w:val="0000" w:firstRow="0" w:lastRow="0" w:firstColumn="0" w:lastColumn="0" w:noHBand="0" w:noVBand="0"/>
      </w:tblPr>
      <w:tblGrid>
        <w:gridCol w:w="4820"/>
        <w:gridCol w:w="4265"/>
      </w:tblGrid>
      <w:tr w:rsidR="00BD40F9" w:rsidRPr="001E4EAE" w:rsidTr="00CB64D7">
        <w:trPr>
          <w:trHeight w:val="2595"/>
        </w:trPr>
        <w:tc>
          <w:tcPr>
            <w:tcW w:w="4820" w:type="dxa"/>
          </w:tcPr>
          <w:p w:rsidR="00BD40F9" w:rsidRDefault="00BD40F9" w:rsidP="00CB64D7">
            <w:pPr>
              <w:rPr>
                <w:i/>
              </w:rPr>
            </w:pPr>
            <w:r>
              <w:rPr>
                <w:b/>
                <w:i/>
              </w:rPr>
              <w:t>N</w:t>
            </w:r>
            <w:r>
              <w:rPr>
                <w:rFonts w:hint="eastAsia"/>
                <w:b/>
                <w:i/>
              </w:rPr>
              <w:t>ơ</w:t>
            </w:r>
            <w:r>
              <w:rPr>
                <w:b/>
                <w:i/>
              </w:rPr>
              <w:t>i nhận:</w:t>
            </w:r>
          </w:p>
          <w:p w:rsidR="00BD40F9" w:rsidRDefault="00BD40F9" w:rsidP="00CB64D7">
            <w:pPr>
              <w:tabs>
                <w:tab w:val="left" w:pos="0"/>
              </w:tabs>
              <w:autoSpaceDE w:val="0"/>
              <w:autoSpaceDN w:val="0"/>
              <w:adjustRightInd w:val="0"/>
              <w:spacing w:line="20" w:lineRule="atLeast"/>
              <w:rPr>
                <w:sz w:val="22"/>
                <w:szCs w:val="22"/>
              </w:rPr>
            </w:pPr>
            <w:r>
              <w:rPr>
                <w:sz w:val="22"/>
                <w:szCs w:val="22"/>
              </w:rPr>
              <w:t>- Bộ tr</w:t>
            </w:r>
            <w:r>
              <w:rPr>
                <w:rFonts w:hint="eastAsia"/>
                <w:sz w:val="22"/>
                <w:szCs w:val="22"/>
              </w:rPr>
              <w:t>ư</w:t>
            </w:r>
            <w:r>
              <w:rPr>
                <w:sz w:val="22"/>
                <w:szCs w:val="22"/>
              </w:rPr>
              <w:t>ởng (</w:t>
            </w:r>
            <w:r>
              <w:rPr>
                <w:rFonts w:hint="eastAsia"/>
                <w:sz w:val="22"/>
                <w:szCs w:val="22"/>
              </w:rPr>
              <w:t>đ</w:t>
            </w:r>
            <w:r>
              <w:rPr>
                <w:sz w:val="22"/>
                <w:szCs w:val="22"/>
              </w:rPr>
              <w:t>ể b/c);</w:t>
            </w:r>
          </w:p>
          <w:p w:rsidR="00BD40F9" w:rsidRDefault="00BD40F9" w:rsidP="00CB64D7">
            <w:pPr>
              <w:tabs>
                <w:tab w:val="left" w:pos="0"/>
              </w:tabs>
              <w:autoSpaceDE w:val="0"/>
              <w:autoSpaceDN w:val="0"/>
              <w:adjustRightInd w:val="0"/>
              <w:spacing w:line="20" w:lineRule="atLeast"/>
              <w:rPr>
                <w:sz w:val="22"/>
                <w:szCs w:val="22"/>
              </w:rPr>
            </w:pPr>
            <w:r>
              <w:rPr>
                <w:sz w:val="22"/>
                <w:szCs w:val="22"/>
              </w:rPr>
              <w:t>- Thứ tr</w:t>
            </w:r>
            <w:r>
              <w:rPr>
                <w:rFonts w:hint="eastAsia"/>
                <w:sz w:val="22"/>
                <w:szCs w:val="22"/>
              </w:rPr>
              <w:t>ư</w:t>
            </w:r>
            <w:r>
              <w:rPr>
                <w:sz w:val="22"/>
                <w:szCs w:val="22"/>
              </w:rPr>
              <w:t>ởng Hoàng Quốc Vượng (</w:t>
            </w:r>
            <w:r>
              <w:rPr>
                <w:rFonts w:hint="eastAsia"/>
                <w:sz w:val="22"/>
                <w:szCs w:val="22"/>
              </w:rPr>
              <w:t>đ</w:t>
            </w:r>
            <w:r>
              <w:rPr>
                <w:sz w:val="22"/>
                <w:szCs w:val="22"/>
              </w:rPr>
              <w:t>ể b/c);</w:t>
            </w:r>
          </w:p>
          <w:p w:rsidR="00BD40F9" w:rsidRDefault="00BD40F9" w:rsidP="00CB64D7">
            <w:pPr>
              <w:tabs>
                <w:tab w:val="left" w:pos="0"/>
              </w:tabs>
              <w:autoSpaceDE w:val="0"/>
              <w:autoSpaceDN w:val="0"/>
              <w:adjustRightInd w:val="0"/>
              <w:spacing w:line="20" w:lineRule="atLeast"/>
              <w:rPr>
                <w:sz w:val="22"/>
                <w:szCs w:val="22"/>
              </w:rPr>
            </w:pPr>
            <w:r>
              <w:rPr>
                <w:sz w:val="22"/>
                <w:szCs w:val="22"/>
              </w:rPr>
              <w:t>- Như Điều 3;</w:t>
            </w:r>
          </w:p>
          <w:p w:rsidR="00BD40F9" w:rsidRPr="001E4EAE" w:rsidRDefault="00BD40F9" w:rsidP="00CB64D7">
            <w:pPr>
              <w:tabs>
                <w:tab w:val="left" w:pos="0"/>
              </w:tabs>
              <w:autoSpaceDE w:val="0"/>
              <w:autoSpaceDN w:val="0"/>
              <w:adjustRightInd w:val="0"/>
              <w:spacing w:line="20" w:lineRule="atLeast"/>
              <w:rPr>
                <w:sz w:val="26"/>
                <w:lang w:val="vi-VN"/>
              </w:rPr>
            </w:pPr>
            <w:r>
              <w:rPr>
                <w:sz w:val="22"/>
                <w:szCs w:val="22"/>
              </w:rPr>
              <w:t>- L</w:t>
            </w:r>
            <w:r>
              <w:rPr>
                <w:rFonts w:hint="eastAsia"/>
                <w:sz w:val="22"/>
                <w:szCs w:val="22"/>
              </w:rPr>
              <w:t>ư</w:t>
            </w:r>
            <w:r>
              <w:rPr>
                <w:sz w:val="22"/>
                <w:szCs w:val="22"/>
              </w:rPr>
              <w:t>u: VP, PC, TTĐ.</w:t>
            </w:r>
          </w:p>
        </w:tc>
        <w:tc>
          <w:tcPr>
            <w:tcW w:w="4265" w:type="dxa"/>
          </w:tcPr>
          <w:p w:rsidR="00BD40F9" w:rsidRPr="001E4EAE" w:rsidRDefault="00BD40F9" w:rsidP="00CB64D7">
            <w:pPr>
              <w:pStyle w:val="Heading2"/>
              <w:spacing w:before="40"/>
              <w:ind w:left="885"/>
            </w:pPr>
            <w:r w:rsidRPr="001E4EAE">
              <w:t>CỤC TRƯỞNG</w:t>
            </w:r>
          </w:p>
          <w:p w:rsidR="00BD40F9" w:rsidRPr="00F952D8" w:rsidRDefault="00BD40F9" w:rsidP="00CB64D7">
            <w:pPr>
              <w:ind w:left="885"/>
              <w:jc w:val="center"/>
              <w:rPr>
                <w:b/>
                <w:sz w:val="20"/>
                <w:lang w:val="vi-VN"/>
              </w:rPr>
            </w:pPr>
          </w:p>
          <w:p w:rsidR="00BD40F9" w:rsidRPr="00F952D8" w:rsidRDefault="00BD40F9" w:rsidP="00CB64D7">
            <w:pPr>
              <w:ind w:left="885"/>
              <w:jc w:val="center"/>
              <w:rPr>
                <w:b/>
                <w:i/>
                <w:sz w:val="14"/>
                <w:szCs w:val="28"/>
                <w:lang w:val="vi-VN"/>
              </w:rPr>
            </w:pPr>
          </w:p>
          <w:p w:rsidR="00BD40F9" w:rsidRDefault="00BD40F9" w:rsidP="00CB64D7">
            <w:pPr>
              <w:ind w:left="885"/>
              <w:jc w:val="center"/>
              <w:rPr>
                <w:b/>
                <w:sz w:val="26"/>
              </w:rPr>
            </w:pPr>
          </w:p>
          <w:p w:rsidR="00BD40F9" w:rsidRDefault="00262AF5" w:rsidP="00CB64D7">
            <w:pPr>
              <w:ind w:left="885"/>
              <w:jc w:val="center"/>
              <w:rPr>
                <w:b/>
                <w:sz w:val="26"/>
              </w:rPr>
            </w:pPr>
            <w:r>
              <w:rPr>
                <w:b/>
                <w:sz w:val="26"/>
              </w:rPr>
              <w:t>(đã ký)</w:t>
            </w:r>
            <w:bookmarkStart w:id="0" w:name="_GoBack"/>
            <w:bookmarkEnd w:id="0"/>
          </w:p>
          <w:p w:rsidR="00BD40F9" w:rsidRDefault="00BD40F9" w:rsidP="00CB64D7">
            <w:pPr>
              <w:ind w:left="885"/>
              <w:jc w:val="center"/>
              <w:rPr>
                <w:b/>
                <w:sz w:val="20"/>
              </w:rPr>
            </w:pPr>
          </w:p>
          <w:p w:rsidR="00BD40F9" w:rsidRPr="00F952D8" w:rsidRDefault="00BD40F9" w:rsidP="00CB64D7">
            <w:pPr>
              <w:ind w:left="885"/>
              <w:jc w:val="center"/>
              <w:rPr>
                <w:b/>
                <w:sz w:val="20"/>
              </w:rPr>
            </w:pPr>
          </w:p>
          <w:p w:rsidR="00BD40F9" w:rsidRPr="00BB550A" w:rsidRDefault="00BD40F9" w:rsidP="00CB64D7">
            <w:pPr>
              <w:ind w:left="885"/>
              <w:jc w:val="center"/>
              <w:rPr>
                <w:b/>
                <w:sz w:val="26"/>
                <w:lang w:val="vi-VN"/>
              </w:rPr>
            </w:pPr>
          </w:p>
          <w:p w:rsidR="00BD40F9" w:rsidRPr="00853AAB" w:rsidRDefault="00BD40F9" w:rsidP="00CB64D7">
            <w:pPr>
              <w:tabs>
                <w:tab w:val="right" w:pos="4003"/>
              </w:tabs>
              <w:ind w:left="885"/>
              <w:jc w:val="center"/>
              <w:rPr>
                <w:b/>
                <w:sz w:val="28"/>
                <w:szCs w:val="28"/>
              </w:rPr>
            </w:pPr>
            <w:r w:rsidRPr="00853AAB">
              <w:rPr>
                <w:b/>
                <w:sz w:val="28"/>
                <w:szCs w:val="28"/>
              </w:rPr>
              <w:t>Nguyễn Anh Tuấn</w:t>
            </w:r>
          </w:p>
        </w:tc>
      </w:tr>
    </w:tbl>
    <w:p w:rsidR="00BD40F9" w:rsidRDefault="00BD40F9" w:rsidP="00BD40F9">
      <w:pPr>
        <w:spacing w:after="120"/>
        <w:ind w:firstLine="567"/>
        <w:jc w:val="both"/>
        <w:rPr>
          <w:lang w:val="vi-VN"/>
        </w:rPr>
      </w:pPr>
    </w:p>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p w:rsidR="00BD40F9" w:rsidRDefault="00BD40F9"/>
    <w:tbl>
      <w:tblPr>
        <w:tblW w:w="9883" w:type="dxa"/>
        <w:jc w:val="center"/>
        <w:tblLook w:val="0000" w:firstRow="0" w:lastRow="0" w:firstColumn="0" w:lastColumn="0" w:noHBand="0" w:noVBand="0"/>
      </w:tblPr>
      <w:tblGrid>
        <w:gridCol w:w="4042"/>
        <w:gridCol w:w="5841"/>
      </w:tblGrid>
      <w:tr w:rsidR="00027BFC">
        <w:trPr>
          <w:trHeight w:val="1417"/>
          <w:jc w:val="center"/>
        </w:trPr>
        <w:tc>
          <w:tcPr>
            <w:tcW w:w="4042" w:type="dxa"/>
          </w:tcPr>
          <w:p w:rsidR="00027BFC" w:rsidRDefault="00027BFC">
            <w:pPr>
              <w:jc w:val="center"/>
              <w:rPr>
                <w:sz w:val="26"/>
                <w:szCs w:val="26"/>
              </w:rPr>
            </w:pPr>
            <w:r>
              <w:rPr>
                <w:sz w:val="26"/>
                <w:szCs w:val="26"/>
              </w:rPr>
              <w:lastRenderedPageBreak/>
              <w:t>BỘ CÔNG THƯƠNG</w:t>
            </w:r>
          </w:p>
          <w:p w:rsidR="00027BFC" w:rsidRDefault="00027BFC">
            <w:pPr>
              <w:jc w:val="center"/>
              <w:rPr>
                <w:b/>
                <w:sz w:val="28"/>
                <w:szCs w:val="28"/>
              </w:rPr>
            </w:pPr>
            <w:r>
              <w:rPr>
                <w:b/>
                <w:sz w:val="28"/>
                <w:szCs w:val="28"/>
              </w:rPr>
              <w:t>CỤC ĐIỀU TIẾT ĐIỆN LỰC</w:t>
            </w:r>
          </w:p>
          <w:p w:rsidR="00027BFC" w:rsidRDefault="00CD1A8D">
            <w:pPr>
              <w:rPr>
                <w:sz w:val="28"/>
                <w:szCs w:val="28"/>
              </w:rPr>
            </w:pPr>
            <w:r>
              <w:rPr>
                <w:noProof/>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589915</wp:posOffset>
                      </wp:positionH>
                      <wp:positionV relativeFrom="paragraph">
                        <wp:posOffset>38099</wp:posOffset>
                      </wp:positionV>
                      <wp:extent cx="1243965" cy="0"/>
                      <wp:effectExtent l="0" t="0" r="32385" b="19050"/>
                      <wp:wrapNone/>
                      <wp:docPr id="2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0D87F" id="Line 18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5pt,3pt" to="14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RiFQIAACs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"/>
                  </w:pict>
                </mc:Fallback>
              </mc:AlternateContent>
            </w:r>
          </w:p>
        </w:tc>
        <w:tc>
          <w:tcPr>
            <w:tcW w:w="5841" w:type="dxa"/>
          </w:tcPr>
          <w:p w:rsidR="00027BFC" w:rsidRDefault="00027BFC">
            <w:pPr>
              <w:rPr>
                <w:b/>
                <w:sz w:val="26"/>
                <w:szCs w:val="26"/>
              </w:rPr>
            </w:pPr>
            <w:r>
              <w:rPr>
                <w:b/>
                <w:sz w:val="26"/>
                <w:szCs w:val="26"/>
              </w:rPr>
              <w:t xml:space="preserve">CỘNG HOÀ XÃ HỘI CHỦ NGHĨA VIỆT </w:t>
            </w:r>
            <w:smartTag w:uri="urn:schemas-microsoft-com:office:smarttags" w:element="place">
              <w:smartTag w:uri="urn:schemas-microsoft-com:office:smarttags" w:element="country-region">
                <w:r>
                  <w:rPr>
                    <w:b/>
                    <w:sz w:val="26"/>
                    <w:szCs w:val="26"/>
                  </w:rPr>
                  <w:t>NAM</w:t>
                </w:r>
              </w:smartTag>
            </w:smartTag>
          </w:p>
          <w:p w:rsidR="00027BFC" w:rsidRDefault="00027BFC">
            <w:pPr>
              <w:jc w:val="center"/>
              <w:rPr>
                <w:b/>
                <w:sz w:val="28"/>
                <w:szCs w:val="28"/>
              </w:rPr>
            </w:pPr>
            <w:r>
              <w:rPr>
                <w:b/>
                <w:sz w:val="28"/>
                <w:szCs w:val="28"/>
              </w:rPr>
              <w:t>Độc lập - Tự do - Hạnh phúc</w:t>
            </w:r>
          </w:p>
          <w:p w:rsidR="00027BFC" w:rsidRDefault="00CD1A8D">
            <w:pPr>
              <w:rPr>
                <w:sz w:val="28"/>
                <w:szCs w:val="28"/>
              </w:rPr>
            </w:pPr>
            <w:r>
              <w:rPr>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750570</wp:posOffset>
                      </wp:positionH>
                      <wp:positionV relativeFrom="paragraph">
                        <wp:posOffset>60959</wp:posOffset>
                      </wp:positionV>
                      <wp:extent cx="2073910" cy="0"/>
                      <wp:effectExtent l="0" t="0" r="21590" b="19050"/>
                      <wp:wrapNone/>
                      <wp:docPr id="2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E508B" id="Line 18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pt,4.8pt" to="222.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A8FQIAACs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"/>
                  </w:pict>
                </mc:Fallback>
              </mc:AlternateContent>
            </w:r>
          </w:p>
        </w:tc>
      </w:tr>
    </w:tbl>
    <w:p w:rsidR="00027BFC" w:rsidRDefault="00027BFC">
      <w:pPr>
        <w:pStyle w:val="1Content"/>
        <w:tabs>
          <w:tab w:val="left" w:pos="525"/>
          <w:tab w:val="center" w:pos="4537"/>
        </w:tabs>
        <w:spacing w:before="0" w:after="0" w:line="240" w:lineRule="auto"/>
        <w:ind w:left="2880" w:hanging="2880"/>
        <w:jc w:val="center"/>
        <w:rPr>
          <w:b/>
          <w:szCs w:val="28"/>
          <w:lang w:val="vi-VN"/>
        </w:rPr>
      </w:pPr>
      <w:r>
        <w:rPr>
          <w:b/>
          <w:szCs w:val="28"/>
          <w:lang w:val="vi-VN"/>
        </w:rPr>
        <w:t>QUY TRÌNH</w:t>
      </w:r>
    </w:p>
    <w:p w:rsidR="00027BFC" w:rsidRDefault="00027BFC">
      <w:pPr>
        <w:tabs>
          <w:tab w:val="left" w:pos="284"/>
        </w:tabs>
        <w:ind w:hanging="2880"/>
        <w:jc w:val="center"/>
        <w:rPr>
          <w:b/>
          <w:noProof/>
          <w:sz w:val="28"/>
          <w:szCs w:val="28"/>
          <w:lang w:eastAsia="vi-VN"/>
        </w:rPr>
      </w:pPr>
      <w:r>
        <w:rPr>
          <w:b/>
          <w:noProof/>
          <w:sz w:val="28"/>
          <w:szCs w:val="28"/>
          <w:lang w:val="vi-VN" w:eastAsia="vi-VN"/>
        </w:rPr>
        <w:tab/>
      </w:r>
      <w:r>
        <w:rPr>
          <w:b/>
          <w:noProof/>
          <w:sz w:val="28"/>
          <w:szCs w:val="28"/>
          <w:lang w:eastAsia="vi-VN"/>
        </w:rPr>
        <w:t>Tính toán giá trị nước</w:t>
      </w:r>
    </w:p>
    <w:p w:rsidR="00027BFC" w:rsidRDefault="00027BFC">
      <w:pPr>
        <w:spacing w:before="120"/>
        <w:jc w:val="center"/>
        <w:rPr>
          <w:i/>
          <w:sz w:val="28"/>
          <w:szCs w:val="28"/>
        </w:rPr>
      </w:pPr>
      <w:r>
        <w:rPr>
          <w:i/>
          <w:sz w:val="28"/>
          <w:szCs w:val="28"/>
          <w:lang w:val="vi-VN"/>
        </w:rPr>
        <w:t xml:space="preserve">(Ban hành kèm theo </w:t>
      </w:r>
      <w:smartTag w:uri="urn:schemas-microsoft-com:office:smarttags" w:element="PersonName">
        <w:r>
          <w:rPr>
            <w:i/>
            <w:sz w:val="28"/>
            <w:szCs w:val="28"/>
            <w:lang w:val="vi-VN"/>
          </w:rPr>
          <w:t>Quy</w:t>
        </w:r>
      </w:smartTag>
      <w:r>
        <w:rPr>
          <w:i/>
          <w:sz w:val="28"/>
          <w:szCs w:val="28"/>
          <w:lang w:val="vi-VN"/>
        </w:rPr>
        <w:t xml:space="preserve">ết định số </w:t>
      </w:r>
      <w:r w:rsidR="00086D93">
        <w:rPr>
          <w:i/>
          <w:sz w:val="28"/>
          <w:szCs w:val="28"/>
        </w:rPr>
        <w:t xml:space="preserve"> </w:t>
      </w:r>
      <w:r w:rsidR="008819F9">
        <w:rPr>
          <w:i/>
          <w:sz w:val="28"/>
          <w:szCs w:val="28"/>
        </w:rPr>
        <w:t xml:space="preserve">     </w:t>
      </w:r>
      <w:r w:rsidR="00086D93">
        <w:rPr>
          <w:i/>
          <w:sz w:val="28"/>
          <w:szCs w:val="28"/>
        </w:rPr>
        <w:t xml:space="preserve">  </w:t>
      </w:r>
      <w:r>
        <w:rPr>
          <w:i/>
          <w:sz w:val="28"/>
          <w:szCs w:val="28"/>
          <w:lang w:val="vi-VN"/>
        </w:rPr>
        <w:t xml:space="preserve">/QĐ-ĐTĐL </w:t>
      </w:r>
    </w:p>
    <w:p w:rsidR="00027BFC" w:rsidRDefault="00027BFC">
      <w:pPr>
        <w:jc w:val="center"/>
        <w:rPr>
          <w:i/>
          <w:sz w:val="28"/>
          <w:szCs w:val="28"/>
          <w:lang w:val="vi-VN"/>
        </w:rPr>
      </w:pPr>
      <w:r>
        <w:rPr>
          <w:i/>
          <w:sz w:val="28"/>
          <w:szCs w:val="28"/>
          <w:lang w:val="vi-VN"/>
        </w:rPr>
        <w:t>Ngày</w:t>
      </w:r>
      <w:r w:rsidR="00EC7D18">
        <w:rPr>
          <w:i/>
          <w:sz w:val="28"/>
          <w:szCs w:val="28"/>
        </w:rPr>
        <w:t xml:space="preserve"> </w:t>
      </w:r>
      <w:r w:rsidR="008819F9">
        <w:rPr>
          <w:i/>
          <w:sz w:val="28"/>
          <w:szCs w:val="28"/>
        </w:rPr>
        <w:t xml:space="preserve">   </w:t>
      </w:r>
      <w:r w:rsidR="00086D93">
        <w:rPr>
          <w:i/>
          <w:sz w:val="28"/>
          <w:szCs w:val="28"/>
        </w:rPr>
        <w:t xml:space="preserve"> </w:t>
      </w:r>
      <w:r w:rsidR="008819F9">
        <w:rPr>
          <w:i/>
          <w:sz w:val="28"/>
          <w:szCs w:val="28"/>
        </w:rPr>
        <w:t xml:space="preserve"> </w:t>
      </w:r>
      <w:r w:rsidR="00086D93">
        <w:rPr>
          <w:i/>
          <w:sz w:val="28"/>
          <w:szCs w:val="28"/>
        </w:rPr>
        <w:t xml:space="preserve"> </w:t>
      </w:r>
      <w:r>
        <w:rPr>
          <w:i/>
          <w:sz w:val="28"/>
          <w:szCs w:val="28"/>
        </w:rPr>
        <w:t xml:space="preserve"> </w:t>
      </w:r>
      <w:r>
        <w:rPr>
          <w:i/>
          <w:sz w:val="28"/>
          <w:szCs w:val="28"/>
          <w:lang w:val="vi-VN"/>
        </w:rPr>
        <w:t>tháng</w:t>
      </w:r>
      <w:r>
        <w:rPr>
          <w:i/>
          <w:sz w:val="28"/>
          <w:szCs w:val="28"/>
        </w:rPr>
        <w:t xml:space="preserve"> </w:t>
      </w:r>
      <w:r w:rsidR="008819F9">
        <w:rPr>
          <w:i/>
          <w:sz w:val="28"/>
          <w:szCs w:val="28"/>
        </w:rPr>
        <w:t xml:space="preserve">     </w:t>
      </w:r>
      <w:r>
        <w:rPr>
          <w:i/>
          <w:sz w:val="28"/>
          <w:szCs w:val="28"/>
        </w:rPr>
        <w:t xml:space="preserve"> </w:t>
      </w:r>
      <w:r>
        <w:rPr>
          <w:i/>
          <w:sz w:val="28"/>
          <w:szCs w:val="28"/>
          <w:lang w:val="vi-VN"/>
        </w:rPr>
        <w:t xml:space="preserve">năm </w:t>
      </w:r>
      <w:r w:rsidR="001F5820" w:rsidRPr="00B5663F">
        <w:rPr>
          <w:bCs/>
          <w:iCs/>
          <w:color w:val="000000" w:themeColor="text1"/>
          <w:sz w:val="28"/>
          <w:szCs w:val="28"/>
        </w:rPr>
        <w:t>2017</w:t>
      </w:r>
      <w:r w:rsidR="001F5820">
        <w:rPr>
          <w:i/>
          <w:sz w:val="28"/>
          <w:szCs w:val="28"/>
          <w:lang w:val="vi-VN"/>
        </w:rPr>
        <w:t xml:space="preserve"> </w:t>
      </w:r>
      <w:r>
        <w:rPr>
          <w:i/>
          <w:sz w:val="28"/>
          <w:szCs w:val="28"/>
          <w:lang w:val="vi-VN"/>
        </w:rPr>
        <w:t>của Cục trưởng Cục Điều tiết điện lực)</w:t>
      </w:r>
    </w:p>
    <w:bookmarkStart w:id="1" w:name="_Ref362598746"/>
    <w:p w:rsidR="00027BFC" w:rsidRDefault="00CD1A8D">
      <w:pPr>
        <w:pStyle w:val="Heading1"/>
        <w:numPr>
          <w:ilvl w:val="0"/>
          <w:numId w:val="18"/>
        </w:numPr>
        <w:spacing w:before="360"/>
        <w:rPr>
          <w:rFonts w:ascii="Times New Roman" w:hAnsi="Times New Roman"/>
          <w:color w:val="auto"/>
        </w:rPr>
      </w:pPr>
      <w:r>
        <w:rPr>
          <w:i/>
          <w:noProof/>
          <w:szCs w:val="28"/>
          <w:lang w:val="en-US"/>
        </w:rPr>
        <mc:AlternateContent>
          <mc:Choice Requires="wps">
            <w:drawing>
              <wp:anchor distT="4294967295" distB="4294967295" distL="114300" distR="114300" simplePos="0" relativeHeight="251656192" behindDoc="0" locked="0" layoutInCell="1" allowOverlap="1">
                <wp:simplePos x="0" y="0"/>
                <wp:positionH relativeFrom="column">
                  <wp:posOffset>1964690</wp:posOffset>
                </wp:positionH>
                <wp:positionV relativeFrom="paragraph">
                  <wp:posOffset>78104</wp:posOffset>
                </wp:positionV>
                <wp:extent cx="1847850" cy="0"/>
                <wp:effectExtent l="0" t="0" r="19050" b="19050"/>
                <wp:wrapNone/>
                <wp:docPr id="22"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FBB6" id="Line 17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7pt,6.15pt" to="300.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o5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"/>
            </w:pict>
          </mc:Fallback>
        </mc:AlternateContent>
      </w:r>
      <w:r w:rsidR="00027BFC">
        <w:rPr>
          <w:rFonts w:ascii="Times New Roman" w:hAnsi="Times New Roman"/>
          <w:color w:val="auto"/>
        </w:rPr>
        <w:br/>
      </w:r>
      <w:bookmarkStart w:id="2" w:name="_Toc271872996"/>
      <w:bookmarkStart w:id="3" w:name="_Toc271873141"/>
      <w:bookmarkStart w:id="4" w:name="_Toc271893407"/>
      <w:bookmarkStart w:id="5" w:name="_Toc292703721"/>
      <w:bookmarkStart w:id="6" w:name="_Toc363479967"/>
      <w:bookmarkStart w:id="7" w:name="_Toc363480016"/>
      <w:r w:rsidR="00027BFC">
        <w:rPr>
          <w:rFonts w:ascii="Times New Roman" w:hAnsi="Times New Roman"/>
          <w:color w:val="auto"/>
        </w:rPr>
        <w:t>QUY ĐỊNH CHUNG</w:t>
      </w:r>
      <w:bookmarkEnd w:id="1"/>
      <w:bookmarkEnd w:id="2"/>
      <w:bookmarkEnd w:id="3"/>
      <w:bookmarkEnd w:id="4"/>
      <w:bookmarkEnd w:id="5"/>
      <w:bookmarkEnd w:id="6"/>
      <w:bookmarkEnd w:id="7"/>
    </w:p>
    <w:p w:rsidR="00027BFC" w:rsidRDefault="00027BFC" w:rsidP="009B56F8">
      <w:pPr>
        <w:pStyle w:val="Heading3"/>
        <w:numPr>
          <w:ilvl w:val="2"/>
          <w:numId w:val="17"/>
        </w:numPr>
        <w:spacing w:before="120" w:line="264" w:lineRule="auto"/>
        <w:ind w:left="0"/>
        <w:rPr>
          <w:rFonts w:ascii="Times New Roman" w:hAnsi="Times New Roman"/>
        </w:rPr>
      </w:pPr>
      <w:bookmarkStart w:id="8" w:name="_Toc278897554"/>
      <w:bookmarkStart w:id="9" w:name="_Toc292703722"/>
      <w:bookmarkStart w:id="10" w:name="_Ref362598819"/>
      <w:bookmarkStart w:id="11" w:name="_Ref363479281"/>
      <w:bookmarkStart w:id="12" w:name="_Toc363479968"/>
      <w:bookmarkStart w:id="13" w:name="_Toc363480017"/>
      <w:bookmarkEnd w:id="8"/>
      <w:r>
        <w:rPr>
          <w:rFonts w:ascii="Times New Roman" w:hAnsi="Times New Roman"/>
          <w:lang w:val="en-US"/>
        </w:rPr>
        <w:t>Phạm vi điều chỉnh</w:t>
      </w:r>
      <w:bookmarkEnd w:id="9"/>
      <w:bookmarkEnd w:id="10"/>
      <w:bookmarkEnd w:id="11"/>
      <w:bookmarkEnd w:id="12"/>
      <w:bookmarkEnd w:id="13"/>
    </w:p>
    <w:p w:rsidR="00027BFC" w:rsidRDefault="00027BFC" w:rsidP="009B56F8">
      <w:pPr>
        <w:pStyle w:val="1Content"/>
        <w:rPr>
          <w:lang w:val="vi-VN"/>
        </w:rPr>
      </w:pPr>
      <w:smartTag w:uri="urn:schemas-microsoft-com:office:smarttags" w:element="PersonName">
        <w:r>
          <w:rPr>
            <w:lang w:val="vi-VN"/>
          </w:rPr>
          <w:t>Quy</w:t>
        </w:r>
      </w:smartTag>
      <w:r>
        <w:rPr>
          <w:lang w:val="vi-VN"/>
        </w:rPr>
        <w:t xml:space="preserve"> trình này quy định nguyên tắc, phương pháp, trình tự và trách nhiệm của các đơn vị trong việc tính toán giá trị nước các hồ thủy điện trong thị trường phát điện cạnh tranh.</w:t>
      </w:r>
    </w:p>
    <w:p w:rsidR="00027BFC" w:rsidRDefault="00027BFC" w:rsidP="009B56F8">
      <w:pPr>
        <w:pStyle w:val="Heading3"/>
        <w:numPr>
          <w:ilvl w:val="2"/>
          <w:numId w:val="17"/>
        </w:numPr>
        <w:spacing w:before="120" w:line="264" w:lineRule="auto"/>
        <w:ind w:left="0"/>
        <w:rPr>
          <w:rFonts w:ascii="Times New Roman" w:hAnsi="Times New Roman"/>
        </w:rPr>
      </w:pPr>
      <w:bookmarkStart w:id="14" w:name="_Toc271872998"/>
      <w:bookmarkStart w:id="15" w:name="_Toc271873143"/>
      <w:bookmarkStart w:id="16" w:name="_Toc271893409"/>
      <w:bookmarkStart w:id="17" w:name="_Toc292703723"/>
      <w:bookmarkStart w:id="18" w:name="_Toc363479969"/>
      <w:bookmarkStart w:id="19" w:name="_Toc363480018"/>
      <w:r>
        <w:rPr>
          <w:rFonts w:ascii="Times New Roman" w:hAnsi="Times New Roman"/>
        </w:rPr>
        <w:t>Đối tượng áp dụng</w:t>
      </w:r>
      <w:bookmarkEnd w:id="14"/>
      <w:bookmarkEnd w:id="15"/>
      <w:bookmarkEnd w:id="16"/>
      <w:bookmarkEnd w:id="17"/>
      <w:bookmarkEnd w:id="18"/>
      <w:bookmarkEnd w:id="19"/>
    </w:p>
    <w:p w:rsidR="00027BFC" w:rsidRDefault="00027BFC" w:rsidP="009B56F8">
      <w:pPr>
        <w:pStyle w:val="1Content"/>
        <w:rPr>
          <w:lang w:val="vi-VN"/>
        </w:rPr>
      </w:pPr>
      <w:smartTag w:uri="urn:schemas-microsoft-com:office:smarttags" w:element="PersonName">
        <w:r>
          <w:rPr>
            <w:lang w:val="vi-VN"/>
          </w:rPr>
          <w:t>Quy</w:t>
        </w:r>
      </w:smartTag>
      <w:r>
        <w:rPr>
          <w:lang w:val="vi-VN"/>
        </w:rPr>
        <w:t xml:space="preserve"> trình này áp dụng đối với các đơn vị sau đây:</w:t>
      </w:r>
    </w:p>
    <w:p w:rsidR="00027BFC" w:rsidRDefault="00027BFC" w:rsidP="009B56F8">
      <w:pPr>
        <w:pStyle w:val="Heading4"/>
        <w:keepNext w:val="0"/>
        <w:widowControl/>
        <w:adjustRightInd/>
        <w:ind w:firstLine="152"/>
        <w:textAlignment w:val="auto"/>
        <w:rPr>
          <w:rFonts w:ascii="Times New Roman" w:hAnsi="Times New Roman"/>
        </w:rPr>
      </w:pPr>
      <w:r>
        <w:rPr>
          <w:rFonts w:ascii="Times New Roman" w:hAnsi="Times New Roman"/>
        </w:rPr>
        <w:t>Đơn vị vận hành hệ thống điện và thị trường điện.</w:t>
      </w:r>
    </w:p>
    <w:p w:rsidR="00027BFC" w:rsidRDefault="00027BFC" w:rsidP="009B56F8">
      <w:pPr>
        <w:pStyle w:val="Heading4"/>
        <w:keepNext w:val="0"/>
        <w:widowControl/>
        <w:adjustRightInd/>
        <w:ind w:firstLine="152"/>
        <w:textAlignment w:val="auto"/>
        <w:rPr>
          <w:rFonts w:ascii="Times New Roman" w:hAnsi="Times New Roman"/>
        </w:rPr>
      </w:pPr>
      <w:r>
        <w:rPr>
          <w:rFonts w:ascii="Times New Roman" w:hAnsi="Times New Roman"/>
        </w:rPr>
        <w:t>Đơn vị mua buôn duy nhất.</w:t>
      </w:r>
    </w:p>
    <w:p w:rsidR="00027BFC" w:rsidRDefault="00027BFC" w:rsidP="009B56F8">
      <w:pPr>
        <w:pStyle w:val="Heading4"/>
        <w:keepNext w:val="0"/>
        <w:widowControl/>
        <w:adjustRightInd/>
        <w:ind w:firstLine="152"/>
        <w:textAlignment w:val="auto"/>
        <w:rPr>
          <w:rFonts w:ascii="Times New Roman" w:hAnsi="Times New Roman"/>
        </w:rPr>
      </w:pPr>
      <w:r>
        <w:rPr>
          <w:rFonts w:ascii="Times New Roman" w:hAnsi="Times New Roman"/>
        </w:rPr>
        <w:t>Đơn vị phát điện.</w:t>
      </w:r>
    </w:p>
    <w:p w:rsidR="00027BFC" w:rsidRDefault="00027BFC" w:rsidP="009B56F8">
      <w:pPr>
        <w:pStyle w:val="Heading4"/>
        <w:keepNext w:val="0"/>
        <w:widowControl/>
        <w:adjustRightInd/>
        <w:ind w:firstLine="152"/>
        <w:textAlignment w:val="auto"/>
        <w:rPr>
          <w:rFonts w:ascii="Times New Roman" w:hAnsi="Times New Roman"/>
        </w:rPr>
      </w:pPr>
      <w:r>
        <w:rPr>
          <w:rFonts w:ascii="Times New Roman" w:hAnsi="Times New Roman"/>
        </w:rPr>
        <w:t>Đơn vị truyền tải điện.</w:t>
      </w:r>
    </w:p>
    <w:p w:rsidR="00027BFC" w:rsidRDefault="00027BFC" w:rsidP="009B56F8">
      <w:pPr>
        <w:pStyle w:val="Heading4"/>
        <w:keepNext w:val="0"/>
        <w:widowControl/>
        <w:adjustRightInd/>
        <w:ind w:firstLine="152"/>
        <w:textAlignment w:val="auto"/>
        <w:rPr>
          <w:rFonts w:ascii="Times New Roman" w:hAnsi="Times New Roman"/>
        </w:rPr>
      </w:pPr>
      <w:r>
        <w:rPr>
          <w:rFonts w:ascii="Times New Roman" w:hAnsi="Times New Roman"/>
        </w:rPr>
        <w:t>Tập đoàn Điện lực Việt Nam</w:t>
      </w:r>
      <w:r>
        <w:rPr>
          <w:rFonts w:ascii="Times New Roman" w:hAnsi="Times New Roman"/>
          <w:lang w:val="vi-VN"/>
        </w:rPr>
        <w:t>.</w:t>
      </w:r>
    </w:p>
    <w:p w:rsidR="00027BFC" w:rsidRDefault="00027BFC" w:rsidP="009B56F8">
      <w:pPr>
        <w:pStyle w:val="Heading3"/>
        <w:numPr>
          <w:ilvl w:val="2"/>
          <w:numId w:val="17"/>
        </w:numPr>
        <w:spacing w:before="120" w:line="264" w:lineRule="auto"/>
        <w:ind w:left="0"/>
        <w:rPr>
          <w:rFonts w:ascii="Times New Roman" w:hAnsi="Times New Roman"/>
          <w:lang w:val="en-US"/>
        </w:rPr>
      </w:pPr>
      <w:bookmarkStart w:id="20" w:name="_Toc286387063"/>
      <w:bookmarkStart w:id="21" w:name="_Toc286391117"/>
      <w:bookmarkStart w:id="22" w:name="_Toc286396970"/>
      <w:bookmarkStart w:id="23" w:name="_Toc286404004"/>
      <w:bookmarkStart w:id="24" w:name="_Toc286404508"/>
      <w:bookmarkStart w:id="25" w:name="_Toc286645072"/>
      <w:bookmarkStart w:id="26" w:name="_Toc286645642"/>
      <w:bookmarkStart w:id="27" w:name="_Toc286650755"/>
      <w:bookmarkStart w:id="28" w:name="_Toc286651329"/>
      <w:bookmarkStart w:id="29" w:name="_Toc286653246"/>
      <w:bookmarkStart w:id="30" w:name="_Toc286735218"/>
      <w:bookmarkStart w:id="31" w:name="_Toc286735476"/>
      <w:bookmarkStart w:id="32" w:name="_Toc286735734"/>
      <w:bookmarkStart w:id="33" w:name="_Toc271872999"/>
      <w:bookmarkStart w:id="34" w:name="_Toc271873144"/>
      <w:bookmarkStart w:id="35" w:name="_Toc271893410"/>
      <w:bookmarkStart w:id="36" w:name="_Toc292703724"/>
      <w:bookmarkStart w:id="37" w:name="_Toc363479970"/>
      <w:bookmarkStart w:id="38" w:name="_Toc363480019"/>
      <w:bookmarkEnd w:id="20"/>
      <w:bookmarkEnd w:id="21"/>
      <w:bookmarkEnd w:id="22"/>
      <w:bookmarkEnd w:id="23"/>
      <w:bookmarkEnd w:id="24"/>
      <w:bookmarkEnd w:id="25"/>
      <w:bookmarkEnd w:id="26"/>
      <w:bookmarkEnd w:id="27"/>
      <w:bookmarkEnd w:id="28"/>
      <w:bookmarkEnd w:id="29"/>
      <w:bookmarkEnd w:id="30"/>
      <w:bookmarkEnd w:id="31"/>
      <w:bookmarkEnd w:id="32"/>
      <w:r>
        <w:rPr>
          <w:rFonts w:ascii="Times New Roman" w:hAnsi="Times New Roman"/>
        </w:rPr>
        <w:t>Giải thích từ ngữ</w:t>
      </w:r>
      <w:bookmarkEnd w:id="33"/>
      <w:bookmarkEnd w:id="34"/>
      <w:bookmarkEnd w:id="35"/>
      <w:bookmarkEnd w:id="36"/>
      <w:bookmarkEnd w:id="37"/>
      <w:bookmarkEnd w:id="38"/>
    </w:p>
    <w:p w:rsidR="00027BFC" w:rsidRDefault="00027BFC" w:rsidP="009B56F8">
      <w:pPr>
        <w:pStyle w:val="1Content"/>
        <w:widowControl w:val="0"/>
        <w:rPr>
          <w:lang w:val="vi-VN"/>
        </w:rPr>
      </w:pPr>
      <w:smartTag w:uri="urn:schemas-microsoft-com:office:smarttags" w:element="PersonName">
        <w:r>
          <w:rPr>
            <w:lang w:val="vi-VN"/>
          </w:rPr>
          <w:t>Trong</w:t>
        </w:r>
      </w:smartTag>
      <w:r>
        <w:rPr>
          <w:lang w:val="vi-VN"/>
        </w:rPr>
        <w:t xml:space="preserve"> </w:t>
      </w:r>
      <w:smartTag w:uri="urn:schemas-microsoft-com:office:smarttags" w:element="PersonName">
        <w:r>
          <w:rPr>
            <w:lang w:val="vi-VN"/>
          </w:rPr>
          <w:t>Quy</w:t>
        </w:r>
      </w:smartTag>
      <w:r>
        <w:rPr>
          <w:lang w:val="vi-VN"/>
        </w:rPr>
        <w:t xml:space="preserve"> trình này, các thuật ngữ dưới đây được hiểu như sau:</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i/>
        </w:rPr>
        <w:t>Đơn vị mua buôn duy nhất</w:t>
      </w:r>
      <w:r>
        <w:rPr>
          <w:rFonts w:ascii="Times New Roman" w:hAnsi="Times New Roman"/>
        </w:rPr>
        <w:t xml:space="preserve"> là Đơn vị mua điện duy nhất trong thị trường điện, có chức năng mua toàn bộ điện năng qua thị trường điện và qua hợp đồng mua bán điện.</w:t>
      </w:r>
    </w:p>
    <w:p w:rsidR="00027BFC" w:rsidRDefault="00027BFC" w:rsidP="009B56F8">
      <w:pPr>
        <w:pStyle w:val="Heading4"/>
        <w:keepNext w:val="0"/>
        <w:adjustRightInd/>
        <w:ind w:left="0" w:firstLine="709"/>
        <w:textAlignment w:val="auto"/>
        <w:rPr>
          <w:rFonts w:ascii="Times New Roman" w:hAnsi="Times New Roman"/>
          <w:i/>
        </w:rPr>
      </w:pPr>
      <w:r>
        <w:rPr>
          <w:rFonts w:ascii="Times New Roman" w:hAnsi="Times New Roman"/>
          <w:i/>
        </w:rPr>
        <w:t xml:space="preserve">Đơn vị phát điện </w:t>
      </w:r>
      <w:r>
        <w:rPr>
          <w:rFonts w:ascii="Times New Roman" w:hAnsi="Times New Roman"/>
        </w:rPr>
        <w:t>là đơn vị sở hữu một hoặc nhiều nhà máy điện tham gia thị trường điện và ký hợp đồng mua bán điện cho các nhà máy điện này với Đơn vị mua buôn duy nhất.</w:t>
      </w:r>
    </w:p>
    <w:p w:rsidR="00027BFC" w:rsidRDefault="00027BFC" w:rsidP="009B56F8">
      <w:pPr>
        <w:pStyle w:val="Heading4"/>
        <w:keepNext w:val="0"/>
        <w:adjustRightInd/>
        <w:ind w:left="0" w:firstLine="709"/>
        <w:textAlignment w:val="auto"/>
        <w:rPr>
          <w:rFonts w:ascii="Times New Roman" w:hAnsi="Times New Roman"/>
          <w:i/>
        </w:rPr>
      </w:pPr>
      <w:r>
        <w:rPr>
          <w:rFonts w:ascii="Times New Roman" w:hAnsi="Times New Roman"/>
          <w:i/>
        </w:rPr>
        <w:t>Đơn vị truyền tải điện</w:t>
      </w:r>
      <w:r>
        <w:rPr>
          <w:rFonts w:ascii="Times New Roman" w:hAnsi="Times New Roman"/>
        </w:rPr>
        <w:t xml:space="preserve"> là đơn vị điện lực được cấp phép hoạt động điện lực trong lĩnh vực truyền tải điện, chịu trách nhiệm quản lý, vận hành lưới điện truyền tải quốc gia.</w:t>
      </w:r>
    </w:p>
    <w:p w:rsidR="00027BFC" w:rsidRDefault="00027BFC" w:rsidP="009B56F8">
      <w:pPr>
        <w:pStyle w:val="Heading4"/>
        <w:keepNext w:val="0"/>
        <w:adjustRightInd/>
        <w:ind w:left="0" w:firstLine="709"/>
        <w:textAlignment w:val="auto"/>
        <w:rPr>
          <w:rFonts w:ascii="Times New Roman" w:hAnsi="Times New Roman"/>
          <w:i/>
        </w:rPr>
      </w:pPr>
      <w:r>
        <w:rPr>
          <w:rFonts w:ascii="Times New Roman" w:hAnsi="Times New Roman"/>
          <w:i/>
        </w:rPr>
        <w:t xml:space="preserve">Đơn vị vận hành hệ thống điện và thị trường điện </w:t>
      </w:r>
      <w:r>
        <w:rPr>
          <w:rFonts w:ascii="Times New Roman" w:hAnsi="Times New Roman"/>
        </w:rPr>
        <w:t xml:space="preserve">là đơn vị chỉ huy điều khiển quá trình phát điện, truyền tải điện, phân phối điện trong hệ thống điện quốc </w:t>
      </w:r>
      <w:r>
        <w:rPr>
          <w:rFonts w:ascii="Times New Roman" w:hAnsi="Times New Roman"/>
        </w:rPr>
        <w:lastRenderedPageBreak/>
        <w:t>gia, điều hành giao dịch thị trường điện.</w:t>
      </w:r>
    </w:p>
    <w:p w:rsidR="00027BFC" w:rsidRDefault="00027BFC" w:rsidP="009B56F8">
      <w:pPr>
        <w:pStyle w:val="Heading4"/>
        <w:keepNext w:val="0"/>
        <w:widowControl/>
        <w:adjustRightInd/>
        <w:ind w:left="0" w:firstLine="709"/>
        <w:textAlignment w:val="auto"/>
        <w:rPr>
          <w:rFonts w:ascii="Times New Roman" w:hAnsi="Times New Roman"/>
          <w:i/>
        </w:rPr>
      </w:pPr>
      <w:r>
        <w:rPr>
          <w:rFonts w:ascii="Times New Roman" w:hAnsi="Times New Roman"/>
          <w:i/>
        </w:rPr>
        <w:t xml:space="preserve">Giá trị nước </w:t>
      </w:r>
      <w:r>
        <w:rPr>
          <w:rFonts w:ascii="Times New Roman" w:hAnsi="Times New Roman"/>
        </w:rPr>
        <w:t>là mức giá biên kỳ vọng tính toán cho lượng nước tích trong các hồ thủy điện khi được sử dụng để phát điện thay thế cho các nguồn nhiệt điện trong tương lai, tính quy đổi cho một đơn vị điện năng.</w:t>
      </w:r>
    </w:p>
    <w:p w:rsidR="00027BFC" w:rsidRDefault="00027BFC" w:rsidP="009B56F8">
      <w:pPr>
        <w:pStyle w:val="Heading4"/>
        <w:keepNext w:val="0"/>
        <w:widowControl/>
        <w:adjustRightInd/>
        <w:ind w:left="0" w:firstLine="709"/>
        <w:textAlignment w:val="auto"/>
        <w:rPr>
          <w:rFonts w:ascii="Times New Roman" w:hAnsi="Times New Roman"/>
          <w:i/>
        </w:rPr>
      </w:pPr>
      <w:r>
        <w:rPr>
          <w:rFonts w:ascii="Times New Roman" w:hAnsi="Times New Roman"/>
          <w:i/>
        </w:rPr>
        <w:t xml:space="preserve">Hệ thống thông tin thị trường điện </w:t>
      </w:r>
      <w:r>
        <w:rPr>
          <w:rFonts w:ascii="Times New Roman" w:hAnsi="Times New Roman"/>
        </w:rPr>
        <w:t>là hệ thống các trang thiết bị và cơ sở dữ liệu phục vụ quản lý, trao đổi thông tin thị trường điện do Đơn vị vận hành hệ thống điện và thị trường điện quản lý.</w:t>
      </w:r>
    </w:p>
    <w:p w:rsidR="00027BFC" w:rsidRDefault="00027BFC" w:rsidP="009B56F8">
      <w:pPr>
        <w:pStyle w:val="Heading4"/>
        <w:keepNext w:val="0"/>
        <w:widowControl/>
        <w:adjustRightInd/>
        <w:ind w:left="0" w:firstLine="709"/>
        <w:textAlignment w:val="auto"/>
        <w:rPr>
          <w:rFonts w:ascii="Times New Roman" w:hAnsi="Times New Roman"/>
          <w:i/>
        </w:rPr>
      </w:pPr>
      <w:r>
        <w:rPr>
          <w:rFonts w:ascii="Times New Roman" w:hAnsi="Times New Roman"/>
          <w:i/>
        </w:rPr>
        <w:t xml:space="preserve">Khối phụ tải </w:t>
      </w:r>
      <w:r>
        <w:rPr>
          <w:rFonts w:ascii="Times New Roman" w:hAnsi="Times New Roman"/>
        </w:rPr>
        <w:t xml:space="preserve">là thông số sử dụng trong mô hình tính toán giá trị nước, được xác định từ một cặp giá trị (khoảng thời gian (giờ); phụ tải (MWh)). </w:t>
      </w:r>
      <w:smartTag w:uri="urn:schemas-microsoft-com:office:smarttags" w:element="PersonName">
        <w:r>
          <w:rPr>
            <w:rFonts w:ascii="Times New Roman" w:hAnsi="Times New Roman"/>
          </w:rPr>
          <w:t>Trong</w:t>
        </w:r>
      </w:smartTag>
      <w:r>
        <w:rPr>
          <w:rFonts w:ascii="Times New Roman" w:hAnsi="Times New Roman"/>
        </w:rPr>
        <w:t xml:space="preserve"> tính toán giá trị nước, phụ tải một tuần bao gồm tối thiểu 05 (năm) khối phụ tải.</w:t>
      </w:r>
    </w:p>
    <w:p w:rsidR="00027BFC" w:rsidRDefault="00027BFC" w:rsidP="009B56F8">
      <w:pPr>
        <w:pStyle w:val="Heading4"/>
        <w:keepNext w:val="0"/>
        <w:widowControl/>
        <w:adjustRightInd/>
        <w:ind w:left="0" w:firstLine="709"/>
        <w:textAlignment w:val="auto"/>
        <w:rPr>
          <w:rFonts w:ascii="Times New Roman" w:hAnsi="Times New Roman"/>
          <w:i/>
        </w:rPr>
      </w:pPr>
      <w:r>
        <w:rPr>
          <w:rFonts w:ascii="Times New Roman" w:hAnsi="Times New Roman"/>
          <w:i/>
        </w:rPr>
        <w:t xml:space="preserve">Mô hình tính toán giá trị nước </w:t>
      </w:r>
      <w:r>
        <w:rPr>
          <w:rFonts w:ascii="Times New Roman" w:hAnsi="Times New Roman"/>
        </w:rPr>
        <w:t>là hệ thống phần mềm tối ưu thủy nhiệt điện để tính toán giá trị nước được Đơn vị vận hành hệ thống điện và thị trường điện sử dụng trong lập kế hoạch vận hành năm tới, tháng tới và tuần tới.</w:t>
      </w:r>
    </w:p>
    <w:p w:rsidR="00027BFC" w:rsidRDefault="00027BFC" w:rsidP="009B56F8">
      <w:pPr>
        <w:pStyle w:val="Heading4"/>
        <w:keepNext w:val="0"/>
        <w:widowControl/>
        <w:adjustRightInd/>
        <w:ind w:left="0" w:firstLine="709"/>
        <w:textAlignment w:val="auto"/>
        <w:rPr>
          <w:rFonts w:ascii="Times New Roman" w:hAnsi="Times New Roman"/>
          <w:i/>
        </w:rPr>
      </w:pPr>
      <w:r>
        <w:rPr>
          <w:rFonts w:ascii="Times New Roman" w:hAnsi="Times New Roman"/>
          <w:i/>
        </w:rPr>
        <w:t xml:space="preserve">Nhà máy thủy điện chiến lược đa mục tiêu </w:t>
      </w:r>
      <w:r w:rsidR="00933BD2" w:rsidRPr="00933BD2">
        <w:rPr>
          <w:rFonts w:ascii="Times New Roman" w:hAnsi="Times New Roman"/>
          <w:lang w:val="da-DK"/>
        </w:rPr>
        <w:t>là nhà máy thủy điện được quy định tại Quyết định số 2012/QĐ-TTg ngày 24 tháng 10 năm 2016 của Thủ tướng Chính phủ phê duyệt danh mục nhà máy điện lớn có ý nghĩa đặc biệt quan trọng về kinh tế - xã hội, quốc phòng, an ninh và Quyết định số 4712/QĐ-BCT ngày 02 tháng 12 năm 2016 của Bộ trưởng Bộ Công Thương phê duyệt danh mục nhà máy điện phối hợp vận hành với nhà máy điện lớn có ý nghĩa đặc biệt quan trọng về kinh tế - xã hội, quốc phòng, an ninh”</w:t>
      </w:r>
      <w:r>
        <w:rPr>
          <w:rFonts w:ascii="Times New Roman" w:hAnsi="Times New Roman"/>
        </w:rPr>
        <w:t>.</w:t>
      </w:r>
    </w:p>
    <w:p w:rsidR="00027BFC" w:rsidRDefault="00027BFC" w:rsidP="009B56F8">
      <w:pPr>
        <w:pStyle w:val="Heading4"/>
        <w:keepNext w:val="0"/>
        <w:widowControl/>
        <w:adjustRightInd/>
        <w:ind w:left="0" w:firstLine="709"/>
        <w:textAlignment w:val="auto"/>
        <w:rPr>
          <w:rFonts w:ascii="Times New Roman" w:hAnsi="Times New Roman"/>
          <w:i/>
        </w:rPr>
      </w:pPr>
      <w:r>
        <w:rPr>
          <w:rFonts w:ascii="Times New Roman" w:hAnsi="Times New Roman"/>
          <w:i/>
        </w:rPr>
        <w:t xml:space="preserve">Nhóm nhà máy thủy điện bậc thang </w:t>
      </w:r>
      <w:r>
        <w:rPr>
          <w:rFonts w:ascii="Times New Roman" w:hAnsi="Times New Roman"/>
        </w:rPr>
        <w:t>là tập hợp các nhà máy thủy điện, trong đó lượng nước xả từ hồ chứa của nhà máy thuỷ điện bậc thang trên chiếm toàn bộ hoặc phần lớn lượng nước về hồ chứa nhà máy thuỷ điện bậc thang dưới và giữa hai nhà máy điện này không có hồ chứa điều tiết nước lớn hơn một tuần.</w:t>
      </w:r>
    </w:p>
    <w:p w:rsidR="00027BFC" w:rsidRDefault="00027BFC" w:rsidP="009B56F8">
      <w:pPr>
        <w:pStyle w:val="Heading4"/>
        <w:keepNext w:val="0"/>
        <w:widowControl/>
        <w:adjustRightInd/>
        <w:ind w:left="0" w:firstLine="709"/>
        <w:textAlignment w:val="auto"/>
        <w:rPr>
          <w:rFonts w:ascii="Times New Roman" w:hAnsi="Times New Roman"/>
          <w:i/>
        </w:rPr>
      </w:pPr>
      <w:r>
        <w:rPr>
          <w:rFonts w:ascii="Times New Roman" w:hAnsi="Times New Roman"/>
          <w:i/>
        </w:rPr>
        <w:t xml:space="preserve">Năm N </w:t>
      </w:r>
      <w:r>
        <w:rPr>
          <w:rFonts w:ascii="Times New Roman" w:hAnsi="Times New Roman"/>
        </w:rPr>
        <w:t>là năm hiện tại vận hành thị trường điện, được tính theo năm dương lịch.</w:t>
      </w:r>
    </w:p>
    <w:p w:rsidR="00027BFC" w:rsidRDefault="00027BFC" w:rsidP="009B56F8">
      <w:pPr>
        <w:pStyle w:val="Heading4"/>
        <w:keepNext w:val="0"/>
        <w:widowControl/>
        <w:adjustRightInd/>
        <w:ind w:left="0" w:firstLine="709"/>
        <w:textAlignment w:val="auto"/>
        <w:rPr>
          <w:rFonts w:ascii="Times New Roman" w:hAnsi="Times New Roman"/>
          <w:i/>
        </w:rPr>
      </w:pPr>
      <w:smartTag w:uri="urn:schemas-microsoft-com:office:smarttags" w:element="PersonName">
        <w:r>
          <w:rPr>
            <w:rFonts w:ascii="Times New Roman" w:hAnsi="Times New Roman"/>
            <w:i/>
          </w:rPr>
          <w:t>Quy</w:t>
        </w:r>
      </w:smartTag>
      <w:r>
        <w:rPr>
          <w:rFonts w:ascii="Times New Roman" w:hAnsi="Times New Roman"/>
          <w:i/>
        </w:rPr>
        <w:t xml:space="preserve"> trình Lập kế hoạch vận hành thị trường điện </w:t>
      </w:r>
      <w:r>
        <w:rPr>
          <w:rFonts w:ascii="Times New Roman" w:hAnsi="Times New Roman"/>
        </w:rPr>
        <w:t xml:space="preserve">là </w:t>
      </w:r>
      <w:smartTag w:uri="urn:schemas-microsoft-com:office:smarttags" w:element="PersonName">
        <w:r>
          <w:rPr>
            <w:rFonts w:ascii="Times New Roman" w:hAnsi="Times New Roman"/>
          </w:rPr>
          <w:t>Quy</w:t>
        </w:r>
      </w:smartTag>
      <w:r>
        <w:rPr>
          <w:rFonts w:ascii="Times New Roman" w:hAnsi="Times New Roman"/>
        </w:rPr>
        <w:t xml:space="preserve"> trình lập kế hoạch vận hành thị trường điện năm, tháng và tuần tới do Cục trưởng Cục Điều tiết điện lực ban hành theo quy định tại Thông tư số 30/2014/TT-BCT ngày 02 tháng 10 năm 2014 của </w:t>
      </w:r>
      <w:r>
        <w:rPr>
          <w:rFonts w:ascii="Times New Roman" w:hAnsi="Times New Roman"/>
          <w:szCs w:val="28"/>
        </w:rPr>
        <w:t xml:space="preserve">Bộ trưởng </w:t>
      </w:r>
      <w:r>
        <w:rPr>
          <w:rFonts w:ascii="Times New Roman" w:hAnsi="Times New Roman"/>
        </w:rPr>
        <w:t xml:space="preserve">Bộ Công Thương </w:t>
      </w:r>
      <w:smartTag w:uri="urn:schemas-microsoft-com:office:smarttags" w:element="PersonName">
        <w:r>
          <w:rPr>
            <w:rFonts w:ascii="Times New Roman" w:hAnsi="Times New Roman"/>
          </w:rPr>
          <w:t>Quy</w:t>
        </w:r>
      </w:smartTag>
      <w:r>
        <w:rPr>
          <w:rFonts w:ascii="Times New Roman" w:hAnsi="Times New Roman"/>
        </w:rPr>
        <w:t xml:space="preserve"> định vận hành thị trường phát điện cạnh tranh </w:t>
      </w:r>
      <w:r>
        <w:rPr>
          <w:rFonts w:ascii="Times New Roman" w:hAnsi="Times New Roman"/>
          <w:bCs/>
          <w:szCs w:val="28"/>
        </w:rPr>
        <w:t xml:space="preserve">và Thông tư số 51/2015/TT-BCT ngày 29 tháng 12 năm 2015 của Bộ trưởng Bộ Công Thương sửa đổi, bổ sung một số điều của </w:t>
      </w:r>
      <w:r>
        <w:rPr>
          <w:rFonts w:ascii="Times New Roman" w:hAnsi="Times New Roman"/>
          <w:szCs w:val="28"/>
        </w:rPr>
        <w:t xml:space="preserve">Thông tư số 30/2014/TT-BCT ngày 02 tháng 10 năm 2014 của Bộ trưởng Bộ Công Thương quy định vận hành thị trường phát điện cạnh tranh và Thông tư số 56/2014/TT-BCT ngày </w:t>
      </w:r>
      <w:r w:rsidR="008E4000">
        <w:rPr>
          <w:rFonts w:ascii="Times New Roman" w:hAnsi="Times New Roman"/>
          <w:szCs w:val="28"/>
        </w:rPr>
        <w:t>1</w:t>
      </w:r>
      <w:r>
        <w:rPr>
          <w:rFonts w:ascii="Times New Roman" w:hAnsi="Times New Roman"/>
          <w:szCs w:val="28"/>
        </w:rPr>
        <w:t xml:space="preserve">9 tháng 12 năm 2014 của </w:t>
      </w:r>
      <w:r>
        <w:rPr>
          <w:rFonts w:ascii="Times New Roman" w:hAnsi="Times New Roman"/>
          <w:bCs/>
          <w:szCs w:val="28"/>
        </w:rPr>
        <w:t>Bộ trưởng Bộ Công Thương quy định phương pháp xác định giá phát điện, trình tự kiểm tra hợp đồng mua bán điện</w:t>
      </w:r>
      <w:r>
        <w:rPr>
          <w:rFonts w:ascii="Times New Roman" w:hAnsi="Times New Roman"/>
        </w:rPr>
        <w:t>.</w:t>
      </w:r>
    </w:p>
    <w:p w:rsidR="00027BFC" w:rsidRDefault="00027BFC" w:rsidP="009B56F8">
      <w:pPr>
        <w:pStyle w:val="Heading4"/>
        <w:keepNext w:val="0"/>
        <w:widowControl/>
        <w:adjustRightInd/>
        <w:ind w:left="0" w:firstLine="709"/>
        <w:textAlignment w:val="auto"/>
        <w:rPr>
          <w:rFonts w:ascii="Times New Roman" w:hAnsi="Times New Roman"/>
          <w:i/>
        </w:rPr>
      </w:pPr>
      <w:r>
        <w:rPr>
          <w:rFonts w:ascii="Times New Roman" w:hAnsi="Times New Roman"/>
          <w:i/>
        </w:rPr>
        <w:t xml:space="preserve">Tháng M </w:t>
      </w:r>
      <w:r>
        <w:rPr>
          <w:rFonts w:ascii="Times New Roman" w:hAnsi="Times New Roman"/>
        </w:rPr>
        <w:t>là tháng hiện tại vận hành thị trường điện, được tính theo tháng dương lịch.</w:t>
      </w:r>
    </w:p>
    <w:p w:rsidR="00027BFC" w:rsidRDefault="00027BFC" w:rsidP="009B56F8">
      <w:pPr>
        <w:pStyle w:val="Heading4"/>
        <w:keepNext w:val="0"/>
        <w:widowControl/>
        <w:adjustRightInd/>
        <w:ind w:left="0" w:firstLine="709"/>
        <w:textAlignment w:val="auto"/>
        <w:rPr>
          <w:rFonts w:ascii="Times New Roman" w:hAnsi="Times New Roman"/>
          <w:i/>
        </w:rPr>
      </w:pPr>
      <w:smartTag w:uri="urn:schemas-microsoft-com:office:smarttags" w:element="PersonName">
        <w:r>
          <w:rPr>
            <w:rFonts w:ascii="Times New Roman" w:hAnsi="Times New Roman"/>
            <w:i/>
          </w:rPr>
          <w:lastRenderedPageBreak/>
          <w:t>Tu</w:t>
        </w:r>
      </w:smartTag>
      <w:r>
        <w:rPr>
          <w:rFonts w:ascii="Times New Roman" w:hAnsi="Times New Roman"/>
          <w:i/>
        </w:rPr>
        <w:t xml:space="preserve">ần T </w:t>
      </w:r>
      <w:r>
        <w:rPr>
          <w:rFonts w:ascii="Times New Roman" w:hAnsi="Times New Roman"/>
        </w:rPr>
        <w:t>là tuần hiện tại vận hành thị trường điện.</w:t>
      </w:r>
    </w:p>
    <w:p w:rsidR="00027BFC" w:rsidRDefault="00027BFC" w:rsidP="009B56F8">
      <w:pPr>
        <w:pStyle w:val="Heading4"/>
        <w:keepNext w:val="0"/>
        <w:adjustRightInd/>
        <w:ind w:left="0" w:firstLine="709"/>
        <w:textAlignment w:val="auto"/>
        <w:rPr>
          <w:rFonts w:ascii="Times New Roman" w:hAnsi="Times New Roman"/>
          <w:i/>
        </w:rPr>
      </w:pPr>
      <w:r>
        <w:rPr>
          <w:rFonts w:ascii="Times New Roman" w:hAnsi="Times New Roman"/>
          <w:i/>
        </w:rPr>
        <w:t xml:space="preserve">Xác suất ngừng máy sự cố </w:t>
      </w:r>
      <w:r>
        <w:rPr>
          <w:rFonts w:ascii="Times New Roman" w:hAnsi="Times New Roman"/>
        </w:rPr>
        <w:t>là xác suất bất khả dụng do nguyên nhân sự cố của một tổ máy, được tính bằng tỉ lệ phần trăm (%) giữa số giờ ngừng máy sự cố trên tổng của số giờ khả dụng và số giờ ngừng máy sự cố.</w:t>
      </w:r>
    </w:p>
    <w:p w:rsidR="00027BFC" w:rsidRDefault="00027BFC" w:rsidP="009B56F8">
      <w:pPr>
        <w:pStyle w:val="Heading3"/>
        <w:numPr>
          <w:ilvl w:val="2"/>
          <w:numId w:val="17"/>
        </w:numPr>
        <w:spacing w:before="120" w:line="264" w:lineRule="auto"/>
        <w:ind w:left="0"/>
        <w:rPr>
          <w:rFonts w:ascii="Times New Roman" w:hAnsi="Times New Roman"/>
        </w:rPr>
      </w:pPr>
      <w:bookmarkStart w:id="39" w:name="_Toc286650757"/>
      <w:bookmarkStart w:id="40" w:name="_Toc286651331"/>
      <w:bookmarkStart w:id="41" w:name="_Toc286653248"/>
      <w:bookmarkStart w:id="42" w:name="_Toc286735220"/>
      <w:bookmarkStart w:id="43" w:name="_Toc286735478"/>
      <w:bookmarkStart w:id="44" w:name="_Toc286735736"/>
      <w:bookmarkStart w:id="45" w:name="_Toc271873000"/>
      <w:bookmarkStart w:id="46" w:name="_Toc271873145"/>
      <w:bookmarkStart w:id="47" w:name="_Toc271893411"/>
      <w:bookmarkStart w:id="48" w:name="_Toc292703725"/>
      <w:bookmarkStart w:id="49" w:name="_Toc363479971"/>
      <w:bookmarkStart w:id="50" w:name="_Toc363480020"/>
      <w:bookmarkEnd w:id="39"/>
      <w:bookmarkEnd w:id="40"/>
      <w:bookmarkEnd w:id="41"/>
      <w:bookmarkEnd w:id="42"/>
      <w:bookmarkEnd w:id="43"/>
      <w:bookmarkEnd w:id="44"/>
      <w:smartTag w:uri="urn:schemas-microsoft-com:office:smarttags" w:element="PersonName">
        <w:r>
          <w:rPr>
            <w:rFonts w:ascii="Times New Roman" w:hAnsi="Times New Roman"/>
          </w:rPr>
          <w:t>Quy</w:t>
        </w:r>
      </w:smartTag>
      <w:r>
        <w:rPr>
          <w:rFonts w:ascii="Times New Roman" w:hAnsi="Times New Roman"/>
        </w:rPr>
        <w:t xml:space="preserve"> định chung về tính toán giá trị nước</w:t>
      </w:r>
      <w:bookmarkEnd w:id="45"/>
      <w:bookmarkEnd w:id="46"/>
      <w:bookmarkEnd w:id="47"/>
      <w:bookmarkEnd w:id="48"/>
      <w:bookmarkEnd w:id="49"/>
      <w:bookmarkEnd w:id="50"/>
    </w:p>
    <w:p w:rsidR="00027BFC" w:rsidRDefault="00027BFC" w:rsidP="009B56F8">
      <w:pPr>
        <w:pStyle w:val="Heading4"/>
        <w:keepNext w:val="0"/>
        <w:adjustRightInd/>
        <w:ind w:left="0" w:firstLine="709"/>
        <w:textAlignment w:val="auto"/>
        <w:rPr>
          <w:rFonts w:ascii="Times New Roman" w:hAnsi="Times New Roman"/>
        </w:rPr>
      </w:pPr>
      <w:r>
        <w:rPr>
          <w:rFonts w:ascii="Times New Roman" w:hAnsi="Times New Roman"/>
        </w:rPr>
        <w:t xml:space="preserve">Giá trị nước được tính toán, xác định đến độ phân giải từng tuần cho các hồ thủy điện có khả năng điều tiết trên một tuần trong hệ thống điện quốc gia. </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Tính toán giá trị nước cho các hồ thủy điện bao gồm tính toán giá trị nước cho các tuần trong năm tới, tháng tới và giá trị nước tuần tới.</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Trách nhiệm tính toán giá trị nước cho các hồ thủy điện trong hệ thống điện quốc gia:</w:t>
      </w:r>
    </w:p>
    <w:p w:rsidR="00027BFC" w:rsidRDefault="00027BFC" w:rsidP="009B56F8">
      <w:pPr>
        <w:pStyle w:val="Heading5"/>
        <w:spacing w:line="264" w:lineRule="auto"/>
        <w:ind w:left="0"/>
        <w:rPr>
          <w:rFonts w:ascii="Times New Roman" w:hAnsi="Times New Roman"/>
        </w:rPr>
      </w:pPr>
      <w:bookmarkStart w:id="51" w:name="_Ref269306677"/>
      <w:r>
        <w:rPr>
          <w:rFonts w:ascii="Times New Roman" w:hAnsi="Times New Roman"/>
        </w:rPr>
        <w:t>Đơn vị vận hành hệ thống điện và thị trường điện có trách nhiệm thu thập, chuẩn bị số liệu đầu vào cần thiết; sử dụng mô hình tính toán giá trị nước, tính toán giá trị nước năm tới, tháng tới và tuần tới của các hồ thủy điện trong hệ thống điện quốc gia</w:t>
      </w:r>
      <w:bookmarkEnd w:id="51"/>
      <w:r>
        <w:rPr>
          <w:rFonts w:ascii="Times New Roman" w:hAnsi="Times New Roman"/>
        </w:rPr>
        <w:t>;</w:t>
      </w:r>
    </w:p>
    <w:p w:rsidR="00027BFC" w:rsidRDefault="00027BFC" w:rsidP="009B56F8">
      <w:pPr>
        <w:pStyle w:val="Heading5"/>
        <w:spacing w:line="264" w:lineRule="auto"/>
        <w:ind w:left="0"/>
        <w:rPr>
          <w:rFonts w:ascii="Times New Roman" w:hAnsi="Times New Roman"/>
        </w:rPr>
      </w:pPr>
      <w:r>
        <w:rPr>
          <w:rFonts w:ascii="Times New Roman" w:hAnsi="Times New Roman"/>
        </w:rPr>
        <w:t xml:space="preserve">Đơn vị phát điện có trách nhiệm cung cấp cho Đơn vị vận hành hệ thống điện và thị trường điện các thông số vận hành và kế hoạch sửa chữa của nhà máy theo quy định tại Chương III </w:t>
      </w:r>
      <w:smartTag w:uri="urn:schemas-microsoft-com:office:smarttags" w:element="PersonName">
        <w:r>
          <w:rPr>
            <w:rFonts w:ascii="Times New Roman" w:hAnsi="Times New Roman"/>
          </w:rPr>
          <w:t>Quy</w:t>
        </w:r>
      </w:smartTag>
      <w:r>
        <w:rPr>
          <w:rFonts w:ascii="Times New Roman" w:hAnsi="Times New Roman"/>
        </w:rPr>
        <w:t xml:space="preserve"> trình này;</w:t>
      </w:r>
    </w:p>
    <w:p w:rsidR="00027BFC" w:rsidRDefault="00027BFC" w:rsidP="009B56F8">
      <w:pPr>
        <w:pStyle w:val="Heading5"/>
        <w:spacing w:line="264" w:lineRule="auto"/>
        <w:ind w:left="0"/>
        <w:rPr>
          <w:rFonts w:ascii="Times New Roman" w:hAnsi="Times New Roman"/>
        </w:rPr>
      </w:pPr>
      <w:r>
        <w:rPr>
          <w:rFonts w:ascii="Times New Roman" w:hAnsi="Times New Roman"/>
        </w:rPr>
        <w:t xml:space="preserve">Đơn vị mua buôn duy nhất có trách nhiệm cung cấp cho Đơn vị vận hành hệ thống điện và thị trường điện giá nhiên liệu dự kiến và tiến độ công trình mới theo quy định tại Chương III </w:t>
      </w:r>
      <w:smartTag w:uri="urn:schemas-microsoft-com:office:smarttags" w:element="PersonName">
        <w:r>
          <w:rPr>
            <w:rFonts w:ascii="Times New Roman" w:hAnsi="Times New Roman"/>
          </w:rPr>
          <w:t>Quy</w:t>
        </w:r>
      </w:smartTag>
      <w:r>
        <w:rPr>
          <w:rFonts w:ascii="Times New Roman" w:hAnsi="Times New Roman"/>
        </w:rPr>
        <w:t xml:space="preserve"> trình này;</w:t>
      </w:r>
    </w:p>
    <w:p w:rsidR="00027BFC" w:rsidRDefault="00027BFC" w:rsidP="009B56F8">
      <w:pPr>
        <w:pStyle w:val="Heading5"/>
        <w:spacing w:line="264" w:lineRule="auto"/>
        <w:ind w:left="0"/>
        <w:rPr>
          <w:rFonts w:ascii="Times New Roman" w:hAnsi="Times New Roman"/>
        </w:rPr>
      </w:pPr>
      <w:r>
        <w:rPr>
          <w:rFonts w:ascii="Times New Roman" w:hAnsi="Times New Roman"/>
        </w:rPr>
        <w:t xml:space="preserve">Đơn vị truyền tải điện có trách nhiệm cung cấp cho Đơn vị vận hành hệ thống điện và thị trường điện thông số vận hành, kế hoạch sửa chữa đường dây liên kết và tiến độ công trình mới theo quy định tại Chương III </w:t>
      </w:r>
      <w:smartTag w:uri="urn:schemas-microsoft-com:office:smarttags" w:element="PersonName">
        <w:r>
          <w:rPr>
            <w:rFonts w:ascii="Times New Roman" w:hAnsi="Times New Roman"/>
          </w:rPr>
          <w:t>Quy</w:t>
        </w:r>
      </w:smartTag>
      <w:r>
        <w:rPr>
          <w:rFonts w:ascii="Times New Roman" w:hAnsi="Times New Roman"/>
        </w:rPr>
        <w:t xml:space="preserve"> trình này.</w:t>
      </w:r>
    </w:p>
    <w:p w:rsidR="00027BFC" w:rsidRDefault="00027BFC" w:rsidP="009B56F8">
      <w:pPr>
        <w:pStyle w:val="Heading1"/>
        <w:numPr>
          <w:ilvl w:val="0"/>
          <w:numId w:val="18"/>
        </w:numPr>
        <w:spacing w:before="120" w:after="120" w:line="264" w:lineRule="auto"/>
        <w:rPr>
          <w:rFonts w:ascii="Times New Roman" w:hAnsi="Times New Roman"/>
          <w:color w:val="auto"/>
        </w:rPr>
      </w:pPr>
      <w:r>
        <w:rPr>
          <w:rFonts w:ascii="Times New Roman" w:hAnsi="Times New Roman"/>
          <w:color w:val="auto"/>
          <w:lang w:val="en-US"/>
        </w:rPr>
        <w:br/>
      </w:r>
      <w:bookmarkStart w:id="52" w:name="_Toc271873001"/>
      <w:bookmarkStart w:id="53" w:name="_Toc271873146"/>
      <w:bookmarkStart w:id="54" w:name="_Toc271893412"/>
      <w:bookmarkStart w:id="55" w:name="_Toc292703726"/>
      <w:bookmarkStart w:id="56" w:name="_Toc363479972"/>
      <w:bookmarkStart w:id="57" w:name="_Toc363480021"/>
      <w:r>
        <w:rPr>
          <w:rFonts w:ascii="Times New Roman" w:hAnsi="Times New Roman"/>
          <w:color w:val="auto"/>
          <w:lang w:val="en-US"/>
        </w:rPr>
        <w:t>MÔ HÌNH</w:t>
      </w:r>
      <w:r>
        <w:rPr>
          <w:rFonts w:ascii="Times New Roman" w:hAnsi="Times New Roman"/>
          <w:color w:val="auto"/>
        </w:rPr>
        <w:t xml:space="preserve"> TÍNH TOÁN GIÁ TRỊ NƯỚC</w:t>
      </w:r>
      <w:bookmarkEnd w:id="52"/>
      <w:bookmarkEnd w:id="53"/>
      <w:bookmarkEnd w:id="54"/>
      <w:bookmarkEnd w:id="55"/>
      <w:bookmarkEnd w:id="56"/>
      <w:bookmarkEnd w:id="57"/>
    </w:p>
    <w:p w:rsidR="00027BFC" w:rsidRDefault="00027BFC" w:rsidP="009B56F8">
      <w:pPr>
        <w:pStyle w:val="Heading3"/>
        <w:numPr>
          <w:ilvl w:val="2"/>
          <w:numId w:val="17"/>
        </w:numPr>
        <w:spacing w:before="120" w:line="264" w:lineRule="auto"/>
        <w:ind w:left="0"/>
        <w:rPr>
          <w:rFonts w:ascii="Times New Roman" w:hAnsi="Times New Roman"/>
        </w:rPr>
      </w:pPr>
      <w:bookmarkStart w:id="58" w:name="_Toc271873003"/>
      <w:bookmarkStart w:id="59" w:name="_Toc271873148"/>
      <w:bookmarkStart w:id="60" w:name="_Toc271893414"/>
      <w:bookmarkStart w:id="61" w:name="_Toc292703727"/>
      <w:bookmarkStart w:id="62" w:name="_Toc363479973"/>
      <w:bookmarkStart w:id="63" w:name="_Toc363480022"/>
      <w:r>
        <w:rPr>
          <w:rFonts w:ascii="Times New Roman" w:hAnsi="Times New Roman"/>
        </w:rPr>
        <w:t>Mô hình tính toán giá trị nước</w:t>
      </w:r>
      <w:bookmarkEnd w:id="58"/>
      <w:bookmarkEnd w:id="59"/>
      <w:bookmarkEnd w:id="60"/>
      <w:bookmarkEnd w:id="61"/>
      <w:bookmarkEnd w:id="62"/>
      <w:bookmarkEnd w:id="63"/>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Mô hình tính toán giá trị nước là hệ thống phần mềm tính toán phối hợp tối ưu thủy nhiệt điện được sử dụng để tính toán giá trị nước với chu kỳ tính toán tối thiểu là 01</w:t>
      </w:r>
      <w:r w:rsidRPr="00317BD9">
        <w:rPr>
          <w:rFonts w:ascii="Times New Roman" w:hAnsi="Times New Roman"/>
          <w:lang w:val="vi-VN"/>
        </w:rPr>
        <w:t xml:space="preserve"> </w:t>
      </w:r>
      <w:r>
        <w:rPr>
          <w:rFonts w:ascii="Times New Roman" w:hAnsi="Times New Roman"/>
        </w:rPr>
        <w:t>năm và độ phân giải tối thiểu là 05 (năm) khối phụ tải một tuần.</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Bài toán phối hợp tối ưu thủy nhiệt điện trong mô hình tính toán giá trị nước đáp ứng các yêu cầu sau:</w:t>
      </w:r>
    </w:p>
    <w:p w:rsidR="00027BFC" w:rsidRDefault="00027BFC" w:rsidP="009B56F8">
      <w:pPr>
        <w:pStyle w:val="Heading5"/>
        <w:spacing w:line="264" w:lineRule="auto"/>
        <w:ind w:left="0"/>
        <w:rPr>
          <w:rFonts w:ascii="Times New Roman" w:hAnsi="Times New Roman"/>
        </w:rPr>
      </w:pPr>
      <w:r>
        <w:rPr>
          <w:rFonts w:ascii="Times New Roman" w:hAnsi="Times New Roman"/>
        </w:rPr>
        <w:t xml:space="preserve">Hàm mục tiêu của bài toán phối hợp tối ưu thủy nhiệt điện trong mô hình tính toán giá trị nước là tối thiểu hóa tổng chi phí biến đổi của các nhà máy nhiệt điện và các khoản tiền phạt vi phạm ràng buộc trong một chu kỳ tính toán trên toàn hệ thống được mô tả chi tiết tại </w:t>
      </w:r>
      <w:r w:rsidR="00554F35">
        <w:fldChar w:fldCharType="begin"/>
      </w:r>
      <w:r w:rsidR="00554F35">
        <w:instrText xml:space="preserve"> REF _Ref286653420 \r \h  \* MERGEFORMAT </w:instrText>
      </w:r>
      <w:r w:rsidR="00554F35">
        <w:fldChar w:fldCharType="separate"/>
      </w:r>
      <w:r w:rsidR="009B56F8" w:rsidRPr="009B56F8">
        <w:rPr>
          <w:rFonts w:ascii="Times New Roman" w:hAnsi="Times New Roman"/>
        </w:rPr>
        <w:t>Phụ lục 1</w:t>
      </w:r>
      <w:r w:rsidR="00554F35">
        <w:fldChar w:fldCharType="end"/>
      </w:r>
      <w:r>
        <w:rPr>
          <w:rFonts w:ascii="Times New Roman" w:hAnsi="Times New Roman"/>
        </w:rPr>
        <w:t xml:space="preserve"> Quy trình này;</w:t>
      </w:r>
    </w:p>
    <w:p w:rsidR="00027BFC" w:rsidRDefault="00027BFC" w:rsidP="009B56F8">
      <w:pPr>
        <w:pStyle w:val="Heading5"/>
        <w:spacing w:line="264" w:lineRule="auto"/>
        <w:ind w:left="0"/>
        <w:rPr>
          <w:rFonts w:ascii="Times New Roman" w:hAnsi="Times New Roman"/>
        </w:rPr>
      </w:pPr>
      <w:r>
        <w:rPr>
          <w:rFonts w:ascii="Times New Roman" w:hAnsi="Times New Roman"/>
        </w:rPr>
        <w:lastRenderedPageBreak/>
        <w:t xml:space="preserve">Bài toán phối hợp tối ưu thủy nhiệt điện trong mô hình tính toán giá trị nước phải mô phỏng được các ràng buộc trong vận hành nhà máy điện và hệ thống điện. </w:t>
      </w:r>
    </w:p>
    <w:p w:rsidR="00027BFC" w:rsidRDefault="00027BFC" w:rsidP="009B56F8">
      <w:pPr>
        <w:pStyle w:val="Heading3"/>
        <w:numPr>
          <w:ilvl w:val="2"/>
          <w:numId w:val="17"/>
        </w:numPr>
        <w:spacing w:before="120" w:line="264" w:lineRule="auto"/>
        <w:ind w:left="0"/>
        <w:rPr>
          <w:rFonts w:ascii="Times New Roman" w:hAnsi="Times New Roman"/>
        </w:rPr>
      </w:pPr>
      <w:bookmarkStart w:id="64" w:name="_Toc278812067"/>
      <w:bookmarkStart w:id="65" w:name="_Toc278868767"/>
      <w:bookmarkStart w:id="66" w:name="_Toc278870359"/>
      <w:bookmarkStart w:id="67" w:name="_Toc278889592"/>
      <w:bookmarkStart w:id="68" w:name="_Toc278895497"/>
      <w:bookmarkStart w:id="69" w:name="_Toc278897564"/>
      <w:bookmarkStart w:id="70" w:name="_Toc271873006"/>
      <w:bookmarkStart w:id="71" w:name="_Toc271873151"/>
      <w:bookmarkStart w:id="72" w:name="_Toc271893417"/>
      <w:bookmarkStart w:id="73" w:name="_Ref278792826"/>
      <w:bookmarkStart w:id="74" w:name="_Toc292703728"/>
      <w:bookmarkStart w:id="75" w:name="_Toc363479974"/>
      <w:bookmarkStart w:id="76" w:name="_Toc363480023"/>
      <w:bookmarkEnd w:id="64"/>
      <w:bookmarkEnd w:id="65"/>
      <w:bookmarkEnd w:id="66"/>
      <w:bookmarkEnd w:id="67"/>
      <w:bookmarkEnd w:id="68"/>
      <w:bookmarkEnd w:id="69"/>
      <w:r>
        <w:rPr>
          <w:rFonts w:ascii="Times New Roman" w:hAnsi="Times New Roman"/>
        </w:rPr>
        <w:t>Số liệu đầu vào mô hình tính toán giá trị nước</w:t>
      </w:r>
      <w:bookmarkEnd w:id="70"/>
      <w:bookmarkEnd w:id="71"/>
      <w:bookmarkEnd w:id="72"/>
      <w:bookmarkEnd w:id="73"/>
      <w:bookmarkEnd w:id="74"/>
      <w:bookmarkEnd w:id="75"/>
      <w:bookmarkEnd w:id="76"/>
    </w:p>
    <w:p w:rsidR="00027BFC" w:rsidRDefault="00027BFC" w:rsidP="009B56F8">
      <w:pPr>
        <w:pStyle w:val="1Content"/>
        <w:outlineLvl w:val="3"/>
        <w:rPr>
          <w:lang w:val="vi-VN"/>
        </w:rPr>
      </w:pPr>
      <w:r w:rsidRPr="00317BD9">
        <w:rPr>
          <w:lang w:val="vi-VN"/>
        </w:rPr>
        <w:t>S</w:t>
      </w:r>
      <w:r>
        <w:rPr>
          <w:lang w:val="vi-VN"/>
        </w:rPr>
        <w:t>ố liệu đầu vào phục vụ tính toán giá trị nước bao gồm:</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Phụ tải hệ thống.</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Thông số nhà máy thủy điện.</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Thủy văn.</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Thông số nhà máy nhiệt điện.</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Nhiên liệu.</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Đường dây 500kV/220kV liên kết hệ thống điện miền.</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Lịch sửa chữa.</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Tiến độ công trình mới.</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Số liệu chung của thị trường điện.</w:t>
      </w:r>
    </w:p>
    <w:p w:rsidR="00027BFC" w:rsidRDefault="00027BFC" w:rsidP="009B56F8">
      <w:pPr>
        <w:pStyle w:val="Heading3"/>
        <w:numPr>
          <w:ilvl w:val="2"/>
          <w:numId w:val="17"/>
        </w:numPr>
        <w:spacing w:before="120" w:line="264" w:lineRule="auto"/>
        <w:ind w:left="0"/>
        <w:rPr>
          <w:rFonts w:ascii="Times New Roman" w:hAnsi="Times New Roman"/>
        </w:rPr>
      </w:pPr>
      <w:bookmarkStart w:id="77" w:name="_Toc286387069"/>
      <w:bookmarkStart w:id="78" w:name="_Toc286391123"/>
      <w:bookmarkStart w:id="79" w:name="_Toc286396976"/>
      <w:bookmarkStart w:id="80" w:name="_Toc286404010"/>
      <w:bookmarkStart w:id="81" w:name="_Toc286404514"/>
      <w:bookmarkStart w:id="82" w:name="_Toc286645078"/>
      <w:bookmarkStart w:id="83" w:name="_Toc286645648"/>
      <w:bookmarkStart w:id="84" w:name="_Toc286650762"/>
      <w:bookmarkStart w:id="85" w:name="_Toc286651336"/>
      <w:bookmarkStart w:id="86" w:name="_Toc286653253"/>
      <w:bookmarkStart w:id="87" w:name="_Toc286735225"/>
      <w:bookmarkStart w:id="88" w:name="_Toc286735483"/>
      <w:bookmarkStart w:id="89" w:name="_Toc286735741"/>
      <w:bookmarkStart w:id="90" w:name="_Toc271873007"/>
      <w:bookmarkStart w:id="91" w:name="_Toc271873152"/>
      <w:bookmarkStart w:id="92" w:name="_Toc271893418"/>
      <w:bookmarkStart w:id="93" w:name="_Toc292703729"/>
      <w:bookmarkStart w:id="94" w:name="_Toc363479975"/>
      <w:bookmarkStart w:id="95" w:name="_Toc363480024"/>
      <w:bookmarkEnd w:id="77"/>
      <w:bookmarkEnd w:id="78"/>
      <w:bookmarkEnd w:id="79"/>
      <w:bookmarkEnd w:id="80"/>
      <w:bookmarkEnd w:id="81"/>
      <w:bookmarkEnd w:id="82"/>
      <w:bookmarkEnd w:id="83"/>
      <w:bookmarkEnd w:id="84"/>
      <w:bookmarkEnd w:id="85"/>
      <w:bookmarkEnd w:id="86"/>
      <w:bookmarkEnd w:id="87"/>
      <w:bookmarkEnd w:id="88"/>
      <w:bookmarkEnd w:id="89"/>
      <w:r>
        <w:rPr>
          <w:rFonts w:ascii="Times New Roman" w:hAnsi="Times New Roman"/>
        </w:rPr>
        <w:t>Kết quả mô hình tính toán giá trị nước</w:t>
      </w:r>
      <w:bookmarkEnd w:id="90"/>
      <w:bookmarkEnd w:id="91"/>
      <w:bookmarkEnd w:id="92"/>
      <w:bookmarkEnd w:id="93"/>
      <w:bookmarkEnd w:id="94"/>
      <w:bookmarkEnd w:id="95"/>
    </w:p>
    <w:p w:rsidR="00027BFC" w:rsidRDefault="00027BFC" w:rsidP="009B56F8">
      <w:pPr>
        <w:pStyle w:val="1Content"/>
        <w:outlineLvl w:val="3"/>
        <w:rPr>
          <w:lang w:val="vi-VN"/>
        </w:rPr>
      </w:pPr>
      <w:r>
        <w:rPr>
          <w:lang w:val="vi-VN"/>
        </w:rPr>
        <w:t>Kết quả của mô hình tính toán giá trị nước bao gồm:</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 xml:space="preserve">Sản lượng </w:t>
      </w:r>
      <w:r w:rsidRPr="00317BD9">
        <w:rPr>
          <w:rFonts w:ascii="Times New Roman" w:hAnsi="Times New Roman"/>
          <w:lang w:val="vi-VN"/>
        </w:rPr>
        <w:t xml:space="preserve">điện phát </w:t>
      </w:r>
      <w:r>
        <w:rPr>
          <w:rFonts w:ascii="Times New Roman" w:hAnsi="Times New Roman"/>
        </w:rPr>
        <w:t>theo từng khối phụ tải của các nhà máy nhiệt điện và thủy điện</w:t>
      </w:r>
      <w:r w:rsidRPr="00317BD9">
        <w:rPr>
          <w:rFonts w:ascii="Times New Roman" w:hAnsi="Times New Roman"/>
          <w:lang w:val="vi-VN"/>
        </w:rPr>
        <w:t xml:space="preserve"> </w:t>
      </w:r>
      <w:r>
        <w:rPr>
          <w:rFonts w:ascii="Times New Roman" w:hAnsi="Times New Roman"/>
          <w:lang w:val="vi-VN"/>
        </w:rPr>
        <w:t>(GWh)</w:t>
      </w:r>
      <w:r>
        <w:rPr>
          <w:rFonts w:ascii="Times New Roman" w:hAnsi="Times New Roman"/>
        </w:rPr>
        <w:t>.</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Mực nước tối ưu vào thời điểm cuối tuần của các nhà máy thủy điện có hồ điều tiết trên 01 tuần (m).</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 xml:space="preserve">Giá trị nước từng tuần của các nhà máy thủy điện (đồng/kWh). </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Công suất khả dụng từng tuần của các tổ máy (MW).</w:t>
      </w:r>
    </w:p>
    <w:p w:rsidR="001262DC" w:rsidRPr="001262D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Chi phí biến đổi từng tuần của các tổ máy nhiệt điện (đồng/kWh).</w:t>
      </w:r>
    </w:p>
    <w:p w:rsidR="00027BFC" w:rsidRDefault="00027BFC" w:rsidP="009B56F8">
      <w:pPr>
        <w:pStyle w:val="Heading1"/>
        <w:numPr>
          <w:ilvl w:val="0"/>
          <w:numId w:val="18"/>
        </w:numPr>
        <w:spacing w:before="120" w:after="120" w:line="264" w:lineRule="auto"/>
        <w:rPr>
          <w:rFonts w:ascii="Times New Roman" w:hAnsi="Times New Roman"/>
          <w:color w:val="auto"/>
        </w:rPr>
      </w:pPr>
      <w:bookmarkStart w:id="96" w:name="_Toc286387071"/>
      <w:bookmarkStart w:id="97" w:name="_Toc286391125"/>
      <w:bookmarkStart w:id="98" w:name="_Toc286396978"/>
      <w:bookmarkStart w:id="99" w:name="_Toc286404012"/>
      <w:bookmarkStart w:id="100" w:name="_Toc286404516"/>
      <w:bookmarkStart w:id="101" w:name="_Toc286645080"/>
      <w:bookmarkStart w:id="102" w:name="_Toc286645650"/>
      <w:bookmarkStart w:id="103" w:name="_Toc286650764"/>
      <w:bookmarkStart w:id="104" w:name="_Toc286651338"/>
      <w:bookmarkStart w:id="105" w:name="_Toc286653255"/>
      <w:bookmarkStart w:id="106" w:name="_Toc286735227"/>
      <w:bookmarkStart w:id="107" w:name="_Toc286735485"/>
      <w:bookmarkStart w:id="108" w:name="_Toc286735743"/>
      <w:bookmarkStart w:id="109" w:name="_Toc286387072"/>
      <w:bookmarkStart w:id="110" w:name="_Toc286391126"/>
      <w:bookmarkStart w:id="111" w:name="_Toc286396979"/>
      <w:bookmarkStart w:id="112" w:name="_Toc286404013"/>
      <w:bookmarkStart w:id="113" w:name="_Toc286404517"/>
      <w:bookmarkStart w:id="114" w:name="_Toc286645081"/>
      <w:bookmarkStart w:id="115" w:name="_Toc286645651"/>
      <w:bookmarkStart w:id="116" w:name="_Toc286650765"/>
      <w:bookmarkStart w:id="117" w:name="_Toc286651339"/>
      <w:bookmarkStart w:id="118" w:name="_Toc286653256"/>
      <w:bookmarkStart w:id="119" w:name="_Toc286735228"/>
      <w:bookmarkStart w:id="120" w:name="_Toc286735486"/>
      <w:bookmarkStart w:id="121" w:name="_Toc286735744"/>
      <w:bookmarkStart w:id="122" w:name="_Toc286387073"/>
      <w:bookmarkStart w:id="123" w:name="_Toc286391127"/>
      <w:bookmarkStart w:id="124" w:name="_Toc286396980"/>
      <w:bookmarkStart w:id="125" w:name="_Toc286404014"/>
      <w:bookmarkStart w:id="126" w:name="_Toc286404518"/>
      <w:bookmarkStart w:id="127" w:name="_Toc286645082"/>
      <w:bookmarkStart w:id="128" w:name="_Toc286645652"/>
      <w:bookmarkStart w:id="129" w:name="_Toc286650766"/>
      <w:bookmarkStart w:id="130" w:name="_Toc286651340"/>
      <w:bookmarkStart w:id="131" w:name="_Toc286653257"/>
      <w:bookmarkStart w:id="132" w:name="_Toc286735229"/>
      <w:bookmarkStart w:id="133" w:name="_Toc286735487"/>
      <w:bookmarkStart w:id="134" w:name="_Toc286735745"/>
      <w:bookmarkStart w:id="135" w:name="_Toc286387075"/>
      <w:bookmarkStart w:id="136" w:name="_Toc286391129"/>
      <w:bookmarkStart w:id="137" w:name="_Toc286396982"/>
      <w:bookmarkStart w:id="138" w:name="_Toc286404016"/>
      <w:bookmarkStart w:id="139" w:name="_Toc286404520"/>
      <w:bookmarkStart w:id="140" w:name="_Toc286645084"/>
      <w:bookmarkStart w:id="141" w:name="_Toc286645654"/>
      <w:bookmarkStart w:id="142" w:name="_Toc286650768"/>
      <w:bookmarkStart w:id="143" w:name="_Toc286651342"/>
      <w:bookmarkStart w:id="144" w:name="_Toc286653259"/>
      <w:bookmarkStart w:id="145" w:name="_Toc286735231"/>
      <w:bookmarkStart w:id="146" w:name="_Toc286735489"/>
      <w:bookmarkStart w:id="147" w:name="_Toc286735747"/>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rFonts w:ascii="Times New Roman" w:hAnsi="Times New Roman"/>
          <w:color w:val="auto"/>
        </w:rPr>
        <w:br/>
      </w:r>
      <w:bookmarkStart w:id="148" w:name="_Toc271873008"/>
      <w:bookmarkStart w:id="149" w:name="_Toc271873153"/>
      <w:bookmarkStart w:id="150" w:name="_Ref271891632"/>
      <w:bookmarkStart w:id="151" w:name="_Ref271892254"/>
      <w:bookmarkStart w:id="152" w:name="_Ref271892338"/>
      <w:bookmarkStart w:id="153" w:name="_Toc271893420"/>
      <w:bookmarkStart w:id="154" w:name="_Toc292703731"/>
      <w:bookmarkStart w:id="155" w:name="_Toc363479976"/>
      <w:bookmarkStart w:id="156" w:name="_Toc363480025"/>
      <w:r>
        <w:rPr>
          <w:rFonts w:ascii="Times New Roman" w:hAnsi="Times New Roman"/>
          <w:color w:val="auto"/>
        </w:rPr>
        <w:t>SỐ LIỆU ĐẦU VÀO CHO TÍNH TOÁN GIÁ TRỊ NƯỚC</w:t>
      </w:r>
      <w:bookmarkEnd w:id="148"/>
      <w:bookmarkEnd w:id="149"/>
      <w:bookmarkEnd w:id="150"/>
      <w:bookmarkEnd w:id="151"/>
      <w:bookmarkEnd w:id="152"/>
      <w:bookmarkEnd w:id="153"/>
      <w:bookmarkEnd w:id="154"/>
      <w:bookmarkEnd w:id="155"/>
      <w:bookmarkEnd w:id="156"/>
    </w:p>
    <w:p w:rsidR="00027BFC" w:rsidRDefault="00027BFC" w:rsidP="009B56F8">
      <w:pPr>
        <w:pStyle w:val="Heading3"/>
        <w:numPr>
          <w:ilvl w:val="2"/>
          <w:numId w:val="17"/>
        </w:numPr>
        <w:spacing w:before="120" w:line="264" w:lineRule="auto"/>
        <w:ind w:left="0"/>
        <w:rPr>
          <w:rFonts w:ascii="Times New Roman" w:hAnsi="Times New Roman"/>
        </w:rPr>
      </w:pPr>
      <w:bookmarkStart w:id="157" w:name="_Toc271873009"/>
      <w:bookmarkStart w:id="158" w:name="_Toc271873154"/>
      <w:bookmarkStart w:id="159" w:name="_Toc271893421"/>
      <w:bookmarkStart w:id="160" w:name="_Toc292703732"/>
      <w:bookmarkStart w:id="161" w:name="_Toc363479977"/>
      <w:bookmarkStart w:id="162" w:name="_Toc363480026"/>
      <w:r>
        <w:rPr>
          <w:rFonts w:ascii="Times New Roman" w:hAnsi="Times New Roman"/>
        </w:rPr>
        <w:t>Phụ tải hệ thống</w:t>
      </w:r>
      <w:bookmarkEnd w:id="157"/>
      <w:bookmarkEnd w:id="158"/>
      <w:bookmarkEnd w:id="159"/>
      <w:bookmarkEnd w:id="160"/>
      <w:bookmarkEnd w:id="161"/>
      <w:bookmarkEnd w:id="162"/>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 xml:space="preserve">Số liệu dự báo phụ tải từng giờ của hệ thống điện quốc gia, hệ thống điện ba miền (Bắc, </w:t>
      </w:r>
      <w:smartTag w:uri="urn:schemas-microsoft-com:office:smarttags" w:element="PersonName">
        <w:r>
          <w:rPr>
            <w:rFonts w:ascii="Times New Roman" w:hAnsi="Times New Roman"/>
          </w:rPr>
          <w:t>Trung</w:t>
        </w:r>
      </w:smartTag>
      <w:r>
        <w:rPr>
          <w:rFonts w:ascii="Times New Roman" w:hAnsi="Times New Roman"/>
        </w:rPr>
        <w:t xml:space="preserve">, </w:t>
      </w:r>
      <w:smartTag w:uri="urn:schemas-microsoft-com:office:smarttags" w:element="PersonName">
        <w:r>
          <w:rPr>
            <w:rFonts w:ascii="Times New Roman" w:hAnsi="Times New Roman"/>
          </w:rPr>
          <w:t>Nam</w:t>
        </w:r>
      </w:smartTag>
      <w:r>
        <w:rPr>
          <w:rFonts w:ascii="Times New Roman" w:hAnsi="Times New Roman"/>
        </w:rPr>
        <w:t xml:space="preserve">) trong 52 tuần đầu tiên của chu kỳ tính toán được thu thập và xử lý theo quy định tại </w:t>
      </w:r>
      <w:r w:rsidRPr="00317BD9">
        <w:rPr>
          <w:rFonts w:ascii="Times New Roman" w:hAnsi="Times New Roman"/>
          <w:lang w:val="vi-VN"/>
        </w:rPr>
        <w:t>Quy trình dự báo nhu cầu phụ tải hệ thống điện</w:t>
      </w:r>
      <w:r w:rsidR="00A323DB" w:rsidRPr="00317BD9">
        <w:rPr>
          <w:rFonts w:ascii="Times New Roman" w:hAnsi="Times New Roman"/>
          <w:lang w:val="vi-VN"/>
        </w:rPr>
        <w:t xml:space="preserve"> do Cục trưởng Cục Điều tiết điện lực ban hành</w:t>
      </w:r>
      <w:r w:rsidRPr="00317BD9">
        <w:rPr>
          <w:rFonts w:ascii="Times New Roman" w:hAnsi="Times New Roman"/>
          <w:lang w:val="vi-VN"/>
        </w:rPr>
        <w:t>.</w:t>
      </w:r>
    </w:p>
    <w:p w:rsidR="00027BFC" w:rsidRDefault="00027BFC" w:rsidP="009B56F8">
      <w:pPr>
        <w:pStyle w:val="Heading4"/>
        <w:keepNext w:val="0"/>
        <w:widowControl/>
        <w:adjustRightInd/>
        <w:ind w:left="0" w:firstLine="709"/>
        <w:textAlignment w:val="auto"/>
        <w:rPr>
          <w:rFonts w:ascii="Times New Roman" w:hAnsi="Times New Roman"/>
        </w:rPr>
      </w:pPr>
      <w:r>
        <w:rPr>
          <w:rFonts w:ascii="Times New Roman" w:hAnsi="Times New Roman"/>
        </w:rPr>
        <w:t xml:space="preserve">Đơn vị vận hành hệ thống điện và thị trường điện có trách nhiệm quy đổi phụ tải dự báo từng giờ thành các khối phụ tải trong tuần. Phương pháp quy đổi </w:t>
      </w:r>
      <w:r>
        <w:rPr>
          <w:rFonts w:ascii="Times New Roman" w:hAnsi="Times New Roman"/>
        </w:rPr>
        <w:lastRenderedPageBreak/>
        <w:t xml:space="preserve">phụ tải từng giờ thành khối phụ tải trong tuần được quy định chi tiết tại </w:t>
      </w:r>
      <w:r w:rsidR="00554F35">
        <w:fldChar w:fldCharType="begin"/>
      </w:r>
      <w:r w:rsidR="00554F35">
        <w:instrText xml:space="preserve"> REF _Ref288207415 \r \h  \* MERGEFORMAT </w:instrText>
      </w:r>
      <w:r w:rsidR="00554F35">
        <w:fldChar w:fldCharType="separate"/>
      </w:r>
      <w:r w:rsidR="009B56F8" w:rsidRPr="009B56F8">
        <w:rPr>
          <w:rFonts w:ascii="Times New Roman" w:hAnsi="Times New Roman"/>
        </w:rPr>
        <w:t>Phụ lục 3</w:t>
      </w:r>
      <w:r w:rsidR="00554F35">
        <w:fldChar w:fldCharType="end"/>
      </w:r>
      <w:r>
        <w:rPr>
          <w:rFonts w:ascii="Times New Roman" w:hAnsi="Times New Roman"/>
        </w:rPr>
        <w:t xml:space="preserve"> </w:t>
      </w:r>
      <w:smartTag w:uri="urn:schemas-microsoft-com:office:smarttags" w:element="PersonName">
        <w:r>
          <w:rPr>
            <w:rFonts w:ascii="Times New Roman" w:hAnsi="Times New Roman"/>
          </w:rPr>
          <w:t>Quy</w:t>
        </w:r>
      </w:smartTag>
      <w:r>
        <w:rPr>
          <w:rFonts w:ascii="Times New Roman" w:hAnsi="Times New Roman"/>
        </w:rPr>
        <w:t xml:space="preserve"> trình này.</w:t>
      </w:r>
    </w:p>
    <w:p w:rsidR="00027BFC" w:rsidRDefault="00027BFC" w:rsidP="009B56F8">
      <w:pPr>
        <w:pStyle w:val="Heading3"/>
        <w:numPr>
          <w:ilvl w:val="2"/>
          <w:numId w:val="17"/>
        </w:numPr>
        <w:spacing w:before="120" w:line="264" w:lineRule="auto"/>
        <w:ind w:left="0"/>
        <w:rPr>
          <w:rFonts w:ascii="Times New Roman" w:hAnsi="Times New Roman"/>
        </w:rPr>
      </w:pPr>
      <w:bookmarkStart w:id="163" w:name="_Ref270492228"/>
      <w:bookmarkStart w:id="164" w:name="_Toc271873010"/>
      <w:bookmarkStart w:id="165" w:name="_Toc271873155"/>
      <w:bookmarkStart w:id="166" w:name="_Toc271893422"/>
      <w:bookmarkStart w:id="167" w:name="_Toc292703733"/>
      <w:bookmarkStart w:id="168" w:name="_Toc363479978"/>
      <w:bookmarkStart w:id="169" w:name="_Toc363480027"/>
      <w:r>
        <w:rPr>
          <w:rFonts w:ascii="Times New Roman" w:hAnsi="Times New Roman"/>
          <w:lang w:val="en-US"/>
        </w:rPr>
        <w:t>Thông số n</w:t>
      </w:r>
      <w:r>
        <w:rPr>
          <w:rFonts w:ascii="Times New Roman" w:hAnsi="Times New Roman"/>
        </w:rPr>
        <w:t>hà máy thủy điện</w:t>
      </w:r>
      <w:bookmarkEnd w:id="163"/>
      <w:bookmarkEnd w:id="164"/>
      <w:bookmarkEnd w:id="165"/>
      <w:bookmarkEnd w:id="166"/>
      <w:bookmarkEnd w:id="167"/>
      <w:bookmarkEnd w:id="168"/>
      <w:bookmarkEnd w:id="169"/>
    </w:p>
    <w:p w:rsidR="00027BFC" w:rsidRPr="00317BD9" w:rsidRDefault="00027BFC" w:rsidP="009B56F8">
      <w:pPr>
        <w:pStyle w:val="1Content"/>
        <w:outlineLvl w:val="3"/>
        <w:rPr>
          <w:lang w:val="vi-VN"/>
        </w:rPr>
      </w:pPr>
      <w:bookmarkStart w:id="170" w:name="OLE_LINK1"/>
      <w:bookmarkStart w:id="171" w:name="OLE_LINK2"/>
      <w:r>
        <w:rPr>
          <w:lang w:val="vi-VN"/>
        </w:rPr>
        <w:t xml:space="preserve">Thông số nhà máy thủy điện được thu thập và xử lý theo quy định tại </w:t>
      </w:r>
      <w:r w:rsidRPr="00317BD9">
        <w:rPr>
          <w:lang w:val="vi-VN"/>
        </w:rPr>
        <w:t xml:space="preserve">Điều 11 </w:t>
      </w:r>
      <w:smartTag w:uri="urn:schemas-microsoft-com:office:smarttags" w:element="PersonName">
        <w:r>
          <w:rPr>
            <w:lang w:val="vi-VN"/>
          </w:rPr>
          <w:t>Quy</w:t>
        </w:r>
      </w:smartTag>
      <w:r>
        <w:rPr>
          <w:lang w:val="vi-VN"/>
        </w:rPr>
        <w:t xml:space="preserve"> trình lập kế hoạch vận hành thị trường điện.</w:t>
      </w:r>
    </w:p>
    <w:p w:rsidR="00027BFC" w:rsidRDefault="00027BFC" w:rsidP="009B56F8">
      <w:pPr>
        <w:pStyle w:val="Heading3"/>
        <w:numPr>
          <w:ilvl w:val="2"/>
          <w:numId w:val="17"/>
        </w:numPr>
        <w:spacing w:before="120" w:line="264" w:lineRule="auto"/>
        <w:ind w:left="0"/>
        <w:rPr>
          <w:rFonts w:ascii="Times New Roman" w:hAnsi="Times New Roman"/>
        </w:rPr>
      </w:pPr>
      <w:bookmarkStart w:id="172" w:name="_Toc292703736"/>
      <w:bookmarkStart w:id="173" w:name="_Toc363479979"/>
      <w:bookmarkStart w:id="174" w:name="_Toc363480028"/>
      <w:bookmarkStart w:id="175" w:name="_Ref270492296"/>
      <w:bookmarkStart w:id="176" w:name="_Toc271873011"/>
      <w:bookmarkStart w:id="177" w:name="_Toc271873156"/>
      <w:bookmarkStart w:id="178" w:name="_Toc271893423"/>
      <w:bookmarkEnd w:id="170"/>
      <w:bookmarkEnd w:id="171"/>
      <w:r>
        <w:rPr>
          <w:rFonts w:ascii="Times New Roman" w:hAnsi="Times New Roman"/>
          <w:lang w:val="en-US"/>
        </w:rPr>
        <w:t>Thủy văn</w:t>
      </w:r>
      <w:bookmarkEnd w:id="172"/>
      <w:bookmarkEnd w:id="173"/>
      <w:bookmarkEnd w:id="174"/>
    </w:p>
    <w:p w:rsidR="00027BFC" w:rsidRDefault="00027BFC" w:rsidP="009B56F8">
      <w:pPr>
        <w:pStyle w:val="1Content"/>
        <w:widowControl w:val="0"/>
        <w:outlineLvl w:val="3"/>
        <w:rPr>
          <w:lang w:val="vi-VN"/>
        </w:rPr>
      </w:pPr>
      <w:r>
        <w:rPr>
          <w:lang w:val="vi-VN"/>
        </w:rPr>
        <w:t xml:space="preserve">Số liệu thủy văn được thu thập và xử lý theo quy định tại </w:t>
      </w:r>
      <w:r w:rsidRPr="00317BD9">
        <w:rPr>
          <w:lang w:val="vi-VN"/>
        </w:rPr>
        <w:t xml:space="preserve">Điều 9 </w:t>
      </w:r>
      <w:smartTag w:uri="urn:schemas-microsoft-com:office:smarttags" w:element="PersonName">
        <w:r>
          <w:rPr>
            <w:lang w:val="vi-VN"/>
          </w:rPr>
          <w:t>Quy</w:t>
        </w:r>
      </w:smartTag>
      <w:r>
        <w:rPr>
          <w:lang w:val="vi-VN"/>
        </w:rPr>
        <w:t xml:space="preserve"> trình lập kế hoạch vận hành thị trường điện. </w:t>
      </w:r>
    </w:p>
    <w:p w:rsidR="00027BFC" w:rsidRDefault="00027BFC" w:rsidP="009B56F8">
      <w:pPr>
        <w:pStyle w:val="Heading3"/>
        <w:numPr>
          <w:ilvl w:val="2"/>
          <w:numId w:val="17"/>
        </w:numPr>
        <w:spacing w:before="120" w:line="264" w:lineRule="auto"/>
        <w:ind w:left="0"/>
        <w:rPr>
          <w:rFonts w:ascii="Times New Roman" w:hAnsi="Times New Roman"/>
        </w:rPr>
      </w:pPr>
      <w:bookmarkStart w:id="179" w:name="_Toc292354877"/>
      <w:bookmarkStart w:id="180" w:name="_Toc292355235"/>
      <w:bookmarkStart w:id="181" w:name="_Toc292703739"/>
      <w:bookmarkStart w:id="182" w:name="_Toc292703740"/>
      <w:bookmarkStart w:id="183" w:name="_Toc363479980"/>
      <w:bookmarkStart w:id="184" w:name="_Toc363480029"/>
      <w:bookmarkEnd w:id="179"/>
      <w:bookmarkEnd w:id="180"/>
      <w:bookmarkEnd w:id="181"/>
      <w:r>
        <w:rPr>
          <w:rFonts w:ascii="Times New Roman" w:hAnsi="Times New Roman"/>
        </w:rPr>
        <w:t>Thông số nhà máy nhiệt điện</w:t>
      </w:r>
      <w:bookmarkEnd w:id="175"/>
      <w:bookmarkEnd w:id="176"/>
      <w:bookmarkEnd w:id="177"/>
      <w:bookmarkEnd w:id="178"/>
      <w:bookmarkEnd w:id="182"/>
      <w:bookmarkEnd w:id="183"/>
      <w:bookmarkEnd w:id="184"/>
    </w:p>
    <w:p w:rsidR="00027BFC" w:rsidRDefault="00027BFC" w:rsidP="009B56F8">
      <w:pPr>
        <w:pStyle w:val="1Content"/>
        <w:widowControl w:val="0"/>
        <w:outlineLvl w:val="3"/>
        <w:rPr>
          <w:lang w:val="vi-VN"/>
        </w:rPr>
      </w:pPr>
      <w:r>
        <w:rPr>
          <w:lang w:val="vi-VN"/>
        </w:rPr>
        <w:t xml:space="preserve">Thông số nhà máy nhiệt điện được thu thập và xử lý theo quy định tại </w:t>
      </w:r>
      <w:r w:rsidRPr="00317BD9">
        <w:rPr>
          <w:lang w:val="vi-VN"/>
        </w:rPr>
        <w:t xml:space="preserve">Điều 12 </w:t>
      </w:r>
      <w:smartTag w:uri="urn:schemas-microsoft-com:office:smarttags" w:element="PersonName">
        <w:r>
          <w:rPr>
            <w:lang w:val="vi-VN"/>
          </w:rPr>
          <w:t>Quy</w:t>
        </w:r>
      </w:smartTag>
      <w:r>
        <w:rPr>
          <w:lang w:val="vi-VN"/>
        </w:rPr>
        <w:t xml:space="preserve"> trình lập kế hoạch vận hành thị trường điện.</w:t>
      </w:r>
    </w:p>
    <w:p w:rsidR="00027BFC" w:rsidRDefault="00027BFC" w:rsidP="009B56F8">
      <w:pPr>
        <w:pStyle w:val="Heading3"/>
        <w:numPr>
          <w:ilvl w:val="2"/>
          <w:numId w:val="17"/>
        </w:numPr>
        <w:spacing w:before="120" w:line="264" w:lineRule="auto"/>
        <w:ind w:left="0"/>
        <w:rPr>
          <w:rFonts w:ascii="Times New Roman" w:hAnsi="Times New Roman"/>
        </w:rPr>
      </w:pPr>
      <w:bookmarkStart w:id="185" w:name="_Toc286387083"/>
      <w:bookmarkStart w:id="186" w:name="_Toc286391137"/>
      <w:bookmarkStart w:id="187" w:name="_Toc286396990"/>
      <w:bookmarkStart w:id="188" w:name="_Toc286404024"/>
      <w:bookmarkStart w:id="189" w:name="_Toc286404528"/>
      <w:bookmarkStart w:id="190" w:name="_Toc286645092"/>
      <w:bookmarkStart w:id="191" w:name="_Toc286645662"/>
      <w:bookmarkStart w:id="192" w:name="_Toc286650776"/>
      <w:bookmarkStart w:id="193" w:name="_Toc286651350"/>
      <w:bookmarkStart w:id="194" w:name="_Toc286653267"/>
      <w:bookmarkStart w:id="195" w:name="_Toc286735239"/>
      <w:bookmarkStart w:id="196" w:name="_Toc286735497"/>
      <w:bookmarkStart w:id="197" w:name="_Toc286735755"/>
      <w:bookmarkStart w:id="198" w:name="_Toc286387085"/>
      <w:bookmarkStart w:id="199" w:name="_Toc286391139"/>
      <w:bookmarkStart w:id="200" w:name="_Toc286396992"/>
      <w:bookmarkStart w:id="201" w:name="_Toc286404026"/>
      <w:bookmarkStart w:id="202" w:name="_Toc286404530"/>
      <w:bookmarkStart w:id="203" w:name="_Toc286645094"/>
      <w:bookmarkStart w:id="204" w:name="_Toc286645664"/>
      <w:bookmarkStart w:id="205" w:name="_Toc286650778"/>
      <w:bookmarkStart w:id="206" w:name="_Toc286651352"/>
      <w:bookmarkStart w:id="207" w:name="_Toc286653269"/>
      <w:bookmarkStart w:id="208" w:name="_Toc286735241"/>
      <w:bookmarkStart w:id="209" w:name="_Toc286735499"/>
      <w:bookmarkStart w:id="210" w:name="_Toc286735757"/>
      <w:bookmarkStart w:id="211" w:name="_Toc271873013"/>
      <w:bookmarkStart w:id="212" w:name="_Toc271873158"/>
      <w:bookmarkStart w:id="213" w:name="_Toc271893425"/>
      <w:bookmarkStart w:id="214" w:name="_Toc292703743"/>
      <w:bookmarkStart w:id="215" w:name="_Toc363479981"/>
      <w:bookmarkStart w:id="216" w:name="_Toc36348003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ascii="Times New Roman" w:hAnsi="Times New Roman"/>
        </w:rPr>
        <w:t>Nhiên liệu</w:t>
      </w:r>
      <w:bookmarkEnd w:id="211"/>
      <w:bookmarkEnd w:id="212"/>
      <w:bookmarkEnd w:id="213"/>
      <w:bookmarkEnd w:id="214"/>
      <w:bookmarkEnd w:id="215"/>
      <w:bookmarkEnd w:id="216"/>
    </w:p>
    <w:p w:rsidR="00027BFC" w:rsidRDefault="00027BFC" w:rsidP="009B56F8">
      <w:pPr>
        <w:pStyle w:val="1Content"/>
        <w:widowControl w:val="0"/>
        <w:outlineLvl w:val="3"/>
        <w:rPr>
          <w:lang w:val="vi-VN"/>
        </w:rPr>
      </w:pPr>
      <w:bookmarkStart w:id="217" w:name="_Ref271631550"/>
      <w:r>
        <w:rPr>
          <w:lang w:val="vi-VN"/>
        </w:rPr>
        <w:t xml:space="preserve">Số liệu nhiên liệu được thu thập và xử lý theo quy định tại </w:t>
      </w:r>
      <w:r w:rsidRPr="00317BD9">
        <w:rPr>
          <w:lang w:val="vi-VN"/>
        </w:rPr>
        <w:t xml:space="preserve">Điều 13 </w:t>
      </w:r>
      <w:smartTag w:uri="urn:schemas-microsoft-com:office:smarttags" w:element="PersonName">
        <w:r>
          <w:rPr>
            <w:lang w:val="vi-VN"/>
          </w:rPr>
          <w:t>Quy</w:t>
        </w:r>
      </w:smartTag>
      <w:r>
        <w:rPr>
          <w:lang w:val="vi-VN"/>
        </w:rPr>
        <w:t xml:space="preserve"> trình lập kế hoạch vận hành thị trường điện.</w:t>
      </w:r>
    </w:p>
    <w:p w:rsidR="00027BFC" w:rsidRDefault="00027BFC" w:rsidP="009B56F8">
      <w:pPr>
        <w:pStyle w:val="Heading3"/>
        <w:numPr>
          <w:ilvl w:val="2"/>
          <w:numId w:val="17"/>
        </w:numPr>
        <w:spacing w:before="120" w:line="264" w:lineRule="auto"/>
        <w:ind w:left="0"/>
        <w:rPr>
          <w:rFonts w:ascii="Times New Roman" w:hAnsi="Times New Roman"/>
        </w:rPr>
      </w:pPr>
      <w:bookmarkStart w:id="218" w:name="_Toc292354883"/>
      <w:bookmarkStart w:id="219" w:name="_Toc292355241"/>
      <w:bookmarkStart w:id="220" w:name="_Toc292703745"/>
      <w:bookmarkStart w:id="221" w:name="_Toc292354884"/>
      <w:bookmarkStart w:id="222" w:name="_Toc292355242"/>
      <w:bookmarkStart w:id="223" w:name="_Toc292703746"/>
      <w:bookmarkStart w:id="224" w:name="_Toc292354886"/>
      <w:bookmarkStart w:id="225" w:name="_Toc292355244"/>
      <w:bookmarkStart w:id="226" w:name="_Toc292703748"/>
      <w:bookmarkStart w:id="227" w:name="_Toc292354887"/>
      <w:bookmarkStart w:id="228" w:name="_Toc292355245"/>
      <w:bookmarkStart w:id="229" w:name="_Toc292703749"/>
      <w:bookmarkStart w:id="230" w:name="_Toc292354888"/>
      <w:bookmarkStart w:id="231" w:name="_Toc292355246"/>
      <w:bookmarkStart w:id="232" w:name="_Toc292703750"/>
      <w:bookmarkStart w:id="233" w:name="_Toc292354889"/>
      <w:bookmarkStart w:id="234" w:name="_Toc292355247"/>
      <w:bookmarkStart w:id="235" w:name="_Toc292703751"/>
      <w:bookmarkStart w:id="236" w:name="_Toc292354890"/>
      <w:bookmarkStart w:id="237" w:name="_Toc292355248"/>
      <w:bookmarkStart w:id="238" w:name="_Toc292703752"/>
      <w:bookmarkStart w:id="239" w:name="_Toc286391141"/>
      <w:bookmarkStart w:id="240" w:name="_Toc286396994"/>
      <w:bookmarkStart w:id="241" w:name="_Toc286404028"/>
      <w:bookmarkStart w:id="242" w:name="_Toc286404532"/>
      <w:bookmarkStart w:id="243" w:name="_Toc286645096"/>
      <w:bookmarkStart w:id="244" w:name="_Toc286645666"/>
      <w:bookmarkStart w:id="245" w:name="_Toc286650780"/>
      <w:bookmarkStart w:id="246" w:name="_Toc286651354"/>
      <w:bookmarkStart w:id="247" w:name="_Toc286653271"/>
      <w:bookmarkStart w:id="248" w:name="_Toc286735243"/>
      <w:bookmarkStart w:id="249" w:name="_Toc286735501"/>
      <w:bookmarkStart w:id="250" w:name="_Toc286735759"/>
      <w:bookmarkStart w:id="251" w:name="_Toc286391146"/>
      <w:bookmarkStart w:id="252" w:name="_Toc286396999"/>
      <w:bookmarkStart w:id="253" w:name="_Toc286404033"/>
      <w:bookmarkStart w:id="254" w:name="_Toc286404537"/>
      <w:bookmarkStart w:id="255" w:name="_Toc286645101"/>
      <w:bookmarkStart w:id="256" w:name="_Toc286645671"/>
      <w:bookmarkStart w:id="257" w:name="_Toc286650785"/>
      <w:bookmarkStart w:id="258" w:name="_Toc286651359"/>
      <w:bookmarkStart w:id="259" w:name="_Toc286653276"/>
      <w:bookmarkStart w:id="260" w:name="_Toc286735248"/>
      <w:bookmarkStart w:id="261" w:name="_Toc286735506"/>
      <w:bookmarkStart w:id="262" w:name="_Toc286735764"/>
      <w:bookmarkStart w:id="263" w:name="_Toc286391148"/>
      <w:bookmarkStart w:id="264" w:name="_Toc286397001"/>
      <w:bookmarkStart w:id="265" w:name="_Toc286404035"/>
      <w:bookmarkStart w:id="266" w:name="_Toc286404539"/>
      <w:bookmarkStart w:id="267" w:name="_Toc286645103"/>
      <w:bookmarkStart w:id="268" w:name="_Toc286645673"/>
      <w:bookmarkStart w:id="269" w:name="_Toc286650787"/>
      <w:bookmarkStart w:id="270" w:name="_Toc286651361"/>
      <w:bookmarkStart w:id="271" w:name="_Toc286653278"/>
      <w:bookmarkStart w:id="272" w:name="_Toc286735250"/>
      <w:bookmarkStart w:id="273" w:name="_Toc286735508"/>
      <w:bookmarkStart w:id="274" w:name="_Toc286735766"/>
      <w:bookmarkStart w:id="275" w:name="_Toc286391150"/>
      <w:bookmarkStart w:id="276" w:name="_Toc286397003"/>
      <w:bookmarkStart w:id="277" w:name="_Toc286404037"/>
      <w:bookmarkStart w:id="278" w:name="_Toc286404541"/>
      <w:bookmarkStart w:id="279" w:name="_Toc286645105"/>
      <w:bookmarkStart w:id="280" w:name="_Toc286645675"/>
      <w:bookmarkStart w:id="281" w:name="_Toc286650789"/>
      <w:bookmarkStart w:id="282" w:name="_Toc286651363"/>
      <w:bookmarkStart w:id="283" w:name="_Toc286653280"/>
      <w:bookmarkStart w:id="284" w:name="_Toc286735252"/>
      <w:bookmarkStart w:id="285" w:name="_Toc286735510"/>
      <w:bookmarkStart w:id="286" w:name="_Toc286735768"/>
      <w:bookmarkStart w:id="287" w:name="_Ref271632375"/>
      <w:bookmarkStart w:id="288" w:name="_Toc271873015"/>
      <w:bookmarkStart w:id="289" w:name="_Toc271873160"/>
      <w:bookmarkStart w:id="290" w:name="_Toc271893427"/>
      <w:bookmarkStart w:id="291" w:name="_Toc292703753"/>
      <w:bookmarkStart w:id="292" w:name="_Toc363479982"/>
      <w:bookmarkStart w:id="293" w:name="_Toc363480031"/>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ascii="Times New Roman" w:hAnsi="Times New Roman"/>
        </w:rPr>
        <w:t>Đường dây liên kết</w:t>
      </w:r>
      <w:bookmarkEnd w:id="287"/>
      <w:bookmarkEnd w:id="288"/>
      <w:bookmarkEnd w:id="289"/>
      <w:bookmarkEnd w:id="290"/>
      <w:r>
        <w:rPr>
          <w:rFonts w:ascii="Times New Roman" w:hAnsi="Times New Roman"/>
        </w:rPr>
        <w:t xml:space="preserve"> hệ thống điện miền</w:t>
      </w:r>
      <w:bookmarkEnd w:id="291"/>
      <w:bookmarkEnd w:id="292"/>
      <w:bookmarkEnd w:id="293"/>
    </w:p>
    <w:p w:rsidR="00027BFC" w:rsidRDefault="00027BFC" w:rsidP="009B56F8">
      <w:pPr>
        <w:pStyle w:val="1Content"/>
        <w:widowControl w:val="0"/>
        <w:outlineLvl w:val="3"/>
        <w:rPr>
          <w:lang w:val="vi-VN"/>
        </w:rPr>
      </w:pPr>
      <w:r>
        <w:rPr>
          <w:lang w:val="vi-VN"/>
        </w:rPr>
        <w:t xml:space="preserve">Số liệu đường dây liên kết hệ thống điện miền được thu thập và xử lý theo quy định tại </w:t>
      </w:r>
      <w:r w:rsidRPr="00317BD9">
        <w:rPr>
          <w:lang w:val="vi-VN"/>
        </w:rPr>
        <w:t xml:space="preserve">Điều 14 </w:t>
      </w:r>
      <w:smartTag w:uri="urn:schemas-microsoft-com:office:smarttags" w:element="PersonName">
        <w:r>
          <w:rPr>
            <w:lang w:val="vi-VN"/>
          </w:rPr>
          <w:t>Quy</w:t>
        </w:r>
      </w:smartTag>
      <w:r>
        <w:rPr>
          <w:lang w:val="vi-VN"/>
        </w:rPr>
        <w:t xml:space="preserve"> trình lập kế hoạch vận hành thị trường điện.</w:t>
      </w:r>
    </w:p>
    <w:p w:rsidR="00027BFC" w:rsidRDefault="00027BFC" w:rsidP="009B56F8">
      <w:pPr>
        <w:pStyle w:val="Heading3"/>
        <w:numPr>
          <w:ilvl w:val="2"/>
          <w:numId w:val="17"/>
        </w:numPr>
        <w:spacing w:before="120" w:line="264" w:lineRule="auto"/>
        <w:ind w:left="0"/>
        <w:rPr>
          <w:rFonts w:ascii="Times New Roman" w:hAnsi="Times New Roman"/>
        </w:rPr>
      </w:pPr>
      <w:bookmarkStart w:id="294" w:name="_Toc292353736"/>
      <w:bookmarkStart w:id="295" w:name="_Toc292354896"/>
      <w:bookmarkStart w:id="296" w:name="_Toc292355254"/>
      <w:bookmarkStart w:id="297" w:name="_Toc292703758"/>
      <w:bookmarkStart w:id="298" w:name="_Ref270492784"/>
      <w:bookmarkStart w:id="299" w:name="_Toc271873016"/>
      <w:bookmarkStart w:id="300" w:name="_Toc271873161"/>
      <w:bookmarkStart w:id="301" w:name="_Toc271893428"/>
      <w:bookmarkStart w:id="302" w:name="_Toc292703760"/>
      <w:bookmarkStart w:id="303" w:name="_Toc363479983"/>
      <w:bookmarkStart w:id="304" w:name="_Toc363480032"/>
      <w:bookmarkEnd w:id="294"/>
      <w:bookmarkEnd w:id="295"/>
      <w:bookmarkEnd w:id="296"/>
      <w:bookmarkEnd w:id="297"/>
      <w:r>
        <w:rPr>
          <w:rFonts w:ascii="Times New Roman" w:hAnsi="Times New Roman"/>
        </w:rPr>
        <w:t>Lịch sửa chữa</w:t>
      </w:r>
      <w:bookmarkEnd w:id="298"/>
      <w:bookmarkEnd w:id="299"/>
      <w:bookmarkEnd w:id="300"/>
      <w:bookmarkEnd w:id="301"/>
      <w:bookmarkEnd w:id="302"/>
      <w:bookmarkEnd w:id="303"/>
      <w:bookmarkEnd w:id="304"/>
    </w:p>
    <w:p w:rsidR="00027BFC" w:rsidRDefault="00027BFC" w:rsidP="009B56F8">
      <w:pPr>
        <w:pStyle w:val="Heading4"/>
        <w:keepNext w:val="0"/>
        <w:adjustRightInd/>
        <w:ind w:left="0" w:firstLine="709"/>
        <w:textAlignment w:val="auto"/>
        <w:rPr>
          <w:rFonts w:ascii="Times New Roman" w:hAnsi="Times New Roman"/>
        </w:rPr>
      </w:pPr>
      <w:r>
        <w:rPr>
          <w:rFonts w:ascii="Times New Roman" w:hAnsi="Times New Roman"/>
        </w:rPr>
        <w:t xml:space="preserve">Số liệu lịch sửa chữa được thu thập và xử lý theo quy định tại </w:t>
      </w:r>
      <w:r w:rsidRPr="00317BD9">
        <w:rPr>
          <w:rFonts w:ascii="Times New Roman" w:hAnsi="Times New Roman"/>
          <w:lang w:val="vi-VN"/>
        </w:rPr>
        <w:t xml:space="preserve">Điều 10 </w:t>
      </w:r>
      <w:smartTag w:uri="urn:schemas-microsoft-com:office:smarttags" w:element="PersonName">
        <w:r>
          <w:rPr>
            <w:rFonts w:ascii="Times New Roman" w:hAnsi="Times New Roman"/>
          </w:rPr>
          <w:t>Quy</w:t>
        </w:r>
      </w:smartTag>
      <w:r>
        <w:rPr>
          <w:rFonts w:ascii="Times New Roman" w:hAnsi="Times New Roman"/>
        </w:rPr>
        <w:t xml:space="preserve"> trình lập kế hoạch vận hành thị trường điện.</w:t>
      </w:r>
    </w:p>
    <w:p w:rsidR="00027BFC" w:rsidRDefault="00027BFC" w:rsidP="009B56F8">
      <w:pPr>
        <w:pStyle w:val="Heading4"/>
        <w:keepNext w:val="0"/>
        <w:adjustRightInd/>
        <w:ind w:left="0" w:firstLine="709"/>
        <w:textAlignment w:val="auto"/>
        <w:rPr>
          <w:rFonts w:ascii="Times New Roman" w:hAnsi="Times New Roman"/>
        </w:rPr>
      </w:pPr>
      <w:smartTag w:uri="urn:schemas-microsoft-com:office:smarttags" w:element="PersonName">
        <w:r>
          <w:rPr>
            <w:rFonts w:ascii="Times New Roman" w:hAnsi="Times New Roman"/>
          </w:rPr>
          <w:t>Trong</w:t>
        </w:r>
      </w:smartTag>
      <w:r>
        <w:rPr>
          <w:rFonts w:ascii="Times New Roman" w:hAnsi="Times New Roman"/>
        </w:rPr>
        <w:t xml:space="preserve"> mô hình tính toán giá trị nước, lịch sửa chữa được mô phỏng như sau:</w:t>
      </w:r>
    </w:p>
    <w:p w:rsidR="00027BFC" w:rsidRDefault="00027BFC" w:rsidP="009B56F8">
      <w:pPr>
        <w:pStyle w:val="Heading5"/>
        <w:widowControl w:val="0"/>
        <w:spacing w:line="264" w:lineRule="auto"/>
        <w:ind w:left="0"/>
        <w:rPr>
          <w:rFonts w:ascii="Times New Roman" w:hAnsi="Times New Roman"/>
        </w:rPr>
      </w:pPr>
      <w:r>
        <w:rPr>
          <w:rFonts w:ascii="Times New Roman" w:hAnsi="Times New Roman"/>
        </w:rPr>
        <w:t>Đối với các nhà máy điện, lịch sửa chữa được thể hiện dưới dạng công suất khả dụng tương đương hàng tuần của nhà máy;</w:t>
      </w:r>
    </w:p>
    <w:p w:rsidR="00027BFC" w:rsidRDefault="00027BFC" w:rsidP="009B56F8">
      <w:pPr>
        <w:pStyle w:val="Heading5"/>
        <w:widowControl w:val="0"/>
        <w:spacing w:line="264" w:lineRule="auto"/>
        <w:ind w:left="0"/>
        <w:rPr>
          <w:rFonts w:ascii="Times New Roman" w:hAnsi="Times New Roman"/>
        </w:rPr>
      </w:pPr>
      <w:r>
        <w:rPr>
          <w:rFonts w:ascii="Times New Roman" w:hAnsi="Times New Roman"/>
        </w:rPr>
        <w:t xml:space="preserve">Đối với các đường dây liên kết, lịch sửa chữa được thể hiện dưới dạng giới hạn truyền tải của đường dây đó. </w:t>
      </w:r>
    </w:p>
    <w:p w:rsidR="00027BFC" w:rsidRDefault="00027BFC" w:rsidP="009B56F8">
      <w:pPr>
        <w:pStyle w:val="Heading4"/>
        <w:keepNext w:val="0"/>
        <w:adjustRightInd/>
        <w:ind w:left="0" w:firstLine="709"/>
        <w:textAlignment w:val="auto"/>
        <w:rPr>
          <w:rFonts w:ascii="Times New Roman" w:hAnsi="Times New Roman"/>
        </w:rPr>
      </w:pPr>
      <w:r>
        <w:rPr>
          <w:rFonts w:ascii="Times New Roman" w:hAnsi="Times New Roman"/>
        </w:rPr>
        <w:t>Đơn vị vận hành hệ thống điện và thị trường điện có trách nhiệm:</w:t>
      </w:r>
    </w:p>
    <w:p w:rsidR="00027BFC" w:rsidRDefault="00027BFC" w:rsidP="009B56F8">
      <w:pPr>
        <w:pStyle w:val="Heading5"/>
        <w:widowControl w:val="0"/>
        <w:spacing w:line="264" w:lineRule="auto"/>
        <w:ind w:left="0"/>
        <w:rPr>
          <w:rFonts w:ascii="Times New Roman" w:hAnsi="Times New Roman"/>
        </w:rPr>
      </w:pPr>
      <w:r>
        <w:rPr>
          <w:rFonts w:ascii="Times New Roman" w:hAnsi="Times New Roman"/>
        </w:rPr>
        <w:t xml:space="preserve">Tính toán công suất khả dụng tương đương hàng tuần của các nhà máy điện căn cứ lịch sửa chữa đã được duyệt. Phương pháp tính toán công suất khả dụng tương đương hàng tuần của nhà máy điện được quy định chi tiết tại </w:t>
      </w:r>
      <w:r w:rsidR="00554F35">
        <w:fldChar w:fldCharType="begin"/>
      </w:r>
      <w:r w:rsidR="00554F35">
        <w:instrText xml:space="preserve"> REF _Ref271891960 \r \h  \* MERGEFORMAT </w:instrText>
      </w:r>
      <w:r w:rsidR="00554F35">
        <w:fldChar w:fldCharType="separate"/>
      </w:r>
      <w:r w:rsidR="009B56F8" w:rsidRPr="009B56F8">
        <w:rPr>
          <w:rFonts w:ascii="Times New Roman" w:hAnsi="Times New Roman"/>
        </w:rPr>
        <w:t>Phụ lục 4</w:t>
      </w:r>
      <w:r w:rsidR="00554F35">
        <w:fldChar w:fldCharType="end"/>
      </w:r>
      <w:r>
        <w:rPr>
          <w:rFonts w:ascii="Times New Roman" w:hAnsi="Times New Roman"/>
        </w:rPr>
        <w:t xml:space="preserve"> </w:t>
      </w:r>
      <w:smartTag w:uri="urn:schemas-microsoft-com:office:smarttags" w:element="PersonName">
        <w:r>
          <w:rPr>
            <w:rFonts w:ascii="Times New Roman" w:hAnsi="Times New Roman"/>
          </w:rPr>
          <w:t>Quy</w:t>
        </w:r>
      </w:smartTag>
      <w:r>
        <w:rPr>
          <w:rFonts w:ascii="Times New Roman" w:hAnsi="Times New Roman"/>
        </w:rPr>
        <w:t xml:space="preserve"> trình này;</w:t>
      </w:r>
    </w:p>
    <w:p w:rsidR="00546C82" w:rsidRDefault="00027BFC" w:rsidP="009B56F8">
      <w:pPr>
        <w:pStyle w:val="Heading5"/>
        <w:widowControl w:val="0"/>
        <w:spacing w:line="264" w:lineRule="auto"/>
        <w:ind w:left="0"/>
        <w:rPr>
          <w:rFonts w:ascii="Times New Roman" w:hAnsi="Times New Roman"/>
        </w:rPr>
      </w:pPr>
      <w:r>
        <w:rPr>
          <w:rFonts w:ascii="Times New Roman" w:hAnsi="Times New Roman"/>
        </w:rPr>
        <w:t>Tính toán giới hạn truyền tải của các đường dây liên kết căn cứ trên lịch sửa chữa được phê duyệt.</w:t>
      </w:r>
    </w:p>
    <w:p w:rsidR="00027BFC" w:rsidRDefault="00027BFC" w:rsidP="009B56F8">
      <w:pPr>
        <w:pStyle w:val="Heading3"/>
        <w:numPr>
          <w:ilvl w:val="2"/>
          <w:numId w:val="17"/>
        </w:numPr>
        <w:spacing w:before="120" w:line="264" w:lineRule="auto"/>
        <w:ind w:left="0"/>
        <w:rPr>
          <w:rFonts w:ascii="Times New Roman" w:hAnsi="Times New Roman"/>
        </w:rPr>
      </w:pPr>
      <w:bookmarkStart w:id="305" w:name="_Toc292354902"/>
      <w:bookmarkStart w:id="306" w:name="_Toc292355260"/>
      <w:bookmarkStart w:id="307" w:name="_Toc292703764"/>
      <w:bookmarkStart w:id="308" w:name="_Toc271873018"/>
      <w:bookmarkStart w:id="309" w:name="_Toc271873163"/>
      <w:bookmarkStart w:id="310" w:name="_Toc271893430"/>
      <w:bookmarkStart w:id="311" w:name="_Toc292703765"/>
      <w:bookmarkStart w:id="312" w:name="_Toc363479984"/>
      <w:bookmarkStart w:id="313" w:name="_Toc363480033"/>
      <w:bookmarkEnd w:id="305"/>
      <w:bookmarkEnd w:id="306"/>
      <w:bookmarkEnd w:id="307"/>
      <w:r>
        <w:rPr>
          <w:rFonts w:ascii="Times New Roman" w:hAnsi="Times New Roman"/>
        </w:rPr>
        <w:t>Tiến độ công trình mới</w:t>
      </w:r>
      <w:bookmarkEnd w:id="308"/>
      <w:bookmarkEnd w:id="309"/>
      <w:bookmarkEnd w:id="310"/>
      <w:bookmarkEnd w:id="311"/>
      <w:bookmarkEnd w:id="312"/>
      <w:bookmarkEnd w:id="313"/>
    </w:p>
    <w:p w:rsidR="00027BFC" w:rsidRDefault="00027BFC" w:rsidP="009B56F8">
      <w:pPr>
        <w:pStyle w:val="1Content"/>
        <w:widowControl w:val="0"/>
        <w:outlineLvl w:val="3"/>
        <w:rPr>
          <w:lang w:val="vi-VN"/>
        </w:rPr>
      </w:pPr>
      <w:r>
        <w:rPr>
          <w:lang w:val="vi-VN"/>
        </w:rPr>
        <w:lastRenderedPageBreak/>
        <w:t xml:space="preserve">Số liệu tiến độ công trình mới được thu thập và xử lý theo quy định tại </w:t>
      </w:r>
      <w:r w:rsidRPr="00317BD9">
        <w:rPr>
          <w:lang w:val="vi-VN"/>
        </w:rPr>
        <w:t xml:space="preserve">Điều 15 </w:t>
      </w:r>
      <w:smartTag w:uri="urn:schemas-microsoft-com:office:smarttags" w:element="PersonName">
        <w:r>
          <w:rPr>
            <w:lang w:val="vi-VN"/>
          </w:rPr>
          <w:t>Quy</w:t>
        </w:r>
      </w:smartTag>
      <w:r>
        <w:rPr>
          <w:lang w:val="vi-VN"/>
        </w:rPr>
        <w:t xml:space="preserve"> trình lập kế hoạch vận hành thị trường điện.</w:t>
      </w:r>
    </w:p>
    <w:p w:rsidR="00027BFC" w:rsidRDefault="00027BFC" w:rsidP="009B56F8">
      <w:pPr>
        <w:pStyle w:val="Heading3"/>
        <w:numPr>
          <w:ilvl w:val="2"/>
          <w:numId w:val="17"/>
        </w:numPr>
        <w:spacing w:before="120" w:line="264" w:lineRule="auto"/>
        <w:ind w:left="0"/>
        <w:rPr>
          <w:rFonts w:ascii="Times New Roman" w:hAnsi="Times New Roman"/>
        </w:rPr>
      </w:pPr>
      <w:bookmarkStart w:id="314" w:name="_Toc292354910"/>
      <w:bookmarkStart w:id="315" w:name="_Toc292355268"/>
      <w:bookmarkStart w:id="316" w:name="_Toc292703772"/>
      <w:bookmarkStart w:id="317" w:name="_Toc292703778"/>
      <w:bookmarkStart w:id="318" w:name="_Toc363479985"/>
      <w:bookmarkStart w:id="319" w:name="_Toc363480034"/>
      <w:bookmarkEnd w:id="314"/>
      <w:bookmarkEnd w:id="315"/>
      <w:bookmarkEnd w:id="316"/>
      <w:r>
        <w:rPr>
          <w:rFonts w:ascii="Times New Roman" w:hAnsi="Times New Roman"/>
        </w:rPr>
        <w:t>Số liệu chung của thị trường điện</w:t>
      </w:r>
      <w:bookmarkEnd w:id="317"/>
      <w:bookmarkEnd w:id="318"/>
      <w:bookmarkEnd w:id="319"/>
    </w:p>
    <w:p w:rsidR="00027BFC" w:rsidRPr="00317BD9" w:rsidRDefault="00027BFC" w:rsidP="009B56F8">
      <w:pPr>
        <w:pStyle w:val="1Content"/>
        <w:widowControl w:val="0"/>
        <w:outlineLvl w:val="3"/>
        <w:rPr>
          <w:lang w:val="vi-VN"/>
        </w:rPr>
      </w:pPr>
      <w:r>
        <w:rPr>
          <w:lang w:val="vi-VN"/>
        </w:rPr>
        <w:t>Số liệu chung của thị trường điện được thu thập và xử lý theo quy định tại</w:t>
      </w:r>
      <w:r w:rsidRPr="00317BD9">
        <w:rPr>
          <w:lang w:val="vi-VN"/>
        </w:rPr>
        <w:t xml:space="preserve"> Điều 20</w:t>
      </w:r>
      <w:r>
        <w:rPr>
          <w:lang w:val="vi-VN"/>
        </w:rPr>
        <w:t xml:space="preserve"> </w:t>
      </w:r>
      <w:smartTag w:uri="urn:schemas-microsoft-com:office:smarttags" w:element="PersonName">
        <w:r>
          <w:rPr>
            <w:lang w:val="vi-VN"/>
          </w:rPr>
          <w:t>Quy</w:t>
        </w:r>
      </w:smartTag>
      <w:r>
        <w:rPr>
          <w:lang w:val="vi-VN"/>
        </w:rPr>
        <w:t xml:space="preserve"> trình lập kế hoạch vận hành thị trường điện.</w:t>
      </w:r>
    </w:p>
    <w:p w:rsidR="00027BFC" w:rsidRDefault="00027BFC" w:rsidP="009B56F8">
      <w:pPr>
        <w:pStyle w:val="Heading1"/>
        <w:numPr>
          <w:ilvl w:val="0"/>
          <w:numId w:val="18"/>
        </w:numPr>
        <w:spacing w:before="120" w:after="120" w:line="264" w:lineRule="auto"/>
        <w:rPr>
          <w:rFonts w:ascii="Times New Roman" w:hAnsi="Times New Roman"/>
          <w:color w:val="auto"/>
        </w:rPr>
      </w:pPr>
      <w:bookmarkStart w:id="320" w:name="_Toc292703783"/>
      <w:bookmarkEnd w:id="320"/>
      <w:r>
        <w:rPr>
          <w:rFonts w:ascii="Times New Roman" w:hAnsi="Times New Roman"/>
          <w:color w:val="auto"/>
        </w:rPr>
        <w:br/>
      </w:r>
      <w:bookmarkStart w:id="321" w:name="_Toc271873019"/>
      <w:bookmarkStart w:id="322" w:name="_Toc271873164"/>
      <w:bookmarkStart w:id="323" w:name="_Toc271893431"/>
      <w:bookmarkStart w:id="324" w:name="_Toc292703784"/>
      <w:bookmarkStart w:id="325" w:name="_Toc363479986"/>
      <w:bookmarkStart w:id="326" w:name="_Toc363480035"/>
      <w:r>
        <w:rPr>
          <w:rFonts w:ascii="Times New Roman" w:hAnsi="Times New Roman"/>
          <w:color w:val="auto"/>
        </w:rPr>
        <w:t>TRÌNH TỰ VÀ KẾT QUẢ TÍNH TOÁN GIÁ TRỊ NƯỚC</w:t>
      </w:r>
      <w:bookmarkEnd w:id="321"/>
      <w:bookmarkEnd w:id="322"/>
      <w:bookmarkEnd w:id="323"/>
      <w:bookmarkEnd w:id="324"/>
      <w:bookmarkEnd w:id="325"/>
      <w:bookmarkEnd w:id="326"/>
    </w:p>
    <w:p w:rsidR="00027BFC" w:rsidRDefault="00027BFC" w:rsidP="009B56F8">
      <w:pPr>
        <w:pStyle w:val="Heading3"/>
        <w:numPr>
          <w:ilvl w:val="2"/>
          <w:numId w:val="17"/>
        </w:numPr>
        <w:spacing w:before="100" w:after="100" w:line="264" w:lineRule="auto"/>
        <w:ind w:left="0"/>
        <w:rPr>
          <w:rFonts w:ascii="Times New Roman" w:hAnsi="Times New Roman"/>
        </w:rPr>
      </w:pPr>
      <w:bookmarkStart w:id="327" w:name="_Toc292703785"/>
      <w:bookmarkStart w:id="328" w:name="_Toc363479987"/>
      <w:bookmarkStart w:id="329" w:name="_Toc363480036"/>
      <w:bookmarkStart w:id="330" w:name="_Ref271633789"/>
      <w:bookmarkStart w:id="331" w:name="_Toc271873020"/>
      <w:bookmarkStart w:id="332" w:name="_Toc271873165"/>
      <w:bookmarkStart w:id="333" w:name="_Toc271893432"/>
      <w:r>
        <w:rPr>
          <w:rFonts w:ascii="Times New Roman" w:hAnsi="Times New Roman"/>
        </w:rPr>
        <w:t>Trình tự và kết quả tính toán giá trị nước năm tới</w:t>
      </w:r>
      <w:bookmarkEnd w:id="327"/>
      <w:bookmarkEnd w:id="328"/>
      <w:bookmarkEnd w:id="329"/>
    </w:p>
    <w:p w:rsidR="00027BFC" w:rsidRDefault="00027BFC" w:rsidP="009B56F8">
      <w:pPr>
        <w:pStyle w:val="Heading4"/>
        <w:keepNext w:val="0"/>
        <w:widowControl/>
        <w:adjustRightInd/>
        <w:spacing w:before="100" w:after="100"/>
        <w:ind w:left="0" w:firstLine="709"/>
        <w:textAlignment w:val="auto"/>
        <w:rPr>
          <w:rFonts w:ascii="Times New Roman" w:hAnsi="Times New Roman"/>
        </w:rPr>
      </w:pPr>
      <w:bookmarkStart w:id="334" w:name="_Ref278805251"/>
      <w:smartTag w:uri="urn:schemas-microsoft-com:office:smarttags" w:element="PersonName">
        <w:r>
          <w:rPr>
            <w:rFonts w:ascii="Times New Roman" w:hAnsi="Times New Roman"/>
          </w:rPr>
          <w:t>Quy</w:t>
        </w:r>
      </w:smartTag>
      <w:r>
        <w:rPr>
          <w:rFonts w:ascii="Times New Roman" w:hAnsi="Times New Roman"/>
        </w:rPr>
        <w:t xml:space="preserve"> định chung</w:t>
      </w:r>
      <w:bookmarkEnd w:id="330"/>
      <w:bookmarkEnd w:id="331"/>
      <w:bookmarkEnd w:id="332"/>
      <w:bookmarkEnd w:id="333"/>
      <w:r>
        <w:rPr>
          <w:rFonts w:ascii="Times New Roman" w:hAnsi="Times New Roman"/>
        </w:rPr>
        <w:t xml:space="preserve"> về tính toán giá trị nước năm tới</w:t>
      </w:r>
      <w:bookmarkEnd w:id="334"/>
    </w:p>
    <w:p w:rsidR="00027BFC" w:rsidRDefault="00027BFC" w:rsidP="009B56F8">
      <w:pPr>
        <w:pStyle w:val="Heading5"/>
        <w:spacing w:before="100" w:after="100" w:line="264" w:lineRule="auto"/>
        <w:ind w:left="0"/>
        <w:rPr>
          <w:rFonts w:ascii="Times New Roman" w:hAnsi="Times New Roman"/>
        </w:rPr>
      </w:pPr>
      <w:smartTag w:uri="urn:schemas-microsoft-com:office:smarttags" w:element="place">
        <w:smartTag w:uri="urn:schemas-microsoft-com:office:smarttags" w:element="PersonName">
          <w:r>
            <w:rPr>
              <w:rFonts w:ascii="Times New Roman" w:hAnsi="Times New Roman"/>
            </w:rPr>
            <w:t>Chu</w:t>
          </w:r>
        </w:smartTag>
      </w:smartTag>
      <w:r>
        <w:rPr>
          <w:rFonts w:ascii="Times New Roman" w:hAnsi="Times New Roman"/>
        </w:rPr>
        <w:t xml:space="preserve"> kỳ tính toán giá trị nước năm tới là 52 tuần tính từ ngày đầu tiên của năm N có xét đến 03 năm tiếp theo;</w:t>
      </w:r>
    </w:p>
    <w:p w:rsidR="00027BFC" w:rsidRDefault="00027BFC" w:rsidP="009B56F8">
      <w:pPr>
        <w:pStyle w:val="Heading5"/>
        <w:spacing w:before="100" w:after="100" w:line="264" w:lineRule="auto"/>
        <w:ind w:left="0"/>
        <w:rPr>
          <w:rFonts w:ascii="Times New Roman" w:hAnsi="Times New Roman"/>
        </w:rPr>
      </w:pPr>
      <w:r>
        <w:rPr>
          <w:rFonts w:ascii="Times New Roman" w:hAnsi="Times New Roman"/>
        </w:rPr>
        <w:t>Số liệu đầu vào của 03 năm tiếp theo được lấy bằng số liệu của 52 tuần đầu tiên;</w:t>
      </w:r>
    </w:p>
    <w:p w:rsidR="00027BFC" w:rsidRDefault="00027BFC" w:rsidP="009B56F8">
      <w:pPr>
        <w:pStyle w:val="Heading5"/>
        <w:spacing w:before="100" w:after="100" w:line="264" w:lineRule="auto"/>
        <w:ind w:left="0"/>
        <w:rPr>
          <w:rFonts w:ascii="Times New Roman" w:hAnsi="Times New Roman"/>
        </w:rPr>
      </w:pPr>
      <w:r>
        <w:rPr>
          <w:rFonts w:ascii="Times New Roman" w:hAnsi="Times New Roman"/>
        </w:rPr>
        <w:t xml:space="preserve">Mực nước tại thời điểm bắt đầu chu kỳ tính toán là mức nước dự kiến được Đơn vị vận hành hệ thống điện và thị trường điện tính toán, cập nhật </w:t>
      </w:r>
      <w:r w:rsidR="00260D76">
        <w:rPr>
          <w:rFonts w:ascii="Times New Roman" w:hAnsi="Times New Roman"/>
        </w:rPr>
        <w:t>căn cứ</w:t>
      </w:r>
      <w:r>
        <w:rPr>
          <w:rFonts w:ascii="Times New Roman" w:hAnsi="Times New Roman"/>
        </w:rPr>
        <w:t xml:space="preserve"> trên mức nước thực tế của từng hồ tại thời điểm tính toán và lượng nước cần sử dụng từ thời điểm tính toán đến thời điểm bắt đầu chu kỳ tính toán;</w:t>
      </w:r>
    </w:p>
    <w:p w:rsidR="00027BFC" w:rsidRDefault="00027BFC" w:rsidP="009B56F8">
      <w:pPr>
        <w:pStyle w:val="Heading5"/>
        <w:spacing w:before="100" w:after="100" w:line="264" w:lineRule="auto"/>
        <w:ind w:left="0"/>
        <w:rPr>
          <w:rFonts w:ascii="Times New Roman" w:hAnsi="Times New Roman"/>
        </w:rPr>
      </w:pPr>
      <w:r>
        <w:rPr>
          <w:rFonts w:ascii="Times New Roman" w:hAnsi="Times New Roman"/>
        </w:rPr>
        <w:t xml:space="preserve">Kết quả tính toán giá trị nước </w:t>
      </w:r>
      <w:r>
        <w:rPr>
          <w:rFonts w:ascii="Times New Roman" w:hAnsi="Times New Roman"/>
          <w:lang w:val="vi-VN"/>
        </w:rPr>
        <w:t>52</w:t>
      </w:r>
      <w:r>
        <w:rPr>
          <w:rFonts w:ascii="Times New Roman" w:hAnsi="Times New Roman"/>
        </w:rPr>
        <w:t xml:space="preserve"> </w:t>
      </w:r>
      <w:r>
        <w:rPr>
          <w:rFonts w:ascii="Times New Roman" w:hAnsi="Times New Roman"/>
          <w:lang w:val="vi-VN"/>
        </w:rPr>
        <w:t>tuần đầu tiên trong chu kỳ tính toán</w:t>
      </w:r>
      <w:r>
        <w:rPr>
          <w:rFonts w:ascii="Times New Roman" w:hAnsi="Times New Roman"/>
        </w:rPr>
        <w:t xml:space="preserve">  được sử dụng trong quá trình lập kế hoạch vận hành năm tới.</w:t>
      </w:r>
    </w:p>
    <w:p w:rsidR="00027BFC" w:rsidRDefault="00027BFC" w:rsidP="009B56F8">
      <w:pPr>
        <w:pStyle w:val="Heading4"/>
        <w:keepNext w:val="0"/>
        <w:widowControl/>
        <w:adjustRightInd/>
        <w:spacing w:before="100" w:after="100"/>
        <w:ind w:left="0" w:firstLine="709"/>
        <w:textAlignment w:val="auto"/>
        <w:rPr>
          <w:rFonts w:ascii="Times New Roman" w:hAnsi="Times New Roman"/>
        </w:rPr>
      </w:pPr>
      <w:r>
        <w:rPr>
          <w:rFonts w:ascii="Times New Roman" w:hAnsi="Times New Roman"/>
        </w:rPr>
        <w:t xml:space="preserve">Theo lịch vận hành thị trường điện quy định tại </w:t>
      </w:r>
      <w:smartTag w:uri="urn:schemas-microsoft-com:office:smarttags" w:element="PersonName">
        <w:r>
          <w:rPr>
            <w:rFonts w:ascii="Times New Roman" w:hAnsi="Times New Roman"/>
          </w:rPr>
          <w:t>Quy</w:t>
        </w:r>
      </w:smartTag>
      <w:r>
        <w:rPr>
          <w:rFonts w:ascii="Times New Roman" w:hAnsi="Times New Roman"/>
        </w:rPr>
        <w:t xml:space="preserve"> trình lập kế hoạch vận hành thị trường điện, Đơn vị vận hành hệ thống điện và thị trường điện có trách nhiệm tính toán giá trị nước năm tới theo trình tự sau:</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Tính toán và cập nhật các số liệu cần thiết vào mô hình tính toán giá trị nước;</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Tính toán giá trị nước năm tới bằng mô hình tính toán giá trị nước;</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Xuất kết quả, kiểm tra và đánh giá kết quả tính toán giá trị nước năm tới.</w:t>
      </w:r>
    </w:p>
    <w:p w:rsidR="00027BFC" w:rsidRDefault="00027BFC" w:rsidP="009B56F8">
      <w:pPr>
        <w:pStyle w:val="Heading4"/>
        <w:keepNext w:val="0"/>
        <w:widowControl/>
        <w:adjustRightInd/>
        <w:spacing w:before="100" w:after="100"/>
        <w:ind w:left="0" w:firstLine="709"/>
        <w:textAlignment w:val="auto"/>
        <w:rPr>
          <w:rFonts w:ascii="Times New Roman" w:hAnsi="Times New Roman"/>
        </w:rPr>
      </w:pPr>
      <w:r>
        <w:rPr>
          <w:rFonts w:ascii="Times New Roman" w:hAnsi="Times New Roman"/>
        </w:rPr>
        <w:t>Kết quả tính toán giá trị nước phục vụ quá trình lập kế hoạch vận hành năm tới bao gồm các số liệu sau:</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Giá trị nước 52 tuần đầu</w:t>
      </w:r>
      <w:r>
        <w:rPr>
          <w:rFonts w:ascii="Times New Roman" w:hAnsi="Times New Roman"/>
        </w:rPr>
        <w:t xml:space="preserve"> tiên </w:t>
      </w:r>
      <w:r>
        <w:rPr>
          <w:rFonts w:ascii="Times New Roman" w:hAnsi="Times New Roman"/>
          <w:lang w:val="vi-VN"/>
        </w:rPr>
        <w:t>trong chu kỳ tính toán của các nhà máy thủy điện</w:t>
      </w:r>
      <w:r>
        <w:rPr>
          <w:rFonts w:ascii="Times New Roman" w:hAnsi="Times New Roman"/>
        </w:rPr>
        <w:t xml:space="preserve"> (đồng</w:t>
      </w:r>
      <w:r>
        <w:rPr>
          <w:rFonts w:ascii="Times New Roman" w:hAnsi="Times New Roman"/>
          <w:lang w:val="vi-VN"/>
        </w:rPr>
        <w:t>/kWh);</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 xml:space="preserve">Sản lượng </w:t>
      </w:r>
      <w:r w:rsidRPr="00317BD9">
        <w:rPr>
          <w:rFonts w:ascii="Times New Roman" w:hAnsi="Times New Roman"/>
          <w:lang w:val="vi-VN"/>
        </w:rPr>
        <w:t xml:space="preserve">điện phát </w:t>
      </w:r>
      <w:r>
        <w:rPr>
          <w:rFonts w:ascii="Times New Roman" w:hAnsi="Times New Roman"/>
          <w:lang w:val="vi-VN"/>
        </w:rPr>
        <w:t>52 tuần đầu tiên trong chu kỳ tính toán của các nhà máy thủy điện (GWh);</w:t>
      </w:r>
    </w:p>
    <w:p w:rsidR="00027BFC" w:rsidRDefault="00027BFC" w:rsidP="009B56F8">
      <w:pPr>
        <w:pStyle w:val="Heading5"/>
        <w:widowControl w:val="0"/>
        <w:spacing w:before="100" w:after="100" w:line="264" w:lineRule="auto"/>
        <w:ind w:left="0"/>
        <w:rPr>
          <w:rFonts w:ascii="Times New Roman" w:hAnsi="Times New Roman"/>
          <w:lang w:val="vi-VN"/>
        </w:rPr>
      </w:pPr>
      <w:r>
        <w:rPr>
          <w:rFonts w:ascii="Times New Roman" w:hAnsi="Times New Roman"/>
          <w:lang w:val="vi-VN"/>
        </w:rPr>
        <w:t>Công suất khả dụng 52 tuần đầu tiên trong chu kỳ tính toán của các tổ máy (MW);</w:t>
      </w:r>
    </w:p>
    <w:p w:rsidR="00027BFC" w:rsidRDefault="00027BFC" w:rsidP="009B56F8">
      <w:pPr>
        <w:pStyle w:val="Heading5"/>
        <w:numPr>
          <w:ilvl w:val="0"/>
          <w:numId w:val="0"/>
        </w:numPr>
        <w:spacing w:before="100" w:after="100" w:line="264" w:lineRule="auto"/>
        <w:ind w:firstLine="709"/>
        <w:rPr>
          <w:rFonts w:ascii="Times New Roman" w:hAnsi="Times New Roman"/>
          <w:lang w:val="vi-VN"/>
        </w:rPr>
      </w:pPr>
      <w:r w:rsidRPr="00317BD9">
        <w:rPr>
          <w:rFonts w:ascii="Times New Roman" w:hAnsi="Times New Roman"/>
          <w:lang w:val="vi-VN"/>
        </w:rPr>
        <w:lastRenderedPageBreak/>
        <w:t>d</w:t>
      </w:r>
      <w:r>
        <w:rPr>
          <w:rFonts w:ascii="Times New Roman" w:hAnsi="Times New Roman"/>
          <w:lang w:val="vi-VN"/>
        </w:rPr>
        <w:t xml:space="preserve">) Mực nước </w:t>
      </w:r>
      <w:r w:rsidRPr="00317BD9">
        <w:rPr>
          <w:rFonts w:ascii="Times New Roman" w:hAnsi="Times New Roman"/>
          <w:lang w:val="vi-VN"/>
        </w:rPr>
        <w:t>tối ưu 52</w:t>
      </w:r>
      <w:r>
        <w:rPr>
          <w:rFonts w:ascii="Times New Roman" w:hAnsi="Times New Roman"/>
          <w:lang w:val="vi-VN"/>
        </w:rPr>
        <w:t xml:space="preserve"> tuần trong chu kỳ tính toán của các nhà máy thủy điện</w:t>
      </w:r>
      <w:r w:rsidRPr="00317BD9">
        <w:rPr>
          <w:rFonts w:ascii="Times New Roman" w:hAnsi="Times New Roman"/>
          <w:lang w:val="vi-VN"/>
        </w:rPr>
        <w:t xml:space="preserve"> (m)</w:t>
      </w:r>
      <w:r>
        <w:rPr>
          <w:rFonts w:ascii="Times New Roman" w:hAnsi="Times New Roman"/>
          <w:lang w:val="vi-VN"/>
        </w:rPr>
        <w:t>.</w:t>
      </w:r>
    </w:p>
    <w:p w:rsidR="00027BFC" w:rsidRDefault="00027BFC" w:rsidP="009B56F8">
      <w:pPr>
        <w:pStyle w:val="Heading3"/>
        <w:numPr>
          <w:ilvl w:val="2"/>
          <w:numId w:val="17"/>
        </w:numPr>
        <w:spacing w:before="100" w:after="100" w:line="264" w:lineRule="auto"/>
        <w:ind w:left="0"/>
        <w:rPr>
          <w:rFonts w:ascii="Times New Roman" w:hAnsi="Times New Roman"/>
        </w:rPr>
      </w:pPr>
      <w:bookmarkStart w:id="335" w:name="_Toc286397011"/>
      <w:bookmarkStart w:id="336" w:name="_Toc286404045"/>
      <w:bookmarkStart w:id="337" w:name="_Toc286404549"/>
      <w:bookmarkStart w:id="338" w:name="_Toc286645113"/>
      <w:bookmarkStart w:id="339" w:name="_Toc286645683"/>
      <w:bookmarkStart w:id="340" w:name="_Toc286650797"/>
      <w:bookmarkStart w:id="341" w:name="_Toc286651371"/>
      <w:bookmarkStart w:id="342" w:name="_Toc286653288"/>
      <w:bookmarkStart w:id="343" w:name="_Toc286735260"/>
      <w:bookmarkStart w:id="344" w:name="_Toc286735518"/>
      <w:bookmarkStart w:id="345" w:name="_Toc286735776"/>
      <w:bookmarkStart w:id="346" w:name="_Toc292703786"/>
      <w:bookmarkStart w:id="347" w:name="_Toc363479988"/>
      <w:bookmarkStart w:id="348" w:name="_Toc363480037"/>
      <w:bookmarkStart w:id="349" w:name="_Ref271787490"/>
      <w:bookmarkStart w:id="350" w:name="_Toc271873024"/>
      <w:bookmarkStart w:id="351" w:name="_Toc271873169"/>
      <w:bookmarkStart w:id="352" w:name="_Toc271893436"/>
      <w:bookmarkEnd w:id="335"/>
      <w:bookmarkEnd w:id="336"/>
      <w:bookmarkEnd w:id="337"/>
      <w:bookmarkEnd w:id="338"/>
      <w:bookmarkEnd w:id="339"/>
      <w:bookmarkEnd w:id="340"/>
      <w:bookmarkEnd w:id="341"/>
      <w:bookmarkEnd w:id="342"/>
      <w:bookmarkEnd w:id="343"/>
      <w:bookmarkEnd w:id="344"/>
      <w:bookmarkEnd w:id="345"/>
      <w:r>
        <w:rPr>
          <w:rFonts w:ascii="Times New Roman" w:hAnsi="Times New Roman"/>
        </w:rPr>
        <w:t>Trình tự và kết quả tính toán giá trị nước tháng tới</w:t>
      </w:r>
      <w:bookmarkEnd w:id="346"/>
      <w:bookmarkEnd w:id="347"/>
      <w:bookmarkEnd w:id="348"/>
    </w:p>
    <w:p w:rsidR="00027BFC" w:rsidRDefault="00027BFC" w:rsidP="009B56F8">
      <w:pPr>
        <w:pStyle w:val="Heading4"/>
        <w:keepNext w:val="0"/>
        <w:widowControl/>
        <w:adjustRightInd/>
        <w:spacing w:before="100" w:after="100"/>
        <w:ind w:left="0" w:firstLine="709"/>
        <w:textAlignment w:val="auto"/>
        <w:rPr>
          <w:rFonts w:ascii="Times New Roman" w:hAnsi="Times New Roman"/>
        </w:rPr>
      </w:pPr>
      <w:bookmarkStart w:id="353" w:name="_Ref278807530"/>
      <w:smartTag w:uri="urn:schemas-microsoft-com:office:smarttags" w:element="PersonName">
        <w:r>
          <w:rPr>
            <w:rFonts w:ascii="Times New Roman" w:hAnsi="Times New Roman"/>
          </w:rPr>
          <w:t>Quy</w:t>
        </w:r>
      </w:smartTag>
      <w:r>
        <w:rPr>
          <w:rFonts w:ascii="Times New Roman" w:hAnsi="Times New Roman"/>
        </w:rPr>
        <w:t xml:space="preserve"> định chung</w:t>
      </w:r>
      <w:bookmarkEnd w:id="349"/>
      <w:bookmarkEnd w:id="350"/>
      <w:bookmarkEnd w:id="351"/>
      <w:bookmarkEnd w:id="352"/>
      <w:r>
        <w:rPr>
          <w:rFonts w:ascii="Times New Roman" w:hAnsi="Times New Roman"/>
        </w:rPr>
        <w:t xml:space="preserve"> về tính toán giá trị nước tháng tới</w:t>
      </w:r>
      <w:bookmarkEnd w:id="353"/>
    </w:p>
    <w:p w:rsidR="00027BFC" w:rsidRDefault="00027BFC" w:rsidP="009B56F8">
      <w:pPr>
        <w:pStyle w:val="Heading5"/>
        <w:spacing w:before="100" w:after="100" w:line="264" w:lineRule="auto"/>
        <w:ind w:left="0"/>
        <w:rPr>
          <w:rFonts w:ascii="Times New Roman" w:hAnsi="Times New Roman"/>
        </w:rPr>
      </w:pPr>
      <w:smartTag w:uri="urn:schemas-microsoft-com:office:smarttags" w:element="place">
        <w:smartTag w:uri="urn:schemas-microsoft-com:office:smarttags" w:element="PersonName">
          <w:r>
            <w:rPr>
              <w:rFonts w:ascii="Times New Roman" w:hAnsi="Times New Roman"/>
            </w:rPr>
            <w:t>Chu</w:t>
          </w:r>
        </w:smartTag>
      </w:smartTag>
      <w:r>
        <w:rPr>
          <w:rFonts w:ascii="Times New Roman" w:hAnsi="Times New Roman"/>
        </w:rPr>
        <w:t xml:space="preserve"> kỳ tính toán giá trị nước tháng tới là 52 tuần tính từ ngày đầu tiên của tháng M có xét đến 03 năm tiếp theo;</w:t>
      </w:r>
    </w:p>
    <w:p w:rsidR="00027BFC" w:rsidRDefault="00027BFC" w:rsidP="009B56F8">
      <w:pPr>
        <w:pStyle w:val="Heading5"/>
        <w:spacing w:before="100" w:after="100" w:line="264" w:lineRule="auto"/>
        <w:ind w:left="0"/>
        <w:rPr>
          <w:rFonts w:ascii="Times New Roman" w:hAnsi="Times New Roman"/>
        </w:rPr>
      </w:pPr>
      <w:r>
        <w:rPr>
          <w:rFonts w:ascii="Times New Roman" w:hAnsi="Times New Roman"/>
        </w:rPr>
        <w:t>Số liệu đầu vào của 03 năm tiếp theo được lấy bằng số liệu của 52 tuần đầu tiên;</w:t>
      </w:r>
    </w:p>
    <w:p w:rsidR="00027BFC" w:rsidRDefault="00027BFC" w:rsidP="009B56F8">
      <w:pPr>
        <w:pStyle w:val="Heading5"/>
        <w:spacing w:before="100" w:after="100" w:line="264" w:lineRule="auto"/>
        <w:ind w:left="0"/>
        <w:rPr>
          <w:rFonts w:ascii="Times New Roman" w:hAnsi="Times New Roman"/>
        </w:rPr>
      </w:pPr>
      <w:r>
        <w:rPr>
          <w:rFonts w:ascii="Times New Roman" w:hAnsi="Times New Roman"/>
        </w:rPr>
        <w:t>Mực nước tại thời điểm bắt đầu chu kỳ tính toán là mức nước được Đơn vị vận hành hệ thống điện và thị trường điện tính toán, cập nhật căn cứ trên mức nước thực tế của từng hồ tại thời điểm tính toán và lượng nước cần sử  dụng từ thời điểm tính toán đến thời điểm bắt đầu chu kỳ tính toán;</w:t>
      </w:r>
    </w:p>
    <w:p w:rsidR="00027BFC" w:rsidRDefault="00027BFC" w:rsidP="009B56F8">
      <w:pPr>
        <w:pStyle w:val="Heading5"/>
        <w:spacing w:before="100" w:after="100" w:line="264" w:lineRule="auto"/>
        <w:ind w:left="0"/>
        <w:rPr>
          <w:rFonts w:ascii="Times New Roman" w:hAnsi="Times New Roman"/>
        </w:rPr>
      </w:pPr>
      <w:r>
        <w:rPr>
          <w:rFonts w:ascii="Times New Roman" w:hAnsi="Times New Roman"/>
        </w:rPr>
        <w:t>Kết quả tính toán giá trị nước của 05 tuần đầu tiên trong chu kỳ tính toán được sử dụng trong quá trình lập kế hoạch vận hành tháng tới.</w:t>
      </w:r>
    </w:p>
    <w:p w:rsidR="00027BFC" w:rsidRDefault="00027BFC" w:rsidP="009B56F8">
      <w:pPr>
        <w:pStyle w:val="Heading4"/>
        <w:keepNext w:val="0"/>
        <w:widowControl/>
        <w:adjustRightInd/>
        <w:spacing w:before="100" w:after="100"/>
        <w:ind w:left="0" w:firstLine="709"/>
        <w:textAlignment w:val="auto"/>
        <w:rPr>
          <w:rFonts w:ascii="Times New Roman" w:hAnsi="Times New Roman"/>
        </w:rPr>
      </w:pPr>
      <w:r>
        <w:rPr>
          <w:rFonts w:ascii="Times New Roman" w:hAnsi="Times New Roman"/>
        </w:rPr>
        <w:t xml:space="preserve">Theo lịch vận hành thị trường điện quy định tại </w:t>
      </w:r>
      <w:smartTag w:uri="urn:schemas-microsoft-com:office:smarttags" w:element="PersonName">
        <w:r>
          <w:rPr>
            <w:rFonts w:ascii="Times New Roman" w:hAnsi="Times New Roman"/>
          </w:rPr>
          <w:t>Quy</w:t>
        </w:r>
      </w:smartTag>
      <w:r>
        <w:rPr>
          <w:rFonts w:ascii="Times New Roman" w:hAnsi="Times New Roman"/>
        </w:rPr>
        <w:t xml:space="preserve"> trình lập kế hoạch vận hành thị trường điện, Đơn vị vận hành hệ thống điện và thị trường điện có trách nhiệm tính toán giá trị nước tháng tới theo trình tự sau:</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Tính toán và cập nhật các số liệu cần thiết vào mô hình tính toán giá trị nước;</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Tính toán giá trị nước tháng tới bằng mô hình tính toán giá trị nước;</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Xuất kết quả, kiểm tra và đánh giá kết quả tính toán giá trị nước tháng tới.</w:t>
      </w:r>
    </w:p>
    <w:p w:rsidR="00027BFC" w:rsidRDefault="00027BFC" w:rsidP="009B56F8">
      <w:pPr>
        <w:pStyle w:val="Heading4"/>
        <w:keepNext w:val="0"/>
        <w:widowControl/>
        <w:adjustRightInd/>
        <w:spacing w:before="100" w:after="100"/>
        <w:ind w:left="0" w:firstLine="709"/>
        <w:textAlignment w:val="auto"/>
        <w:rPr>
          <w:rFonts w:ascii="Times New Roman" w:hAnsi="Times New Roman"/>
        </w:rPr>
      </w:pPr>
      <w:r>
        <w:rPr>
          <w:rFonts w:ascii="Times New Roman" w:hAnsi="Times New Roman"/>
        </w:rPr>
        <w:t>Kết quả tính toán giá trị nước phục vụ quá trình lập kế hoạch vận hành tháng tới bao gồm các số liệu sau:</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Giá trị nước 0</w:t>
      </w:r>
      <w:r>
        <w:rPr>
          <w:rFonts w:ascii="Times New Roman" w:hAnsi="Times New Roman"/>
        </w:rPr>
        <w:t>5</w:t>
      </w:r>
      <w:r>
        <w:rPr>
          <w:rFonts w:ascii="Times New Roman" w:hAnsi="Times New Roman"/>
          <w:lang w:val="vi-VN"/>
        </w:rPr>
        <w:t xml:space="preserve"> tuần đầu tiên trong chu kỳ tính toán của các nhà máy thủy điện (đồng/kWh);</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Sản lượng điện phát 05 tuần đầu tiên trong chu kỳ tính toán của các nhà máy thủy điện (GWh);</w:t>
      </w:r>
    </w:p>
    <w:p w:rsidR="00027BFC" w:rsidRDefault="00027BFC" w:rsidP="009B56F8">
      <w:pPr>
        <w:pStyle w:val="Heading5"/>
        <w:widowControl w:val="0"/>
        <w:spacing w:before="100" w:after="100" w:line="264" w:lineRule="auto"/>
        <w:ind w:left="0"/>
        <w:rPr>
          <w:rFonts w:ascii="Times New Roman" w:hAnsi="Times New Roman"/>
          <w:lang w:val="vi-VN"/>
        </w:rPr>
      </w:pPr>
      <w:r>
        <w:rPr>
          <w:rFonts w:ascii="Times New Roman" w:hAnsi="Times New Roman"/>
          <w:lang w:val="vi-VN"/>
        </w:rPr>
        <w:t>Công suất khả dụng 05 tuần đầu tiên trong chu kỳ tính toán của các tổ máy (MW);</w:t>
      </w:r>
    </w:p>
    <w:p w:rsidR="00027BFC" w:rsidRDefault="00027BFC" w:rsidP="009B56F8">
      <w:pPr>
        <w:pStyle w:val="Heading5"/>
        <w:numPr>
          <w:ilvl w:val="0"/>
          <w:numId w:val="0"/>
        </w:numPr>
        <w:spacing w:before="100" w:after="100" w:line="264" w:lineRule="auto"/>
        <w:ind w:firstLine="709"/>
        <w:rPr>
          <w:rFonts w:ascii="Times New Roman" w:hAnsi="Times New Roman"/>
          <w:lang w:val="vi-VN"/>
        </w:rPr>
      </w:pPr>
      <w:r w:rsidRPr="00317BD9">
        <w:rPr>
          <w:rFonts w:ascii="Times New Roman" w:hAnsi="Times New Roman"/>
          <w:lang w:val="vi-VN"/>
        </w:rPr>
        <w:t>d</w:t>
      </w:r>
      <w:r>
        <w:rPr>
          <w:rFonts w:ascii="Times New Roman" w:hAnsi="Times New Roman"/>
          <w:lang w:val="vi-VN"/>
        </w:rPr>
        <w:t xml:space="preserve">) Mực nước </w:t>
      </w:r>
      <w:r w:rsidRPr="00317BD9">
        <w:rPr>
          <w:rFonts w:ascii="Times New Roman" w:hAnsi="Times New Roman"/>
          <w:lang w:val="vi-VN"/>
        </w:rPr>
        <w:t xml:space="preserve">tối ưu </w:t>
      </w:r>
      <w:r>
        <w:rPr>
          <w:rFonts w:ascii="Times New Roman" w:hAnsi="Times New Roman"/>
          <w:lang w:val="vi-VN"/>
        </w:rPr>
        <w:t>từng tuần trong chu kỳ tính toán của các nhà máy thủy điện</w:t>
      </w:r>
      <w:r w:rsidRPr="00317BD9">
        <w:rPr>
          <w:rFonts w:ascii="Times New Roman" w:hAnsi="Times New Roman"/>
          <w:lang w:val="vi-VN"/>
        </w:rPr>
        <w:t xml:space="preserve"> (m)</w:t>
      </w:r>
      <w:r>
        <w:rPr>
          <w:rFonts w:ascii="Times New Roman" w:hAnsi="Times New Roman"/>
          <w:lang w:val="vi-VN"/>
        </w:rPr>
        <w:t>.</w:t>
      </w:r>
    </w:p>
    <w:p w:rsidR="00027BFC" w:rsidRDefault="00027BFC" w:rsidP="009B56F8">
      <w:pPr>
        <w:pStyle w:val="Heading3"/>
        <w:numPr>
          <w:ilvl w:val="2"/>
          <w:numId w:val="17"/>
        </w:numPr>
        <w:spacing w:before="100" w:after="100" w:line="264" w:lineRule="auto"/>
        <w:ind w:left="0"/>
        <w:rPr>
          <w:rFonts w:ascii="Times New Roman" w:hAnsi="Times New Roman"/>
        </w:rPr>
      </w:pPr>
      <w:bookmarkStart w:id="354" w:name="_Toc292703787"/>
      <w:bookmarkStart w:id="355" w:name="_Toc363479989"/>
      <w:bookmarkStart w:id="356" w:name="_Toc363480038"/>
      <w:bookmarkStart w:id="357" w:name="_Ref271788386"/>
      <w:bookmarkStart w:id="358" w:name="_Toc271873028"/>
      <w:bookmarkStart w:id="359" w:name="_Toc271873173"/>
      <w:bookmarkStart w:id="360" w:name="_Toc271893440"/>
      <w:r>
        <w:rPr>
          <w:rFonts w:ascii="Times New Roman" w:hAnsi="Times New Roman"/>
        </w:rPr>
        <w:t>Trình tự và kết quả tính toán giá trị nước tuần tới</w:t>
      </w:r>
      <w:bookmarkEnd w:id="354"/>
      <w:bookmarkEnd w:id="355"/>
      <w:bookmarkEnd w:id="356"/>
    </w:p>
    <w:p w:rsidR="00027BFC" w:rsidRDefault="00027BFC" w:rsidP="009B56F8">
      <w:pPr>
        <w:pStyle w:val="Heading4"/>
        <w:keepNext w:val="0"/>
        <w:widowControl/>
        <w:adjustRightInd/>
        <w:spacing w:before="100" w:after="100"/>
        <w:ind w:left="0" w:firstLine="709"/>
        <w:textAlignment w:val="auto"/>
        <w:rPr>
          <w:rFonts w:ascii="Times New Roman" w:hAnsi="Times New Roman"/>
        </w:rPr>
      </w:pPr>
      <w:bookmarkStart w:id="361" w:name="_Ref278807865"/>
      <w:smartTag w:uri="urn:schemas-microsoft-com:office:smarttags" w:element="PersonName">
        <w:r>
          <w:rPr>
            <w:rFonts w:ascii="Times New Roman" w:hAnsi="Times New Roman"/>
          </w:rPr>
          <w:t>Quy</w:t>
        </w:r>
      </w:smartTag>
      <w:r>
        <w:rPr>
          <w:rFonts w:ascii="Times New Roman" w:hAnsi="Times New Roman"/>
        </w:rPr>
        <w:t xml:space="preserve"> định chung</w:t>
      </w:r>
      <w:bookmarkEnd w:id="357"/>
      <w:bookmarkEnd w:id="358"/>
      <w:bookmarkEnd w:id="359"/>
      <w:bookmarkEnd w:id="360"/>
      <w:r>
        <w:rPr>
          <w:rFonts w:ascii="Times New Roman" w:hAnsi="Times New Roman"/>
        </w:rPr>
        <w:t xml:space="preserve"> về tính toán giá trị nước tuần tới</w:t>
      </w:r>
      <w:bookmarkEnd w:id="361"/>
    </w:p>
    <w:p w:rsidR="00027BFC" w:rsidRDefault="00027BFC" w:rsidP="009B56F8">
      <w:pPr>
        <w:pStyle w:val="Heading5"/>
        <w:spacing w:before="100" w:after="100" w:line="264" w:lineRule="auto"/>
        <w:ind w:left="0"/>
        <w:rPr>
          <w:rFonts w:ascii="Times New Roman" w:hAnsi="Times New Roman"/>
          <w:lang w:val="vi-VN"/>
        </w:rPr>
      </w:pPr>
      <w:smartTag w:uri="urn:schemas-microsoft-com:office:smarttags" w:element="place">
        <w:smartTag w:uri="urn:schemas-microsoft-com:office:smarttags" w:element="PersonName">
          <w:r>
            <w:rPr>
              <w:rFonts w:ascii="Times New Roman" w:hAnsi="Times New Roman"/>
            </w:rPr>
            <w:t>Chu</w:t>
          </w:r>
        </w:smartTag>
      </w:smartTag>
      <w:r>
        <w:rPr>
          <w:rFonts w:ascii="Times New Roman" w:hAnsi="Times New Roman"/>
        </w:rPr>
        <w:t xml:space="preserve"> kỳ tính toán giá trị nước tuần tới là 52 tuần tính từ ngày đầu tiên của tuần T có xét đến 03 năm tiếp theo;</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lastRenderedPageBreak/>
        <w:t>Số liệu đầu vào của 03 năm tiếp theo được lấy bằng số liệu của 52 tuần đầu tiên;</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 xml:space="preserve">Mực nước tại thời điểm bắt đầu chu kỳ tính toán là mức nước được Đơn vị vận hành hệ thống điện và thị trường điện tính toán, cập nhật </w:t>
      </w:r>
      <w:r w:rsidRPr="00317BD9">
        <w:rPr>
          <w:rFonts w:ascii="Times New Roman" w:hAnsi="Times New Roman"/>
          <w:lang w:val="vi-VN"/>
        </w:rPr>
        <w:t>căn cứ</w:t>
      </w:r>
      <w:r>
        <w:rPr>
          <w:rFonts w:ascii="Times New Roman" w:hAnsi="Times New Roman"/>
          <w:lang w:val="vi-VN"/>
        </w:rPr>
        <w:t xml:space="preserve"> trên mức nước thực tế của từng hồ tại thời điểm tính toán và lượng nước cần sử dụng từ thời điểm tính toán đến thời điểm bắt đầu chu kỳ tính toán;</w:t>
      </w:r>
    </w:p>
    <w:p w:rsidR="00027BFC" w:rsidRDefault="00027BFC" w:rsidP="009B56F8">
      <w:pPr>
        <w:pStyle w:val="Heading5"/>
        <w:spacing w:before="100" w:after="100" w:line="264" w:lineRule="auto"/>
        <w:ind w:left="0"/>
        <w:rPr>
          <w:rFonts w:ascii="Times New Roman" w:hAnsi="Times New Roman"/>
        </w:rPr>
      </w:pPr>
      <w:r>
        <w:rPr>
          <w:rFonts w:ascii="Times New Roman" w:hAnsi="Times New Roman"/>
          <w:lang w:val="vi-VN"/>
        </w:rPr>
        <w:t>Kết quả tính toán giá trị nước của 01 tuần đầu tiên trong chu kỳ tính toán được sử dụng trong quá trình xác định giới hạn giá chào và biểu đồ phát của nhà máy thủy điện trong tuần tới.</w:t>
      </w:r>
    </w:p>
    <w:p w:rsidR="00027BFC" w:rsidRDefault="00027BFC" w:rsidP="009B56F8">
      <w:pPr>
        <w:pStyle w:val="Heading4"/>
        <w:keepNext w:val="0"/>
        <w:widowControl/>
        <w:adjustRightInd/>
        <w:spacing w:before="100" w:after="100"/>
        <w:ind w:left="0" w:firstLine="709"/>
        <w:textAlignment w:val="auto"/>
        <w:rPr>
          <w:rFonts w:ascii="Times New Roman" w:hAnsi="Times New Roman"/>
        </w:rPr>
      </w:pPr>
      <w:r>
        <w:rPr>
          <w:rFonts w:ascii="Times New Roman" w:hAnsi="Times New Roman"/>
        </w:rPr>
        <w:t xml:space="preserve">Theo lịch vận hành thị trường điện quy định tại </w:t>
      </w:r>
      <w:smartTag w:uri="urn:schemas-microsoft-com:office:smarttags" w:element="PersonName">
        <w:r>
          <w:rPr>
            <w:rFonts w:ascii="Times New Roman" w:hAnsi="Times New Roman"/>
          </w:rPr>
          <w:t>Quy</w:t>
        </w:r>
      </w:smartTag>
      <w:r>
        <w:rPr>
          <w:rFonts w:ascii="Times New Roman" w:hAnsi="Times New Roman"/>
        </w:rPr>
        <w:t xml:space="preserve"> trình lập kế hoạch vận hành thị trường điện, Đơn vị vận hành hệ thống điện và thị trường điện có trách nhiệm tính toán giá trị nước tuần tới theo trình tự sau:</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Tính toán và cập nhật các số liệu cần thiết vào mô hình tính toán giá trị nước;</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Tính toán giá trị nước tuần tới bằng mô hình tính toán giá trị nước;</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Xuất kết quả, kiểm tra và đánh giá kết quả tính toán giá trị nước tuần tới.</w:t>
      </w:r>
    </w:p>
    <w:p w:rsidR="00027BFC" w:rsidRDefault="00027BFC" w:rsidP="009B56F8">
      <w:pPr>
        <w:pStyle w:val="Heading4"/>
        <w:keepNext w:val="0"/>
        <w:widowControl/>
        <w:adjustRightInd/>
        <w:spacing w:before="100" w:after="100"/>
        <w:ind w:left="0" w:firstLine="709"/>
        <w:textAlignment w:val="auto"/>
        <w:rPr>
          <w:rFonts w:ascii="Times New Roman" w:hAnsi="Times New Roman"/>
        </w:rPr>
      </w:pPr>
      <w:r>
        <w:rPr>
          <w:rFonts w:ascii="Times New Roman" w:hAnsi="Times New Roman"/>
          <w:lang w:val="vi-VN"/>
        </w:rPr>
        <w:t>Kết</w:t>
      </w:r>
      <w:r>
        <w:rPr>
          <w:rFonts w:ascii="Times New Roman" w:hAnsi="Times New Roman"/>
        </w:rPr>
        <w:t xml:space="preserve"> quả tính toán giá trị nước tuần tới bao gồm các số liệu sau:</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Giá trị nước 01 tuần đầu tiên trong chu kỳ tính toán của nhà máy thủy điện chiến lược đa mục tiêu</w:t>
      </w:r>
      <w:r>
        <w:rPr>
          <w:rFonts w:ascii="Times New Roman" w:hAnsi="Times New Roman"/>
        </w:rPr>
        <w:t xml:space="preserve"> (đồng/kWh)</w:t>
      </w:r>
      <w:r>
        <w:rPr>
          <w:rFonts w:ascii="Times New Roman" w:hAnsi="Times New Roman"/>
          <w:lang w:val="vi-VN"/>
        </w:rPr>
        <w:t>;</w:t>
      </w:r>
    </w:p>
    <w:p w:rsidR="00027BFC" w:rsidRDefault="00027BFC" w:rsidP="009B56F8">
      <w:pPr>
        <w:pStyle w:val="Heading5"/>
        <w:spacing w:before="100" w:after="100" w:line="264" w:lineRule="auto"/>
        <w:ind w:left="0"/>
        <w:rPr>
          <w:rFonts w:ascii="Times New Roman" w:hAnsi="Times New Roman"/>
          <w:lang w:val="vi-VN"/>
        </w:rPr>
      </w:pPr>
      <w:r w:rsidRPr="00317BD9">
        <w:rPr>
          <w:rFonts w:ascii="Times New Roman" w:hAnsi="Times New Roman"/>
          <w:lang w:val="vi-VN"/>
        </w:rPr>
        <w:t>S</w:t>
      </w:r>
      <w:r>
        <w:rPr>
          <w:rFonts w:ascii="Times New Roman" w:hAnsi="Times New Roman"/>
          <w:lang w:val="vi-VN"/>
        </w:rPr>
        <w:t xml:space="preserve">ản lượng </w:t>
      </w:r>
      <w:r w:rsidRPr="00317BD9">
        <w:rPr>
          <w:rFonts w:ascii="Times New Roman" w:hAnsi="Times New Roman"/>
          <w:lang w:val="vi-VN"/>
        </w:rPr>
        <w:t xml:space="preserve">điện phát </w:t>
      </w:r>
      <w:r>
        <w:rPr>
          <w:rFonts w:ascii="Times New Roman" w:hAnsi="Times New Roman"/>
          <w:lang w:val="vi-VN"/>
        </w:rPr>
        <w:t>01 tuần đầu tiên trong chu kỳ tính toán của nhà máy thủy điện chiến lược đa mục tiêu</w:t>
      </w:r>
      <w:r w:rsidRPr="00317BD9">
        <w:rPr>
          <w:rFonts w:ascii="Times New Roman" w:hAnsi="Times New Roman"/>
          <w:lang w:val="vi-VN"/>
        </w:rPr>
        <w:t xml:space="preserve"> (GWh)</w:t>
      </w:r>
      <w:r>
        <w:rPr>
          <w:rFonts w:ascii="Times New Roman" w:hAnsi="Times New Roman"/>
          <w:lang w:val="vi-VN"/>
        </w:rPr>
        <w:t>;</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Giá trị nước 01 tuần đầu tiên trong chu kỳ tính toán của các nhóm nhà máy thủy điện bậc thang</w:t>
      </w:r>
      <w:r w:rsidRPr="00317BD9">
        <w:rPr>
          <w:rFonts w:ascii="Times New Roman" w:hAnsi="Times New Roman"/>
          <w:lang w:val="vi-VN"/>
        </w:rPr>
        <w:t xml:space="preserve"> (đồng/kWh)</w:t>
      </w:r>
      <w:r>
        <w:rPr>
          <w:rFonts w:ascii="Times New Roman" w:hAnsi="Times New Roman"/>
          <w:lang w:val="vi-VN"/>
        </w:rPr>
        <w:t>;</w:t>
      </w:r>
    </w:p>
    <w:p w:rsidR="00027BFC" w:rsidRDefault="00027BFC" w:rsidP="009B56F8">
      <w:pPr>
        <w:pStyle w:val="Heading5"/>
        <w:spacing w:before="100" w:after="100" w:line="264" w:lineRule="auto"/>
        <w:ind w:left="0"/>
        <w:rPr>
          <w:rFonts w:ascii="Times New Roman" w:hAnsi="Times New Roman"/>
          <w:lang w:val="vi-VN"/>
        </w:rPr>
      </w:pPr>
      <w:r>
        <w:rPr>
          <w:rFonts w:ascii="Times New Roman" w:hAnsi="Times New Roman"/>
          <w:lang w:val="vi-VN"/>
        </w:rPr>
        <w:t>Giá trị nước 01 tuần đầu tiên trong chu kỳ tính toán của các nhà máy thủy điện khác có hồ chứa điều tiết trên 01 tuần</w:t>
      </w:r>
      <w:r w:rsidRPr="00317BD9">
        <w:rPr>
          <w:rFonts w:ascii="Times New Roman" w:hAnsi="Times New Roman"/>
          <w:lang w:val="vi-VN"/>
        </w:rPr>
        <w:t xml:space="preserve"> (đồng/kWh)</w:t>
      </w:r>
      <w:r>
        <w:rPr>
          <w:rFonts w:ascii="Times New Roman" w:hAnsi="Times New Roman"/>
          <w:lang w:val="vi-VN"/>
        </w:rPr>
        <w:t>;</w:t>
      </w:r>
    </w:p>
    <w:p w:rsidR="00027BFC" w:rsidRDefault="00027BFC" w:rsidP="009B56F8">
      <w:pPr>
        <w:pStyle w:val="Heading5"/>
        <w:numPr>
          <w:ilvl w:val="0"/>
          <w:numId w:val="0"/>
        </w:numPr>
        <w:spacing w:before="100" w:after="100" w:line="264" w:lineRule="auto"/>
        <w:ind w:firstLine="709"/>
        <w:rPr>
          <w:rFonts w:ascii="Times New Roman" w:hAnsi="Times New Roman"/>
          <w:lang w:val="vi-VN"/>
        </w:rPr>
      </w:pPr>
      <w:r w:rsidRPr="00317BD9">
        <w:rPr>
          <w:rFonts w:ascii="Times New Roman" w:hAnsi="Times New Roman"/>
          <w:lang w:val="vi-VN"/>
        </w:rPr>
        <w:t xml:space="preserve">đ) </w:t>
      </w:r>
      <w:r>
        <w:rPr>
          <w:rFonts w:ascii="Times New Roman" w:hAnsi="Times New Roman"/>
          <w:lang w:val="vi-VN"/>
        </w:rPr>
        <w:t xml:space="preserve">Mực nước </w:t>
      </w:r>
      <w:r w:rsidRPr="00317BD9">
        <w:rPr>
          <w:rFonts w:ascii="Times New Roman" w:hAnsi="Times New Roman"/>
          <w:lang w:val="vi-VN"/>
        </w:rPr>
        <w:t xml:space="preserve">tối ưu </w:t>
      </w:r>
      <w:r>
        <w:rPr>
          <w:rFonts w:ascii="Times New Roman" w:hAnsi="Times New Roman"/>
          <w:lang w:val="vi-VN"/>
        </w:rPr>
        <w:t>từng tuần trong chu kỳ tính toán của các nhà máy thủy điện</w:t>
      </w:r>
      <w:r w:rsidRPr="00317BD9">
        <w:rPr>
          <w:rFonts w:ascii="Times New Roman" w:hAnsi="Times New Roman"/>
          <w:lang w:val="vi-VN"/>
        </w:rPr>
        <w:t xml:space="preserve"> (m)</w:t>
      </w:r>
      <w:r>
        <w:rPr>
          <w:rFonts w:ascii="Times New Roman" w:hAnsi="Times New Roman"/>
          <w:lang w:val="vi-VN"/>
        </w:rPr>
        <w:t>./.</w:t>
      </w:r>
    </w:p>
    <w:tbl>
      <w:tblPr>
        <w:tblW w:w="0" w:type="auto"/>
        <w:tblLook w:val="04A0" w:firstRow="1" w:lastRow="0" w:firstColumn="1" w:lastColumn="0" w:noHBand="0" w:noVBand="1"/>
      </w:tblPr>
      <w:tblGrid>
        <w:gridCol w:w="4519"/>
        <w:gridCol w:w="4555"/>
      </w:tblGrid>
      <w:tr w:rsidR="00027BFC" w:rsidRPr="001F5820">
        <w:tc>
          <w:tcPr>
            <w:tcW w:w="4645" w:type="dxa"/>
            <w:shd w:val="clear" w:color="auto" w:fill="auto"/>
          </w:tcPr>
          <w:p w:rsidR="00027BFC" w:rsidRPr="00317BD9" w:rsidRDefault="00027BFC">
            <w:pPr>
              <w:pStyle w:val="1Content"/>
              <w:widowControl w:val="0"/>
              <w:spacing w:before="240"/>
              <w:ind w:firstLine="0"/>
              <w:rPr>
                <w:b/>
                <w:lang w:val="vi-VN" w:eastAsia="zh-CN"/>
              </w:rPr>
            </w:pPr>
            <w:bookmarkStart w:id="362" w:name="_Toc292703788"/>
            <w:bookmarkStart w:id="363" w:name="_Toc292703789"/>
            <w:bookmarkStart w:id="364" w:name="_Toc292703790"/>
            <w:bookmarkStart w:id="365" w:name="_Toc292703791"/>
            <w:bookmarkStart w:id="366" w:name="_Toc292225741"/>
            <w:bookmarkStart w:id="367" w:name="_Toc292353746"/>
            <w:bookmarkStart w:id="368" w:name="_Toc292354921"/>
            <w:bookmarkStart w:id="369" w:name="_Toc292355279"/>
            <w:bookmarkStart w:id="370" w:name="_Toc292703792"/>
            <w:bookmarkStart w:id="371" w:name="_Toc292225591"/>
            <w:bookmarkStart w:id="372" w:name="_Toc292225742"/>
            <w:bookmarkStart w:id="373" w:name="_Toc292353747"/>
            <w:bookmarkStart w:id="374" w:name="_Toc292354922"/>
            <w:bookmarkStart w:id="375" w:name="_Toc292355280"/>
            <w:bookmarkStart w:id="376" w:name="_Toc292703793"/>
            <w:bookmarkStart w:id="377" w:name="_Toc292225592"/>
            <w:bookmarkStart w:id="378" w:name="_Toc292225743"/>
            <w:bookmarkStart w:id="379" w:name="_Toc292353748"/>
            <w:bookmarkStart w:id="380" w:name="_Toc292354923"/>
            <w:bookmarkStart w:id="381" w:name="_Toc292355281"/>
            <w:bookmarkStart w:id="382" w:name="_Toc292703794"/>
            <w:bookmarkStart w:id="383" w:name="_Toc292225593"/>
            <w:bookmarkStart w:id="384" w:name="_Toc292225744"/>
            <w:bookmarkStart w:id="385" w:name="_Toc292353749"/>
            <w:bookmarkStart w:id="386" w:name="_Toc292354924"/>
            <w:bookmarkStart w:id="387" w:name="_Toc292355282"/>
            <w:bookmarkStart w:id="388" w:name="_Toc292703795"/>
            <w:bookmarkStart w:id="389" w:name="_Toc292225594"/>
            <w:bookmarkStart w:id="390" w:name="_Toc292225745"/>
            <w:bookmarkStart w:id="391" w:name="_Toc292353750"/>
            <w:bookmarkStart w:id="392" w:name="_Toc292354925"/>
            <w:bookmarkStart w:id="393" w:name="_Toc292355283"/>
            <w:bookmarkStart w:id="394" w:name="_Toc292703796"/>
            <w:bookmarkStart w:id="395" w:name="_Toc292225595"/>
            <w:bookmarkStart w:id="396" w:name="_Toc292225746"/>
            <w:bookmarkStart w:id="397" w:name="_Toc292353751"/>
            <w:bookmarkStart w:id="398" w:name="_Toc292354926"/>
            <w:bookmarkStart w:id="399" w:name="_Toc292355284"/>
            <w:bookmarkStart w:id="400" w:name="_Toc292703797"/>
            <w:bookmarkStart w:id="401" w:name="_Toc292225596"/>
            <w:bookmarkStart w:id="402" w:name="_Toc292225747"/>
            <w:bookmarkStart w:id="403" w:name="_Toc292353752"/>
            <w:bookmarkStart w:id="404" w:name="_Toc292354927"/>
            <w:bookmarkStart w:id="405" w:name="_Toc292355285"/>
            <w:bookmarkStart w:id="406" w:name="_Toc292703798"/>
            <w:bookmarkStart w:id="407" w:name="_Toc292225597"/>
            <w:bookmarkStart w:id="408" w:name="_Toc292225748"/>
            <w:bookmarkStart w:id="409" w:name="_Toc292353753"/>
            <w:bookmarkStart w:id="410" w:name="_Toc292354928"/>
            <w:bookmarkStart w:id="411" w:name="_Toc292355286"/>
            <w:bookmarkStart w:id="412" w:name="_Toc292703799"/>
            <w:bookmarkStart w:id="413" w:name="_Toc292225598"/>
            <w:bookmarkStart w:id="414" w:name="_Toc292225749"/>
            <w:bookmarkStart w:id="415" w:name="_Toc292353754"/>
            <w:bookmarkStart w:id="416" w:name="_Toc292354929"/>
            <w:bookmarkStart w:id="417" w:name="_Toc292355287"/>
            <w:bookmarkStart w:id="418" w:name="_Toc292703800"/>
            <w:bookmarkStart w:id="419" w:name="_Toc292225599"/>
            <w:bookmarkStart w:id="420" w:name="_Toc292225750"/>
            <w:bookmarkStart w:id="421" w:name="_Toc292353755"/>
            <w:bookmarkStart w:id="422" w:name="_Toc292354930"/>
            <w:bookmarkStart w:id="423" w:name="_Toc292355288"/>
            <w:bookmarkStart w:id="424" w:name="_Toc292703801"/>
            <w:bookmarkStart w:id="425" w:name="_Toc292225600"/>
            <w:bookmarkStart w:id="426" w:name="_Toc292225751"/>
            <w:bookmarkStart w:id="427" w:name="_Toc292353756"/>
            <w:bookmarkStart w:id="428" w:name="_Toc292354931"/>
            <w:bookmarkStart w:id="429" w:name="_Toc292355289"/>
            <w:bookmarkStart w:id="430" w:name="_Toc292703802"/>
            <w:bookmarkStart w:id="431" w:name="_Toc292225601"/>
            <w:bookmarkStart w:id="432" w:name="_Toc292225752"/>
            <w:bookmarkStart w:id="433" w:name="_Toc292353757"/>
            <w:bookmarkStart w:id="434" w:name="_Toc292354932"/>
            <w:bookmarkStart w:id="435" w:name="_Toc292355290"/>
            <w:bookmarkStart w:id="436" w:name="_Toc292703803"/>
            <w:bookmarkStart w:id="437" w:name="_Toc292225602"/>
            <w:bookmarkStart w:id="438" w:name="_Toc292225753"/>
            <w:bookmarkStart w:id="439" w:name="_Toc292353758"/>
            <w:bookmarkStart w:id="440" w:name="_Toc292354933"/>
            <w:bookmarkStart w:id="441" w:name="_Toc292355291"/>
            <w:bookmarkStart w:id="442" w:name="_Toc292703804"/>
            <w:bookmarkStart w:id="443" w:name="_Toc292225603"/>
            <w:bookmarkStart w:id="444" w:name="_Toc292225754"/>
            <w:bookmarkStart w:id="445" w:name="_Toc292353759"/>
            <w:bookmarkStart w:id="446" w:name="_Toc292354934"/>
            <w:bookmarkStart w:id="447" w:name="_Toc292355292"/>
            <w:bookmarkStart w:id="448" w:name="_Toc292703805"/>
            <w:bookmarkStart w:id="449" w:name="_Toc292225604"/>
            <w:bookmarkStart w:id="450" w:name="_Toc292225755"/>
            <w:bookmarkStart w:id="451" w:name="_Toc292353760"/>
            <w:bookmarkStart w:id="452" w:name="_Toc292354935"/>
            <w:bookmarkStart w:id="453" w:name="_Toc292355293"/>
            <w:bookmarkStart w:id="454" w:name="_Toc292703806"/>
            <w:bookmarkStart w:id="455" w:name="_Toc292225605"/>
            <w:bookmarkStart w:id="456" w:name="_Toc292225756"/>
            <w:bookmarkStart w:id="457" w:name="_Toc292353761"/>
            <w:bookmarkStart w:id="458" w:name="_Toc292354936"/>
            <w:bookmarkStart w:id="459" w:name="_Toc292355294"/>
            <w:bookmarkStart w:id="460" w:name="_Toc292703807"/>
            <w:bookmarkStart w:id="461" w:name="_Toc292225606"/>
            <w:bookmarkStart w:id="462" w:name="_Toc292225757"/>
            <w:bookmarkStart w:id="463" w:name="_Toc292353762"/>
            <w:bookmarkStart w:id="464" w:name="_Toc292354937"/>
            <w:bookmarkStart w:id="465" w:name="_Toc292355295"/>
            <w:bookmarkStart w:id="466" w:name="_Toc292703808"/>
            <w:bookmarkStart w:id="467" w:name="_Toc292225607"/>
            <w:bookmarkStart w:id="468" w:name="_Toc292225758"/>
            <w:bookmarkStart w:id="469" w:name="_Toc292353763"/>
            <w:bookmarkStart w:id="470" w:name="_Toc292354938"/>
            <w:bookmarkStart w:id="471" w:name="_Toc292355296"/>
            <w:bookmarkStart w:id="472" w:name="_Toc292703809"/>
            <w:bookmarkStart w:id="473" w:name="_Toc292225608"/>
            <w:bookmarkStart w:id="474" w:name="_Toc292225759"/>
            <w:bookmarkStart w:id="475" w:name="_Toc292353764"/>
            <w:bookmarkStart w:id="476" w:name="_Toc292354939"/>
            <w:bookmarkStart w:id="477" w:name="_Toc292355297"/>
            <w:bookmarkStart w:id="478" w:name="_Toc292703810"/>
            <w:bookmarkStart w:id="479" w:name="_Toc292225609"/>
            <w:bookmarkStart w:id="480" w:name="_Toc292225760"/>
            <w:bookmarkStart w:id="481" w:name="_Toc292353765"/>
            <w:bookmarkStart w:id="482" w:name="_Toc292354940"/>
            <w:bookmarkStart w:id="483" w:name="_Toc292355298"/>
            <w:bookmarkStart w:id="484" w:name="_Toc292703811"/>
            <w:bookmarkStart w:id="485" w:name="_Toc292225610"/>
            <w:bookmarkStart w:id="486" w:name="_Toc292225761"/>
            <w:bookmarkStart w:id="487" w:name="_Toc292353766"/>
            <w:bookmarkStart w:id="488" w:name="_Toc292354941"/>
            <w:bookmarkStart w:id="489" w:name="_Toc292355299"/>
            <w:bookmarkStart w:id="490" w:name="_Toc292703812"/>
            <w:bookmarkStart w:id="491" w:name="_Toc292225611"/>
            <w:bookmarkStart w:id="492" w:name="_Toc292225762"/>
            <w:bookmarkStart w:id="493" w:name="_Toc292353767"/>
            <w:bookmarkStart w:id="494" w:name="_Toc292354942"/>
            <w:bookmarkStart w:id="495" w:name="_Toc292355300"/>
            <w:bookmarkStart w:id="496" w:name="_Toc292703813"/>
            <w:bookmarkStart w:id="497" w:name="_Toc286735266"/>
            <w:bookmarkStart w:id="498" w:name="_Toc286735524"/>
            <w:bookmarkStart w:id="499" w:name="_Toc286735782"/>
            <w:bookmarkStart w:id="500" w:name="_Toc286735267"/>
            <w:bookmarkStart w:id="501" w:name="_Toc286735525"/>
            <w:bookmarkStart w:id="502" w:name="_Toc286735783"/>
            <w:bookmarkStart w:id="503" w:name="_Toc286735268"/>
            <w:bookmarkStart w:id="504" w:name="_Toc286735526"/>
            <w:bookmarkStart w:id="505" w:name="_Toc286735784"/>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tc>
        <w:tc>
          <w:tcPr>
            <w:tcW w:w="4645" w:type="dxa"/>
            <w:shd w:val="clear" w:color="auto" w:fill="auto"/>
          </w:tcPr>
          <w:p w:rsidR="00027BFC" w:rsidRPr="00317BD9" w:rsidRDefault="00027BFC" w:rsidP="009B56F8">
            <w:pPr>
              <w:pStyle w:val="1Content"/>
              <w:widowControl w:val="0"/>
              <w:spacing w:before="360"/>
              <w:ind w:left="34" w:firstLine="0"/>
              <w:jc w:val="center"/>
              <w:rPr>
                <w:b/>
                <w:lang w:val="vi-VN" w:eastAsia="zh-CN"/>
              </w:rPr>
            </w:pPr>
            <w:r w:rsidRPr="00317BD9">
              <w:rPr>
                <w:b/>
                <w:lang w:val="vi-VN" w:eastAsia="zh-CN"/>
              </w:rPr>
              <w:t>CỤC TRƯỞNG</w:t>
            </w:r>
          </w:p>
          <w:p w:rsidR="00027BFC" w:rsidRDefault="00027BFC">
            <w:pPr>
              <w:pStyle w:val="1Content"/>
              <w:widowControl w:val="0"/>
              <w:spacing w:before="240" w:after="0"/>
              <w:ind w:left="34" w:firstLine="0"/>
              <w:jc w:val="center"/>
              <w:rPr>
                <w:b/>
                <w:lang w:val="vi-VN" w:eastAsia="zh-CN"/>
              </w:rPr>
            </w:pPr>
          </w:p>
          <w:p w:rsidR="009B56F8" w:rsidRDefault="009B56F8" w:rsidP="009B56F8">
            <w:pPr>
              <w:pStyle w:val="1Content"/>
              <w:widowControl w:val="0"/>
              <w:spacing w:before="240" w:after="0"/>
              <w:ind w:firstLine="0"/>
              <w:rPr>
                <w:b/>
                <w:lang w:val="vi-VN" w:eastAsia="zh-CN"/>
              </w:rPr>
            </w:pPr>
          </w:p>
          <w:p w:rsidR="009B56F8" w:rsidRDefault="009B56F8" w:rsidP="009B56F8">
            <w:pPr>
              <w:pStyle w:val="1Content"/>
              <w:widowControl w:val="0"/>
              <w:spacing w:before="240" w:after="0"/>
              <w:ind w:firstLine="0"/>
              <w:rPr>
                <w:b/>
                <w:lang w:val="vi-VN" w:eastAsia="zh-CN"/>
              </w:rPr>
            </w:pPr>
          </w:p>
          <w:p w:rsidR="00027BFC" w:rsidRPr="00317BD9" w:rsidRDefault="009B56F8" w:rsidP="009B56F8">
            <w:pPr>
              <w:pStyle w:val="1Content"/>
              <w:widowControl w:val="0"/>
              <w:spacing w:before="240" w:after="0"/>
              <w:ind w:firstLine="0"/>
              <w:rPr>
                <w:b/>
                <w:lang w:val="vi-VN" w:eastAsia="zh-CN"/>
              </w:rPr>
            </w:pPr>
            <w:r>
              <w:rPr>
                <w:b/>
                <w:lang w:val="en-US" w:eastAsia="zh-CN"/>
              </w:rPr>
              <w:t xml:space="preserve">                </w:t>
            </w:r>
            <w:smartTag w:uri="urn:schemas-microsoft-com:office:smarttags" w:element="PersonName">
              <w:r w:rsidR="00027BFC" w:rsidRPr="00317BD9">
                <w:rPr>
                  <w:b/>
                  <w:lang w:val="vi-VN" w:eastAsia="zh-CN"/>
                </w:rPr>
                <w:t>Nguyễn Anh Tuấn</w:t>
              </w:r>
            </w:smartTag>
          </w:p>
        </w:tc>
      </w:tr>
    </w:tbl>
    <w:p w:rsidR="00027BFC" w:rsidRDefault="00027BFC">
      <w:pPr>
        <w:pStyle w:val="1ChapterTitle"/>
        <w:spacing w:line="240" w:lineRule="auto"/>
        <w:rPr>
          <w:rFonts w:ascii="Times New Roman" w:hAnsi="Times New Roman"/>
          <w:color w:val="auto"/>
        </w:rPr>
        <w:sectPr w:rsidR="00027BFC" w:rsidSect="00A323DB">
          <w:footerReference w:type="even" r:id="rId8"/>
          <w:footerReference w:type="default" r:id="rId9"/>
          <w:pgSz w:w="11909" w:h="16834" w:code="9"/>
          <w:pgMar w:top="1134" w:right="1134" w:bottom="1134" w:left="1701" w:header="720" w:footer="561" w:gutter="0"/>
          <w:pgNumType w:start="1"/>
          <w:cols w:space="720"/>
          <w:titlePg/>
          <w:docGrid w:linePitch="326"/>
        </w:sectPr>
      </w:pPr>
    </w:p>
    <w:p w:rsidR="00027BFC" w:rsidRDefault="00027BFC">
      <w:pPr>
        <w:pStyle w:val="1ChapterTitle"/>
        <w:spacing w:line="240" w:lineRule="auto"/>
        <w:rPr>
          <w:rFonts w:ascii="Times New Roman" w:hAnsi="Times New Roman"/>
          <w:color w:val="auto"/>
        </w:rPr>
      </w:pPr>
      <w:r>
        <w:rPr>
          <w:rFonts w:ascii="Times New Roman" w:hAnsi="Times New Roman"/>
          <w:color w:val="auto"/>
        </w:rPr>
        <w:lastRenderedPageBreak/>
        <w:br/>
      </w:r>
      <w:bookmarkStart w:id="506" w:name="_Ref286653420"/>
      <w:bookmarkStart w:id="507" w:name="_Toc292703814"/>
      <w:bookmarkStart w:id="508" w:name="_Toc363479990"/>
      <w:bookmarkStart w:id="509" w:name="_Toc363480039"/>
      <w:r>
        <w:rPr>
          <w:rFonts w:ascii="Times New Roman" w:hAnsi="Times New Roman"/>
          <w:color w:val="auto"/>
        </w:rPr>
        <w:t>HÀM MỤC TIÊU CỦA BÀI TOÁN PHỐI HỢP TỐI ƯU THỦY NHIỆT ĐIỆN TRONG MÔ HÌNH TÍNH TOÁN GIÁ TRỊ NƯỚC</w:t>
      </w:r>
      <w:bookmarkEnd w:id="506"/>
      <w:bookmarkEnd w:id="507"/>
      <w:bookmarkEnd w:id="508"/>
      <w:bookmarkEnd w:id="509"/>
    </w:p>
    <w:p w:rsidR="00027BFC" w:rsidRDefault="00027BFC">
      <w:pPr>
        <w:jc w:val="center"/>
        <w:rPr>
          <w:i/>
          <w:sz w:val="28"/>
          <w:szCs w:val="28"/>
          <w:lang w:val="vi-VN"/>
        </w:rPr>
      </w:pPr>
      <w:r>
        <w:rPr>
          <w:i/>
          <w:sz w:val="28"/>
          <w:szCs w:val="28"/>
          <w:lang w:val="vi-VN"/>
        </w:rPr>
        <w:t xml:space="preserve">(Ban hành kèm theo </w:t>
      </w:r>
      <w:smartTag w:uri="urn:schemas-microsoft-com:office:smarttags" w:element="PersonName">
        <w:r>
          <w:rPr>
            <w:i/>
            <w:sz w:val="28"/>
            <w:szCs w:val="28"/>
            <w:lang w:val="vi-VN"/>
          </w:rPr>
          <w:t>Quy</w:t>
        </w:r>
      </w:smartTag>
      <w:r>
        <w:rPr>
          <w:i/>
          <w:sz w:val="28"/>
          <w:szCs w:val="28"/>
          <w:lang w:val="vi-VN"/>
        </w:rPr>
        <w:t xml:space="preserve"> trình tính toán giá trị nước)</w:t>
      </w:r>
    </w:p>
    <w:p w:rsidR="00027BFC" w:rsidRDefault="00027BFC">
      <w:pPr>
        <w:jc w:val="center"/>
        <w:rPr>
          <w:i/>
          <w:sz w:val="28"/>
          <w:szCs w:val="28"/>
          <w:lang w:val="vi-VN"/>
        </w:rPr>
      </w:pPr>
    </w:p>
    <w:p w:rsidR="00027BFC" w:rsidRDefault="00027BFC">
      <w:pPr>
        <w:pStyle w:val="Heading4"/>
        <w:numPr>
          <w:ilvl w:val="0"/>
          <w:numId w:val="0"/>
        </w:numPr>
        <w:ind w:firstLine="720"/>
        <w:rPr>
          <w:rFonts w:ascii="Times New Roman" w:hAnsi="Times New Roman"/>
          <w:lang w:val="vi-VN"/>
        </w:rPr>
      </w:pPr>
      <w:r>
        <w:rPr>
          <w:rFonts w:ascii="Times New Roman" w:hAnsi="Times New Roman"/>
        </w:rPr>
        <w:t xml:space="preserve">Hàm </w:t>
      </w:r>
      <w:r>
        <w:rPr>
          <w:rFonts w:ascii="Times New Roman" w:hAnsi="Times New Roman"/>
          <w:lang w:val="vi-VN"/>
        </w:rPr>
        <w:t>mục tiêu của bài toán phối hợp tối ưu thủy nhiệt điện trong mô hình tính toán giá trị nước là tối thiểu hóa tổng chi phí biến đổi của các nhà máy nhiệt điện và các khoản tiền phạt vi phạm ràng buộc trong một chu kỳ tính toán trên toàn hệ thống.</w:t>
      </w:r>
    </w:p>
    <w:p w:rsidR="00027BFC" w:rsidRDefault="00027BFC">
      <w:pPr>
        <w:pStyle w:val="Heading4"/>
        <w:numPr>
          <w:ilvl w:val="0"/>
          <w:numId w:val="0"/>
        </w:numPr>
        <w:ind w:firstLine="720"/>
        <w:rPr>
          <w:rFonts w:ascii="Times New Roman" w:hAnsi="Times New Roman"/>
        </w:rPr>
      </w:pPr>
      <w:r>
        <w:rPr>
          <w:rFonts w:ascii="Times New Roman" w:hAnsi="Times New Roman"/>
          <w:lang w:val="vi-VN"/>
        </w:rPr>
        <w:t>M</w:t>
      </w:r>
      <w:r>
        <w:rPr>
          <w:rFonts w:ascii="Times New Roman" w:hAnsi="Times New Roman"/>
        </w:rPr>
        <w:t>ô hình tính toán giá trị nước tiếp cận bài toán phối hợp tối ưu thủy nhiệt điện theo hướng phân tích Tổng chi phí biến đổi thành Chi phí vận hành tức thời và Chi phí vận hành tương lai. Từ đó, hàm mục tiêu của bài toán phối hợp tối ưu thủy - nhiệt điện là tối thiểu hóa tổng của chi phí vận hành tức thời và chi phí vận hành tương lai.</w:t>
      </w:r>
    </w:p>
    <w:p w:rsidR="00027BFC" w:rsidRDefault="00027BFC">
      <w:pPr>
        <w:widowControl w:val="0"/>
        <w:spacing w:before="120" w:after="120" w:line="264" w:lineRule="auto"/>
        <w:ind w:firstLine="360"/>
        <w:jc w:val="center"/>
        <w:rPr>
          <w:sz w:val="28"/>
          <w:szCs w:val="28"/>
        </w:rPr>
      </w:pPr>
      <w:r w:rsidRPr="004E40D0">
        <w:rPr>
          <w:position w:val="-14"/>
          <w:sz w:val="28"/>
          <w:szCs w:val="28"/>
        </w:rPr>
        <w:object w:dxaOrig="2680" w:dyaOrig="380">
          <v:shape id="_x0000_i1025" type="#_x0000_t75" style="width:137.75pt;height:21.9pt" o:ole="">
            <v:imagedata r:id="rId10" o:title=""/>
          </v:shape>
          <o:OLEObject Type="Embed" ProgID="Equation.3" ShapeID="_x0000_i1025" DrawAspect="Content" ObjectID="_1572760177" r:id="rId11"/>
        </w:object>
      </w:r>
    </w:p>
    <w:p w:rsidR="00027BFC" w:rsidRDefault="00027BFC">
      <w:pPr>
        <w:widowControl w:val="0"/>
        <w:spacing w:before="120" w:after="120" w:line="264" w:lineRule="auto"/>
        <w:ind w:firstLine="709"/>
        <w:rPr>
          <w:sz w:val="28"/>
          <w:szCs w:val="28"/>
        </w:rPr>
      </w:pPr>
      <w:smartTag w:uri="urn:schemas-microsoft-com:office:smarttags" w:element="PersonName">
        <w:r>
          <w:rPr>
            <w:sz w:val="28"/>
            <w:szCs w:val="28"/>
          </w:rPr>
          <w:t>Trong</w:t>
        </w:r>
      </w:smartTag>
      <w:r>
        <w:rPr>
          <w:sz w:val="28"/>
          <w:szCs w:val="28"/>
        </w:rPr>
        <w:t xml:space="preserve"> đó:</w:t>
      </w:r>
    </w:p>
    <w:tbl>
      <w:tblPr>
        <w:tblW w:w="7770" w:type="dxa"/>
        <w:tblInd w:w="675" w:type="dxa"/>
        <w:tblLayout w:type="fixed"/>
        <w:tblLook w:val="01E0" w:firstRow="1" w:lastRow="1" w:firstColumn="1" w:lastColumn="1" w:noHBand="0" w:noVBand="0"/>
      </w:tblPr>
      <w:tblGrid>
        <w:gridCol w:w="996"/>
        <w:gridCol w:w="6774"/>
      </w:tblGrid>
      <w:tr w:rsidR="00027BFC">
        <w:trPr>
          <w:trHeight w:val="400"/>
        </w:trPr>
        <w:tc>
          <w:tcPr>
            <w:tcW w:w="996" w:type="dxa"/>
          </w:tcPr>
          <w:p w:rsidR="00027BFC" w:rsidRDefault="00027BFC">
            <w:pPr>
              <w:widowControl w:val="0"/>
              <w:spacing w:before="60" w:after="60" w:line="264" w:lineRule="auto"/>
              <w:jc w:val="both"/>
              <w:rPr>
                <w:sz w:val="28"/>
                <w:szCs w:val="28"/>
              </w:rPr>
            </w:pPr>
            <w:r>
              <w:t xml:space="preserve"> </w:t>
            </w:r>
            <w:r w:rsidRPr="004E40D0">
              <w:rPr>
                <w:position w:val="-6"/>
              </w:rPr>
              <w:object w:dxaOrig="380" w:dyaOrig="279">
                <v:shape id="_x0000_i1026" type="#_x0000_t75" style="width:21.9pt;height:14.4pt" o:ole="">
                  <v:imagedata r:id="rId12" o:title=""/>
                </v:shape>
                <o:OLEObject Type="Embed" ProgID="Equation.3" ShapeID="_x0000_i1026" DrawAspect="Content" ObjectID="_1572760178" r:id="rId13"/>
              </w:object>
            </w:r>
            <w:r>
              <w:t>:</w:t>
            </w:r>
          </w:p>
        </w:tc>
        <w:tc>
          <w:tcPr>
            <w:tcW w:w="6774" w:type="dxa"/>
          </w:tcPr>
          <w:p w:rsidR="00027BFC" w:rsidRDefault="00027BFC">
            <w:pPr>
              <w:widowControl w:val="0"/>
              <w:spacing w:before="60" w:after="60" w:line="264" w:lineRule="auto"/>
              <w:jc w:val="both"/>
              <w:rPr>
                <w:sz w:val="28"/>
                <w:szCs w:val="28"/>
              </w:rPr>
            </w:pPr>
            <w:r>
              <w:rPr>
                <w:sz w:val="28"/>
                <w:szCs w:val="28"/>
              </w:rPr>
              <w:t>Tổng chi phí biến đổi trong toàn chu kỳ tính toán;</w:t>
            </w:r>
          </w:p>
        </w:tc>
      </w:tr>
      <w:tr w:rsidR="00027BFC">
        <w:trPr>
          <w:trHeight w:val="413"/>
        </w:trPr>
        <w:tc>
          <w:tcPr>
            <w:tcW w:w="996" w:type="dxa"/>
          </w:tcPr>
          <w:p w:rsidR="00027BFC" w:rsidRDefault="00027BFC">
            <w:pPr>
              <w:widowControl w:val="0"/>
              <w:spacing w:before="60" w:after="60" w:line="264" w:lineRule="auto"/>
              <w:jc w:val="both"/>
            </w:pPr>
            <w:r>
              <w:t xml:space="preserve"> </w:t>
            </w:r>
            <w:r w:rsidRPr="004E40D0">
              <w:rPr>
                <w:position w:val="-6"/>
              </w:rPr>
              <w:object w:dxaOrig="499" w:dyaOrig="279">
                <v:shape id="_x0000_i1027" type="#_x0000_t75" style="width:21.9pt;height:14.4pt" o:ole="">
                  <v:imagedata r:id="rId14" o:title=""/>
                </v:shape>
                <o:OLEObject Type="Embed" ProgID="Equation.3" ShapeID="_x0000_i1027" DrawAspect="Content" ObjectID="_1572760179" r:id="rId15"/>
              </w:object>
            </w:r>
            <w:r>
              <w:t>:</w:t>
            </w:r>
          </w:p>
        </w:tc>
        <w:tc>
          <w:tcPr>
            <w:tcW w:w="6774" w:type="dxa"/>
          </w:tcPr>
          <w:p w:rsidR="00027BFC" w:rsidRDefault="00027BFC">
            <w:pPr>
              <w:widowControl w:val="0"/>
              <w:spacing w:before="60" w:after="60" w:line="264" w:lineRule="auto"/>
              <w:jc w:val="both"/>
              <w:rPr>
                <w:sz w:val="28"/>
                <w:szCs w:val="28"/>
              </w:rPr>
            </w:pPr>
            <w:r>
              <w:rPr>
                <w:sz w:val="28"/>
                <w:szCs w:val="28"/>
              </w:rPr>
              <w:t>Hàm chi phí tức thời:</w:t>
            </w:r>
          </w:p>
        </w:tc>
      </w:tr>
      <w:tr w:rsidR="00027BFC">
        <w:trPr>
          <w:trHeight w:val="735"/>
        </w:trPr>
        <w:tc>
          <w:tcPr>
            <w:tcW w:w="996" w:type="dxa"/>
          </w:tcPr>
          <w:p w:rsidR="00027BFC" w:rsidRDefault="00027BFC">
            <w:pPr>
              <w:widowControl w:val="0"/>
              <w:spacing w:before="60" w:after="60" w:line="264" w:lineRule="auto"/>
              <w:jc w:val="both"/>
            </w:pPr>
          </w:p>
        </w:tc>
        <w:tc>
          <w:tcPr>
            <w:tcW w:w="6774" w:type="dxa"/>
          </w:tcPr>
          <w:p w:rsidR="00027BFC" w:rsidRDefault="00027BFC">
            <w:pPr>
              <w:widowControl w:val="0"/>
              <w:spacing w:before="60" w:after="60" w:line="264" w:lineRule="auto"/>
              <w:jc w:val="both"/>
              <w:rPr>
                <w:sz w:val="28"/>
                <w:szCs w:val="28"/>
              </w:rPr>
            </w:pPr>
            <w:r w:rsidRPr="004E40D0">
              <w:rPr>
                <w:position w:val="-30"/>
                <w:sz w:val="28"/>
                <w:szCs w:val="28"/>
              </w:rPr>
              <w:object w:dxaOrig="3420" w:dyaOrig="700">
                <v:shape id="_x0000_i1028" type="#_x0000_t75" style="width:172.8pt;height:36.3pt" o:ole="">
                  <v:imagedata r:id="rId16" o:title=""/>
                </v:shape>
                <o:OLEObject Type="Embed" ProgID="Equation.3" ShapeID="_x0000_i1028" DrawAspect="Content" ObjectID="_1572760180" r:id="rId17"/>
              </w:object>
            </w:r>
          </w:p>
        </w:tc>
      </w:tr>
      <w:tr w:rsidR="00027BFC">
        <w:trPr>
          <w:trHeight w:val="400"/>
        </w:trPr>
        <w:tc>
          <w:tcPr>
            <w:tcW w:w="996" w:type="dxa"/>
          </w:tcPr>
          <w:p w:rsidR="00027BFC" w:rsidRDefault="00027BFC">
            <w:pPr>
              <w:widowControl w:val="0"/>
              <w:spacing w:before="60" w:after="60" w:line="264" w:lineRule="auto"/>
              <w:jc w:val="both"/>
              <w:rPr>
                <w:sz w:val="28"/>
                <w:szCs w:val="28"/>
              </w:rPr>
            </w:pPr>
            <w:r>
              <w:t xml:space="preserve"> </w:t>
            </w:r>
            <w:r w:rsidRPr="004E40D0">
              <w:rPr>
                <w:position w:val="-4"/>
              </w:rPr>
              <w:object w:dxaOrig="260" w:dyaOrig="260">
                <v:shape id="_x0000_i1029" type="#_x0000_t75" style="width:14.4pt;height:14.4pt" o:ole="">
                  <v:imagedata r:id="rId18" o:title=""/>
                </v:shape>
                <o:OLEObject Type="Embed" ProgID="Equation.3" ShapeID="_x0000_i1029" DrawAspect="Content" ObjectID="_1572760181" r:id="rId19"/>
              </w:object>
            </w:r>
            <w:r>
              <w:t>:</w:t>
            </w:r>
          </w:p>
        </w:tc>
        <w:tc>
          <w:tcPr>
            <w:tcW w:w="6774" w:type="dxa"/>
          </w:tcPr>
          <w:p w:rsidR="00027BFC" w:rsidRDefault="00027BFC">
            <w:pPr>
              <w:widowControl w:val="0"/>
              <w:spacing w:before="60" w:after="60" w:line="264" w:lineRule="auto"/>
              <w:jc w:val="both"/>
              <w:rPr>
                <w:sz w:val="28"/>
                <w:szCs w:val="28"/>
              </w:rPr>
            </w:pPr>
            <w:r>
              <w:rPr>
                <w:sz w:val="28"/>
                <w:szCs w:val="28"/>
              </w:rPr>
              <w:t>Số khối phụ tải;</w:t>
            </w:r>
          </w:p>
        </w:tc>
      </w:tr>
      <w:tr w:rsidR="00027BFC">
        <w:trPr>
          <w:trHeight w:val="413"/>
        </w:trPr>
        <w:tc>
          <w:tcPr>
            <w:tcW w:w="996" w:type="dxa"/>
          </w:tcPr>
          <w:p w:rsidR="00027BFC" w:rsidRDefault="00027BFC">
            <w:pPr>
              <w:widowControl w:val="0"/>
              <w:spacing w:before="60" w:after="60" w:line="264" w:lineRule="auto"/>
              <w:jc w:val="both"/>
            </w:pPr>
            <w:r>
              <w:t xml:space="preserve"> </w:t>
            </w:r>
            <w:r w:rsidRPr="004E40D0">
              <w:rPr>
                <w:position w:val="-6"/>
              </w:rPr>
              <w:object w:dxaOrig="220" w:dyaOrig="279">
                <v:shape id="_x0000_i1030" type="#_x0000_t75" style="width:14.4pt;height:14.4pt" o:ole="">
                  <v:imagedata r:id="rId20" o:title=""/>
                </v:shape>
                <o:OLEObject Type="Embed" ProgID="Equation.3" ShapeID="_x0000_i1030" DrawAspect="Content" ObjectID="_1572760182" r:id="rId21"/>
              </w:object>
            </w:r>
            <w:r>
              <w:t>:</w:t>
            </w:r>
          </w:p>
        </w:tc>
        <w:tc>
          <w:tcPr>
            <w:tcW w:w="6774" w:type="dxa"/>
          </w:tcPr>
          <w:p w:rsidR="00027BFC" w:rsidRDefault="00027BFC">
            <w:pPr>
              <w:widowControl w:val="0"/>
              <w:spacing w:before="60" w:after="60" w:line="264" w:lineRule="auto"/>
              <w:jc w:val="both"/>
              <w:rPr>
                <w:sz w:val="28"/>
                <w:szCs w:val="28"/>
              </w:rPr>
            </w:pPr>
            <w:r>
              <w:rPr>
                <w:sz w:val="28"/>
                <w:szCs w:val="28"/>
              </w:rPr>
              <w:t>Số nhà máy nhiệt điện;</w:t>
            </w:r>
          </w:p>
        </w:tc>
      </w:tr>
      <w:tr w:rsidR="00027BFC">
        <w:trPr>
          <w:trHeight w:val="477"/>
        </w:trPr>
        <w:tc>
          <w:tcPr>
            <w:tcW w:w="996" w:type="dxa"/>
          </w:tcPr>
          <w:p w:rsidR="00027BFC" w:rsidRDefault="00027BFC">
            <w:pPr>
              <w:widowControl w:val="0"/>
              <w:spacing w:before="60" w:after="60" w:line="264" w:lineRule="auto"/>
              <w:jc w:val="both"/>
            </w:pPr>
            <w:r>
              <w:rPr>
                <w:sz w:val="28"/>
                <w:szCs w:val="28"/>
              </w:rPr>
              <w:t xml:space="preserve"> </w:t>
            </w:r>
            <w:r w:rsidRPr="004E40D0">
              <w:rPr>
                <w:position w:val="-14"/>
                <w:sz w:val="28"/>
                <w:szCs w:val="28"/>
                <w:lang w:val="vi-VN"/>
              </w:rPr>
              <w:object w:dxaOrig="260" w:dyaOrig="380">
                <v:shape id="_x0000_i1031" type="#_x0000_t75" style="width:14.4pt;height:21.9pt" o:ole="">
                  <v:imagedata r:id="rId22" o:title=""/>
                </v:shape>
                <o:OLEObject Type="Embed" ProgID="Equation.3" ShapeID="_x0000_i1031" DrawAspect="Content" ObjectID="_1572760183" r:id="rId23"/>
              </w:object>
            </w:r>
            <w:r>
              <w:rPr>
                <w:sz w:val="28"/>
                <w:szCs w:val="28"/>
              </w:rPr>
              <w:t>:</w:t>
            </w:r>
          </w:p>
        </w:tc>
        <w:tc>
          <w:tcPr>
            <w:tcW w:w="6774" w:type="dxa"/>
          </w:tcPr>
          <w:p w:rsidR="00027BFC" w:rsidRDefault="00027BFC">
            <w:pPr>
              <w:widowControl w:val="0"/>
              <w:spacing w:before="60" w:after="60" w:line="264" w:lineRule="auto"/>
              <w:jc w:val="both"/>
              <w:rPr>
                <w:sz w:val="28"/>
                <w:szCs w:val="28"/>
              </w:rPr>
            </w:pPr>
            <w:r>
              <w:rPr>
                <w:sz w:val="28"/>
                <w:szCs w:val="28"/>
              </w:rPr>
              <w:t xml:space="preserve">Chi phí vận hành nhà máy nhiệt điện </w:t>
            </w:r>
            <w:r w:rsidRPr="004E40D0">
              <w:rPr>
                <w:position w:val="-10"/>
                <w:sz w:val="28"/>
                <w:szCs w:val="28"/>
              </w:rPr>
              <w:object w:dxaOrig="200" w:dyaOrig="300">
                <v:shape id="_x0000_i1032" type="#_x0000_t75" style="width:6.25pt;height:14.4pt" o:ole="">
                  <v:imagedata r:id="rId24" o:title=""/>
                </v:shape>
                <o:OLEObject Type="Embed" ProgID="Equation.3" ShapeID="_x0000_i1032" DrawAspect="Content" ObjectID="_1572760184" r:id="rId25"/>
              </w:object>
            </w:r>
            <w:r>
              <w:rPr>
                <w:sz w:val="28"/>
                <w:szCs w:val="28"/>
              </w:rPr>
              <w:t xml:space="preserve"> ($/MWh);</w:t>
            </w:r>
          </w:p>
        </w:tc>
      </w:tr>
      <w:tr w:rsidR="00027BFC" w:rsidRPr="001F5820">
        <w:trPr>
          <w:trHeight w:val="645"/>
        </w:trPr>
        <w:tc>
          <w:tcPr>
            <w:tcW w:w="996" w:type="dxa"/>
          </w:tcPr>
          <w:p w:rsidR="00027BFC" w:rsidRDefault="00027BFC">
            <w:pPr>
              <w:widowControl w:val="0"/>
              <w:spacing w:before="60" w:after="60" w:line="264" w:lineRule="auto"/>
              <w:jc w:val="both"/>
              <w:rPr>
                <w:sz w:val="28"/>
                <w:szCs w:val="28"/>
                <w:lang w:val="vi-VN"/>
              </w:rPr>
            </w:pPr>
            <w:r>
              <w:t xml:space="preserve"> </w:t>
            </w:r>
            <w:r w:rsidRPr="004E40D0">
              <w:rPr>
                <w:position w:val="-12"/>
              </w:rPr>
              <w:object w:dxaOrig="620" w:dyaOrig="360">
                <v:shape id="_x0000_i1033" type="#_x0000_t75" style="width:28.8pt;height:21.9pt" o:ole="">
                  <v:imagedata r:id="rId26" o:title=""/>
                </v:shape>
                <o:OLEObject Type="Embed" ProgID="Equation.3" ShapeID="_x0000_i1033" DrawAspect="Content" ObjectID="_1572760185" r:id="rId27"/>
              </w:object>
            </w:r>
            <w:r>
              <w:t>:</w:t>
            </w:r>
          </w:p>
        </w:tc>
        <w:tc>
          <w:tcPr>
            <w:tcW w:w="6774" w:type="dxa"/>
          </w:tcPr>
          <w:p w:rsidR="00027BFC" w:rsidRDefault="00027BFC">
            <w:pPr>
              <w:widowControl w:val="0"/>
              <w:spacing w:line="264" w:lineRule="auto"/>
              <w:rPr>
                <w:sz w:val="28"/>
                <w:szCs w:val="28"/>
                <w:lang w:val="vi-VN"/>
              </w:rPr>
            </w:pPr>
            <w:r>
              <w:rPr>
                <w:sz w:val="28"/>
                <w:szCs w:val="28"/>
                <w:lang w:val="vi-VN"/>
              </w:rPr>
              <w:t xml:space="preserve">Điện năng phát của nhà máy </w:t>
            </w:r>
            <w:r w:rsidRPr="004E40D0">
              <w:rPr>
                <w:position w:val="-10"/>
                <w:sz w:val="28"/>
                <w:szCs w:val="28"/>
              </w:rPr>
              <w:object w:dxaOrig="200" w:dyaOrig="300">
                <v:shape id="_x0000_i1034" type="#_x0000_t75" style="width:6.25pt;height:14.4pt" o:ole="">
                  <v:imagedata r:id="rId24" o:title=""/>
                </v:shape>
                <o:OLEObject Type="Embed" ProgID="Equation.3" ShapeID="_x0000_i1034" DrawAspect="Content" ObjectID="_1572760186" r:id="rId28"/>
              </w:object>
            </w:r>
            <w:r>
              <w:rPr>
                <w:sz w:val="28"/>
                <w:szCs w:val="28"/>
                <w:lang w:val="vi-VN"/>
              </w:rPr>
              <w:t xml:space="preserve"> trong khối phụ tải </w:t>
            </w:r>
            <w:r w:rsidRPr="004E40D0">
              <w:rPr>
                <w:position w:val="-6"/>
                <w:sz w:val="28"/>
                <w:szCs w:val="28"/>
              </w:rPr>
              <w:object w:dxaOrig="200" w:dyaOrig="279">
                <v:shape id="_x0000_i1035" type="#_x0000_t75" style="width:6.25pt;height:14.4pt" o:ole="">
                  <v:imagedata r:id="rId29" o:title=""/>
                </v:shape>
                <o:OLEObject Type="Embed" ProgID="Equation.3" ShapeID="_x0000_i1035" DrawAspect="Content" ObjectID="_1572760187" r:id="rId30"/>
              </w:object>
            </w:r>
            <w:r>
              <w:rPr>
                <w:sz w:val="28"/>
                <w:szCs w:val="28"/>
                <w:lang w:val="vi-VN"/>
              </w:rPr>
              <w:t xml:space="preserve"> trong giai đoạn </w:t>
            </w:r>
            <w:r w:rsidRPr="004E40D0">
              <w:rPr>
                <w:position w:val="-6"/>
                <w:sz w:val="28"/>
                <w:szCs w:val="28"/>
              </w:rPr>
              <w:object w:dxaOrig="139" w:dyaOrig="240">
                <v:shape id="_x0000_i1036" type="#_x0000_t75" style="width:6.25pt;height:14.4pt" o:ole="">
                  <v:imagedata r:id="rId31" o:title=""/>
                </v:shape>
                <o:OLEObject Type="Embed" ProgID="Equation.3" ShapeID="_x0000_i1036" DrawAspect="Content" ObjectID="_1572760188" r:id="rId32"/>
              </w:object>
            </w:r>
            <w:r>
              <w:rPr>
                <w:sz w:val="28"/>
                <w:szCs w:val="28"/>
                <w:lang w:val="vi-VN"/>
              </w:rPr>
              <w:t xml:space="preserve"> (MWh);</w:t>
            </w:r>
          </w:p>
        </w:tc>
      </w:tr>
      <w:tr w:rsidR="00027BFC">
        <w:trPr>
          <w:trHeight w:val="451"/>
        </w:trPr>
        <w:tc>
          <w:tcPr>
            <w:tcW w:w="996" w:type="dxa"/>
          </w:tcPr>
          <w:p w:rsidR="00027BFC" w:rsidRDefault="00027BFC">
            <w:pPr>
              <w:widowControl w:val="0"/>
              <w:spacing w:before="60" w:after="60" w:line="264" w:lineRule="auto"/>
              <w:jc w:val="both"/>
            </w:pPr>
            <w:r>
              <w:rPr>
                <w:sz w:val="28"/>
                <w:szCs w:val="28"/>
                <w:lang w:val="vi-VN"/>
              </w:rPr>
              <w:t xml:space="preserve"> </w:t>
            </w:r>
            <w:r w:rsidRPr="004E40D0">
              <w:rPr>
                <w:position w:val="-12"/>
                <w:sz w:val="28"/>
                <w:szCs w:val="28"/>
                <w:lang w:val="vi-VN"/>
              </w:rPr>
              <w:object w:dxaOrig="260" w:dyaOrig="360">
                <v:shape id="_x0000_i1037" type="#_x0000_t75" style="width:14.4pt;height:21.9pt" o:ole="">
                  <v:imagedata r:id="rId33" o:title=""/>
                </v:shape>
                <o:OLEObject Type="Embed" ProgID="Equation.3" ShapeID="_x0000_i1037" DrawAspect="Content" ObjectID="_1572760189" r:id="rId34"/>
              </w:object>
            </w:r>
            <w:r>
              <w:rPr>
                <w:sz w:val="28"/>
                <w:szCs w:val="28"/>
              </w:rPr>
              <w:t>:</w:t>
            </w:r>
          </w:p>
        </w:tc>
        <w:tc>
          <w:tcPr>
            <w:tcW w:w="6774" w:type="dxa"/>
          </w:tcPr>
          <w:p w:rsidR="00027BFC" w:rsidRDefault="00027BFC">
            <w:pPr>
              <w:widowControl w:val="0"/>
              <w:spacing w:line="264" w:lineRule="auto"/>
              <w:rPr>
                <w:sz w:val="28"/>
                <w:szCs w:val="28"/>
              </w:rPr>
            </w:pPr>
            <w:r>
              <w:rPr>
                <w:sz w:val="28"/>
                <w:szCs w:val="28"/>
              </w:rPr>
              <w:t>Hệ số vi phạm ràng buộc vận hành;</w:t>
            </w:r>
          </w:p>
        </w:tc>
      </w:tr>
      <w:tr w:rsidR="00027BFC">
        <w:trPr>
          <w:trHeight w:val="438"/>
        </w:trPr>
        <w:tc>
          <w:tcPr>
            <w:tcW w:w="996" w:type="dxa"/>
          </w:tcPr>
          <w:p w:rsidR="00027BFC" w:rsidRDefault="00027BFC">
            <w:pPr>
              <w:widowControl w:val="0"/>
              <w:spacing w:before="60" w:after="60" w:line="264" w:lineRule="auto"/>
              <w:jc w:val="both"/>
            </w:pPr>
            <w:r>
              <w:t xml:space="preserve"> </w:t>
            </w:r>
            <w:r w:rsidRPr="004E40D0">
              <w:rPr>
                <w:position w:val="-12"/>
              </w:rPr>
              <w:object w:dxaOrig="360" w:dyaOrig="360">
                <v:shape id="_x0000_i1038" type="#_x0000_t75" style="width:21.9pt;height:21.9pt" o:ole="">
                  <v:imagedata r:id="rId35" o:title=""/>
                </v:shape>
                <o:OLEObject Type="Embed" ProgID="Equation.3" ShapeID="_x0000_i1038" DrawAspect="Content" ObjectID="_1572760190" r:id="rId36"/>
              </w:object>
            </w:r>
            <w:r>
              <w:t>:</w:t>
            </w:r>
          </w:p>
        </w:tc>
        <w:tc>
          <w:tcPr>
            <w:tcW w:w="6774" w:type="dxa"/>
          </w:tcPr>
          <w:p w:rsidR="00027BFC" w:rsidRDefault="00027BFC">
            <w:pPr>
              <w:widowControl w:val="0"/>
              <w:spacing w:line="264" w:lineRule="auto"/>
              <w:rPr>
                <w:sz w:val="28"/>
                <w:szCs w:val="28"/>
              </w:rPr>
            </w:pPr>
            <w:r>
              <w:rPr>
                <w:sz w:val="28"/>
                <w:szCs w:val="28"/>
              </w:rPr>
              <w:t xml:space="preserve">Lượng ràng buộc vi phạm trong giai đoạn </w:t>
            </w:r>
            <w:r w:rsidRPr="004E40D0">
              <w:rPr>
                <w:position w:val="-6"/>
                <w:sz w:val="28"/>
                <w:szCs w:val="28"/>
              </w:rPr>
              <w:object w:dxaOrig="139" w:dyaOrig="240">
                <v:shape id="_x0000_i1039" type="#_x0000_t75" style="width:6.25pt;height:11.9pt" o:ole="">
                  <v:imagedata r:id="rId31" o:title=""/>
                </v:shape>
                <o:OLEObject Type="Embed" ProgID="Equation.3" ShapeID="_x0000_i1039" DrawAspect="Content" ObjectID="_1572760191" r:id="rId37"/>
              </w:object>
            </w:r>
            <w:r>
              <w:rPr>
                <w:sz w:val="28"/>
                <w:szCs w:val="28"/>
              </w:rPr>
              <w:t>;</w:t>
            </w:r>
          </w:p>
        </w:tc>
      </w:tr>
      <w:tr w:rsidR="00027BFC">
        <w:trPr>
          <w:trHeight w:val="413"/>
        </w:trPr>
        <w:tc>
          <w:tcPr>
            <w:tcW w:w="996" w:type="dxa"/>
          </w:tcPr>
          <w:p w:rsidR="00027BFC" w:rsidRDefault="00027BFC">
            <w:pPr>
              <w:widowControl w:val="0"/>
              <w:spacing w:before="60" w:after="60" w:line="264" w:lineRule="auto"/>
              <w:jc w:val="both"/>
              <w:rPr>
                <w:sz w:val="28"/>
                <w:szCs w:val="28"/>
              </w:rPr>
            </w:pPr>
            <w:r>
              <w:t xml:space="preserve"> </w:t>
            </w:r>
            <w:r w:rsidRPr="004E40D0">
              <w:rPr>
                <w:position w:val="-6"/>
              </w:rPr>
              <w:object w:dxaOrig="560" w:dyaOrig="279">
                <v:shape id="_x0000_i1040" type="#_x0000_t75" style="width:28.15pt;height:13.75pt" o:ole="">
                  <v:imagedata r:id="rId38" o:title=""/>
                </v:shape>
                <o:OLEObject Type="Embed" ProgID="Equation.3" ShapeID="_x0000_i1040" DrawAspect="Content" ObjectID="_1572760192" r:id="rId39"/>
              </w:object>
            </w:r>
            <w:r>
              <w:t>:</w:t>
            </w:r>
          </w:p>
        </w:tc>
        <w:tc>
          <w:tcPr>
            <w:tcW w:w="6774" w:type="dxa"/>
          </w:tcPr>
          <w:p w:rsidR="00027BFC" w:rsidRDefault="00027BFC">
            <w:pPr>
              <w:widowControl w:val="0"/>
              <w:spacing w:before="60" w:after="60" w:line="264" w:lineRule="auto"/>
              <w:jc w:val="both"/>
              <w:rPr>
                <w:sz w:val="28"/>
                <w:szCs w:val="28"/>
              </w:rPr>
            </w:pPr>
            <w:r>
              <w:rPr>
                <w:sz w:val="28"/>
                <w:szCs w:val="28"/>
              </w:rPr>
              <w:t>Hàm chi phí tương lai:</w:t>
            </w:r>
          </w:p>
        </w:tc>
      </w:tr>
      <w:tr w:rsidR="00027BFC">
        <w:trPr>
          <w:trHeight w:val="438"/>
        </w:trPr>
        <w:tc>
          <w:tcPr>
            <w:tcW w:w="996" w:type="dxa"/>
          </w:tcPr>
          <w:p w:rsidR="00027BFC" w:rsidRDefault="00027BFC">
            <w:pPr>
              <w:widowControl w:val="0"/>
              <w:spacing w:before="60" w:after="60" w:line="264" w:lineRule="auto"/>
              <w:jc w:val="both"/>
            </w:pPr>
          </w:p>
        </w:tc>
        <w:tc>
          <w:tcPr>
            <w:tcW w:w="6774" w:type="dxa"/>
          </w:tcPr>
          <w:p w:rsidR="00027BFC" w:rsidRDefault="00027BFC">
            <w:pPr>
              <w:widowControl w:val="0"/>
              <w:spacing w:before="60" w:after="60" w:line="264" w:lineRule="auto"/>
              <w:jc w:val="both"/>
              <w:rPr>
                <w:sz w:val="28"/>
                <w:szCs w:val="28"/>
              </w:rPr>
            </w:pPr>
            <w:r w:rsidRPr="004E40D0">
              <w:rPr>
                <w:position w:val="-12"/>
                <w:sz w:val="28"/>
                <w:szCs w:val="28"/>
              </w:rPr>
              <w:object w:dxaOrig="1920" w:dyaOrig="360">
                <v:shape id="_x0000_i1041" type="#_x0000_t75" style="width:96.4pt;height:17.55pt" o:ole="">
                  <v:imagedata r:id="rId40" o:title=""/>
                </v:shape>
                <o:OLEObject Type="Embed" ProgID="Equation.3" ShapeID="_x0000_i1041" DrawAspect="Content" ObjectID="_1572760193" r:id="rId41"/>
              </w:object>
            </w:r>
          </w:p>
        </w:tc>
      </w:tr>
      <w:tr w:rsidR="00027BFC">
        <w:trPr>
          <w:trHeight w:val="709"/>
        </w:trPr>
        <w:tc>
          <w:tcPr>
            <w:tcW w:w="996" w:type="dxa"/>
          </w:tcPr>
          <w:p w:rsidR="00027BFC" w:rsidRDefault="00027BFC">
            <w:pPr>
              <w:widowControl w:val="0"/>
              <w:spacing w:before="60" w:after="60" w:line="264" w:lineRule="auto"/>
              <w:jc w:val="both"/>
            </w:pPr>
            <w:r>
              <w:t xml:space="preserve"> </w:t>
            </w:r>
            <w:r w:rsidRPr="004E40D0">
              <w:rPr>
                <w:position w:val="-12"/>
              </w:rPr>
              <w:object w:dxaOrig="420" w:dyaOrig="360">
                <v:shape id="_x0000_i1042" type="#_x0000_t75" style="width:21.3pt;height:17.55pt" o:ole="">
                  <v:imagedata r:id="rId42" o:title=""/>
                </v:shape>
                <o:OLEObject Type="Embed" ProgID="Equation.3" ShapeID="_x0000_i1042" DrawAspect="Content" ObjectID="_1572760194" r:id="rId43"/>
              </w:object>
            </w:r>
            <w:r>
              <w:t>:</w:t>
            </w:r>
          </w:p>
        </w:tc>
        <w:tc>
          <w:tcPr>
            <w:tcW w:w="6774" w:type="dxa"/>
          </w:tcPr>
          <w:p w:rsidR="00027BFC" w:rsidRDefault="00027BFC">
            <w:pPr>
              <w:widowControl w:val="0"/>
              <w:spacing w:before="60" w:after="60" w:line="264" w:lineRule="auto"/>
              <w:jc w:val="both"/>
              <w:rPr>
                <w:sz w:val="28"/>
                <w:szCs w:val="28"/>
              </w:rPr>
            </w:pPr>
            <w:r>
              <w:rPr>
                <w:sz w:val="28"/>
                <w:szCs w:val="28"/>
              </w:rPr>
              <w:t xml:space="preserve">Chi phí tương lai, tính từ giai đoạn </w:t>
            </w:r>
            <w:r w:rsidRPr="004E40D0">
              <w:rPr>
                <w:position w:val="-6"/>
                <w:sz w:val="28"/>
                <w:szCs w:val="28"/>
              </w:rPr>
              <w:object w:dxaOrig="440" w:dyaOrig="279">
                <v:shape id="_x0000_i1043" type="#_x0000_t75" style="width:21.9pt;height:13.75pt" o:ole="">
                  <v:imagedata r:id="rId44" o:title=""/>
                </v:shape>
                <o:OLEObject Type="Embed" ProgID="Equation.3" ShapeID="_x0000_i1043" DrawAspect="Content" ObjectID="_1572760195" r:id="rId45"/>
              </w:object>
            </w:r>
            <w:r>
              <w:rPr>
                <w:sz w:val="28"/>
                <w:szCs w:val="28"/>
              </w:rPr>
              <w:t xml:space="preserve"> đến cuối chu kỳ tính toán;</w:t>
            </w:r>
          </w:p>
        </w:tc>
      </w:tr>
      <w:tr w:rsidR="00027BFC">
        <w:trPr>
          <w:trHeight w:val="438"/>
        </w:trPr>
        <w:tc>
          <w:tcPr>
            <w:tcW w:w="996" w:type="dxa"/>
          </w:tcPr>
          <w:p w:rsidR="00027BFC" w:rsidRDefault="00027BFC">
            <w:pPr>
              <w:widowControl w:val="0"/>
              <w:spacing w:before="60" w:after="60" w:line="264" w:lineRule="auto"/>
              <w:jc w:val="both"/>
            </w:pPr>
            <w:r>
              <w:t xml:space="preserve"> </w:t>
            </w:r>
            <w:r w:rsidRPr="004E40D0">
              <w:rPr>
                <w:position w:val="-12"/>
              </w:rPr>
              <w:object w:dxaOrig="360" w:dyaOrig="360">
                <v:shape id="_x0000_i1044" type="#_x0000_t75" style="width:17.55pt;height:17.55pt" o:ole="">
                  <v:imagedata r:id="rId46" o:title=""/>
                </v:shape>
                <o:OLEObject Type="Embed" ProgID="Equation.3" ShapeID="_x0000_i1044" DrawAspect="Content" ObjectID="_1572760196" r:id="rId47"/>
              </w:object>
            </w:r>
            <w:r>
              <w:t>:</w:t>
            </w:r>
          </w:p>
        </w:tc>
        <w:tc>
          <w:tcPr>
            <w:tcW w:w="6774" w:type="dxa"/>
          </w:tcPr>
          <w:p w:rsidR="00027BFC" w:rsidRDefault="00027BFC">
            <w:pPr>
              <w:widowControl w:val="0"/>
              <w:spacing w:before="60" w:after="60" w:line="264" w:lineRule="auto"/>
              <w:rPr>
                <w:sz w:val="28"/>
                <w:szCs w:val="28"/>
                <w:vertAlign w:val="subscript"/>
              </w:rPr>
            </w:pPr>
            <w:r>
              <w:rPr>
                <w:sz w:val="28"/>
                <w:szCs w:val="28"/>
              </w:rPr>
              <w:t xml:space="preserve">Thể tích hồ chứa vào thời điểm cuối giai đoạn </w:t>
            </w:r>
            <w:r w:rsidRPr="004E40D0">
              <w:rPr>
                <w:position w:val="-6"/>
                <w:sz w:val="28"/>
                <w:szCs w:val="28"/>
              </w:rPr>
              <w:object w:dxaOrig="139" w:dyaOrig="240">
                <v:shape id="_x0000_i1045" type="#_x0000_t75" style="width:6.25pt;height:11.9pt" o:ole="">
                  <v:imagedata r:id="rId31" o:title=""/>
                </v:shape>
                <o:OLEObject Type="Embed" ProgID="Equation.3" ShapeID="_x0000_i1045" DrawAspect="Content" ObjectID="_1572760197" r:id="rId48"/>
              </w:object>
            </w:r>
            <w:r>
              <w:rPr>
                <w:sz w:val="28"/>
                <w:szCs w:val="28"/>
              </w:rPr>
              <w:t xml:space="preserve"> (10</w:t>
            </w:r>
            <w:r>
              <w:rPr>
                <w:sz w:val="28"/>
                <w:szCs w:val="28"/>
                <w:vertAlign w:val="superscript"/>
              </w:rPr>
              <w:t xml:space="preserve">6 </w:t>
            </w:r>
            <w:r>
              <w:rPr>
                <w:sz w:val="28"/>
                <w:szCs w:val="28"/>
              </w:rPr>
              <w:t>m</w:t>
            </w:r>
            <w:r>
              <w:rPr>
                <w:sz w:val="28"/>
                <w:szCs w:val="28"/>
                <w:vertAlign w:val="superscript"/>
              </w:rPr>
              <w:t xml:space="preserve">3 </w:t>
            </w:r>
            <w:r>
              <w:rPr>
                <w:sz w:val="28"/>
                <w:szCs w:val="28"/>
              </w:rPr>
              <w:t>);</w:t>
            </w:r>
          </w:p>
        </w:tc>
      </w:tr>
      <w:tr w:rsidR="00027BFC">
        <w:trPr>
          <w:trHeight w:val="438"/>
        </w:trPr>
        <w:tc>
          <w:tcPr>
            <w:tcW w:w="996" w:type="dxa"/>
          </w:tcPr>
          <w:p w:rsidR="00027BFC" w:rsidRDefault="00027BFC">
            <w:pPr>
              <w:widowControl w:val="0"/>
              <w:spacing w:before="60" w:after="60" w:line="264" w:lineRule="auto"/>
              <w:jc w:val="both"/>
            </w:pPr>
            <w:r>
              <w:t xml:space="preserve"> </w:t>
            </w:r>
            <w:r w:rsidRPr="004E40D0">
              <w:rPr>
                <w:position w:val="-12"/>
              </w:rPr>
              <w:object w:dxaOrig="240" w:dyaOrig="360">
                <v:shape id="_x0000_i1046" type="#_x0000_t75" style="width:11.9pt;height:17.55pt" o:ole="">
                  <v:imagedata r:id="rId49" o:title=""/>
                </v:shape>
                <o:OLEObject Type="Embed" ProgID="Equation.3" ShapeID="_x0000_i1046" DrawAspect="Content" ObjectID="_1572760198" r:id="rId50"/>
              </w:object>
            </w:r>
            <w:r>
              <w:t>:</w:t>
            </w:r>
          </w:p>
        </w:tc>
        <w:tc>
          <w:tcPr>
            <w:tcW w:w="6774" w:type="dxa"/>
          </w:tcPr>
          <w:p w:rsidR="00027BFC" w:rsidRDefault="00027BFC">
            <w:pPr>
              <w:widowControl w:val="0"/>
              <w:spacing w:before="60" w:after="60" w:line="264" w:lineRule="auto"/>
              <w:jc w:val="both"/>
              <w:rPr>
                <w:sz w:val="28"/>
                <w:szCs w:val="28"/>
                <w:vertAlign w:val="subscript"/>
              </w:rPr>
            </w:pPr>
            <w:r>
              <w:rPr>
                <w:sz w:val="28"/>
                <w:szCs w:val="28"/>
              </w:rPr>
              <w:t xml:space="preserve">Lượng nước về hồ trong giai đoạn </w:t>
            </w:r>
            <w:r w:rsidRPr="004E40D0">
              <w:rPr>
                <w:position w:val="-6"/>
                <w:sz w:val="28"/>
                <w:szCs w:val="28"/>
              </w:rPr>
              <w:object w:dxaOrig="139" w:dyaOrig="240">
                <v:shape id="_x0000_i1047" type="#_x0000_t75" style="width:6.25pt;height:11.9pt" o:ole="">
                  <v:imagedata r:id="rId31" o:title=""/>
                </v:shape>
                <o:OLEObject Type="Embed" ProgID="Equation.3" ShapeID="_x0000_i1047" DrawAspect="Content" ObjectID="_1572760199" r:id="rId51"/>
              </w:object>
            </w:r>
            <w:r>
              <w:rPr>
                <w:sz w:val="28"/>
                <w:szCs w:val="28"/>
              </w:rPr>
              <w:t xml:space="preserve"> (10</w:t>
            </w:r>
            <w:r>
              <w:rPr>
                <w:sz w:val="28"/>
                <w:szCs w:val="28"/>
                <w:vertAlign w:val="superscript"/>
              </w:rPr>
              <w:t xml:space="preserve">6 </w:t>
            </w:r>
            <w:r>
              <w:rPr>
                <w:sz w:val="28"/>
                <w:szCs w:val="28"/>
              </w:rPr>
              <w:t>m</w:t>
            </w:r>
            <w:r>
              <w:rPr>
                <w:sz w:val="28"/>
                <w:szCs w:val="28"/>
                <w:vertAlign w:val="superscript"/>
              </w:rPr>
              <w:t xml:space="preserve">3 </w:t>
            </w:r>
            <w:r>
              <w:rPr>
                <w:sz w:val="28"/>
                <w:szCs w:val="28"/>
              </w:rPr>
              <w:t>).</w:t>
            </w:r>
          </w:p>
        </w:tc>
      </w:tr>
    </w:tbl>
    <w:p w:rsidR="00027BFC" w:rsidRDefault="00027BFC">
      <w:pPr>
        <w:pStyle w:val="1ChapterTitle"/>
        <w:numPr>
          <w:ilvl w:val="0"/>
          <w:numId w:val="0"/>
        </w:numPr>
        <w:spacing w:line="240" w:lineRule="auto"/>
        <w:jc w:val="left"/>
        <w:rPr>
          <w:rFonts w:ascii="Times New Roman" w:hAnsi="Times New Roman"/>
          <w:color w:val="auto"/>
        </w:rPr>
      </w:pPr>
      <w:bookmarkStart w:id="510" w:name="_Toc286735786"/>
      <w:bookmarkStart w:id="511" w:name="_Toc278800887"/>
      <w:bookmarkStart w:id="512" w:name="_Toc278812099"/>
      <w:bookmarkStart w:id="513" w:name="_Toc278868799"/>
      <w:bookmarkStart w:id="514" w:name="_Toc278870391"/>
      <w:bookmarkStart w:id="515" w:name="_Toc278889624"/>
      <w:bookmarkStart w:id="516" w:name="_Toc278895529"/>
      <w:bookmarkStart w:id="517" w:name="_Toc278897596"/>
      <w:bookmarkStart w:id="518" w:name="_Toc278870392"/>
      <w:bookmarkStart w:id="519" w:name="_Toc278889625"/>
      <w:bookmarkStart w:id="520" w:name="_Toc278895530"/>
      <w:bookmarkStart w:id="521" w:name="_Toc278897597"/>
      <w:bookmarkStart w:id="522" w:name="_Ref278788215"/>
      <w:bookmarkEnd w:id="510"/>
      <w:bookmarkEnd w:id="511"/>
      <w:bookmarkEnd w:id="512"/>
      <w:bookmarkEnd w:id="513"/>
      <w:bookmarkEnd w:id="514"/>
      <w:bookmarkEnd w:id="515"/>
      <w:bookmarkEnd w:id="516"/>
      <w:bookmarkEnd w:id="517"/>
      <w:bookmarkEnd w:id="518"/>
      <w:bookmarkEnd w:id="519"/>
      <w:bookmarkEnd w:id="520"/>
      <w:bookmarkEnd w:id="521"/>
    </w:p>
    <w:p w:rsidR="00027BFC" w:rsidRDefault="00027BFC">
      <w:pPr>
        <w:pStyle w:val="1ChapterTitle"/>
        <w:spacing w:line="240" w:lineRule="auto"/>
        <w:rPr>
          <w:rFonts w:ascii="Times New Roman" w:hAnsi="Times New Roman"/>
          <w:color w:val="auto"/>
        </w:rPr>
      </w:pPr>
      <w:r>
        <w:rPr>
          <w:rFonts w:ascii="Times New Roman" w:hAnsi="Times New Roman"/>
          <w:color w:val="auto"/>
        </w:rPr>
        <w:br/>
      </w:r>
      <w:bookmarkStart w:id="523" w:name="_Toc292703815"/>
      <w:bookmarkStart w:id="524" w:name="_Toc363479991"/>
      <w:bookmarkStart w:id="525" w:name="_Toc363480040"/>
      <w:r>
        <w:rPr>
          <w:rFonts w:ascii="Times New Roman" w:hAnsi="Times New Roman"/>
          <w:color w:val="auto"/>
        </w:rPr>
        <w:t>RÀNG BUỘC CỦA BÀI TOÁN PHỐI HỢP TỐI ƯU THỦY - NHIỆT ĐIỆN TRONG MÔ HÌNH TÍNH TOÁN GIÁ TRỊ NƯỚC</w:t>
      </w:r>
      <w:bookmarkEnd w:id="523"/>
      <w:bookmarkEnd w:id="524"/>
      <w:bookmarkEnd w:id="525"/>
    </w:p>
    <w:p w:rsidR="00027BFC" w:rsidRDefault="00027BFC">
      <w:pPr>
        <w:jc w:val="center"/>
        <w:rPr>
          <w:i/>
          <w:sz w:val="28"/>
          <w:szCs w:val="28"/>
          <w:lang w:val="vi-VN"/>
        </w:rPr>
      </w:pPr>
      <w:r>
        <w:rPr>
          <w:i/>
          <w:sz w:val="28"/>
          <w:szCs w:val="28"/>
          <w:lang w:val="vi-VN"/>
        </w:rPr>
        <w:t xml:space="preserve">(Ban hành kèm theo </w:t>
      </w:r>
      <w:smartTag w:uri="urn:schemas-microsoft-com:office:smarttags" w:element="PersonName">
        <w:r>
          <w:rPr>
            <w:i/>
            <w:sz w:val="28"/>
            <w:szCs w:val="28"/>
            <w:lang w:val="vi-VN"/>
          </w:rPr>
          <w:t>Quy</w:t>
        </w:r>
      </w:smartTag>
      <w:r>
        <w:rPr>
          <w:i/>
          <w:sz w:val="28"/>
          <w:szCs w:val="28"/>
          <w:lang w:val="vi-VN"/>
        </w:rPr>
        <w:t xml:space="preserve"> trình tính toán giá trị nước)</w:t>
      </w:r>
    </w:p>
    <w:p w:rsidR="00027BFC" w:rsidRDefault="00027BFC">
      <w:pPr>
        <w:jc w:val="center"/>
        <w:rPr>
          <w:i/>
          <w:sz w:val="28"/>
          <w:szCs w:val="28"/>
          <w:lang w:val="vi-VN"/>
        </w:rPr>
      </w:pPr>
    </w:p>
    <w:bookmarkEnd w:id="522"/>
    <w:p w:rsidR="00027BFC" w:rsidRDefault="00027BFC">
      <w:pPr>
        <w:pStyle w:val="Heading4"/>
        <w:numPr>
          <w:ilvl w:val="0"/>
          <w:numId w:val="0"/>
        </w:numPr>
        <w:ind w:firstLine="720"/>
        <w:rPr>
          <w:rFonts w:ascii="Times New Roman" w:hAnsi="Times New Roman"/>
        </w:rPr>
      </w:pPr>
      <w:r>
        <w:rPr>
          <w:rFonts w:ascii="Times New Roman" w:hAnsi="Times New Roman"/>
        </w:rPr>
        <w:t>Các ràng buộc trong mô hình tính toán giá trị nước được phân làm hai loại như sau:</w:t>
      </w:r>
    </w:p>
    <w:p w:rsidR="00027BFC" w:rsidRDefault="00027BFC">
      <w:pPr>
        <w:pStyle w:val="Heading4"/>
        <w:keepNext w:val="0"/>
        <w:widowControl/>
        <w:numPr>
          <w:ilvl w:val="3"/>
          <w:numId w:val="51"/>
        </w:numPr>
        <w:adjustRightInd/>
        <w:ind w:left="0" w:firstLine="709"/>
        <w:textAlignment w:val="auto"/>
        <w:rPr>
          <w:rFonts w:ascii="Times New Roman" w:hAnsi="Times New Roman"/>
        </w:rPr>
      </w:pPr>
      <w:r>
        <w:rPr>
          <w:rFonts w:ascii="Times New Roman" w:hAnsi="Times New Roman"/>
        </w:rPr>
        <w:t>Ràng buộc bắt buộc</w:t>
      </w:r>
    </w:p>
    <w:p w:rsidR="00027BFC" w:rsidRDefault="00027BFC">
      <w:pPr>
        <w:pStyle w:val="Heading5"/>
        <w:spacing w:line="264" w:lineRule="auto"/>
        <w:ind w:left="0"/>
        <w:rPr>
          <w:rFonts w:ascii="Times New Roman" w:hAnsi="Times New Roman"/>
        </w:rPr>
      </w:pPr>
      <w:r>
        <w:rPr>
          <w:rFonts w:ascii="Times New Roman" w:hAnsi="Times New Roman"/>
        </w:rPr>
        <w:t>Phương trình cân bằng nước;</w:t>
      </w:r>
    </w:p>
    <w:p w:rsidR="00027BFC" w:rsidRDefault="00027BFC">
      <w:pPr>
        <w:pStyle w:val="Heading5"/>
        <w:spacing w:line="264" w:lineRule="auto"/>
        <w:ind w:left="0"/>
        <w:rPr>
          <w:rFonts w:ascii="Times New Roman" w:hAnsi="Times New Roman"/>
        </w:rPr>
      </w:pPr>
      <w:r>
        <w:rPr>
          <w:rFonts w:ascii="Times New Roman" w:hAnsi="Times New Roman"/>
        </w:rPr>
        <w:t>Giới hạn thể tích hồ chứa;</w:t>
      </w:r>
    </w:p>
    <w:p w:rsidR="00027BFC" w:rsidRDefault="00027BFC">
      <w:pPr>
        <w:pStyle w:val="Heading5"/>
        <w:spacing w:line="264" w:lineRule="auto"/>
        <w:ind w:left="0"/>
        <w:rPr>
          <w:rFonts w:ascii="Times New Roman" w:hAnsi="Times New Roman"/>
        </w:rPr>
      </w:pPr>
      <w:r>
        <w:rPr>
          <w:rFonts w:ascii="Times New Roman" w:hAnsi="Times New Roman"/>
        </w:rPr>
        <w:t>Lưu lượng chạy máy tối đa nhà máy thủy điện;</w:t>
      </w:r>
    </w:p>
    <w:p w:rsidR="00027BFC" w:rsidRDefault="00027BFC">
      <w:pPr>
        <w:pStyle w:val="Heading5"/>
        <w:spacing w:line="264" w:lineRule="auto"/>
        <w:ind w:left="0"/>
        <w:rPr>
          <w:rFonts w:ascii="Times New Roman" w:hAnsi="Times New Roman"/>
        </w:rPr>
      </w:pPr>
      <w:r>
        <w:rPr>
          <w:rFonts w:ascii="Times New Roman" w:hAnsi="Times New Roman"/>
        </w:rPr>
        <w:t>Lưu lượng chạy máy tối thiểu nhà máy thủy điện;</w:t>
      </w:r>
    </w:p>
    <w:p w:rsidR="00027BFC" w:rsidRDefault="00027BFC">
      <w:pPr>
        <w:pStyle w:val="Heading5"/>
        <w:numPr>
          <w:ilvl w:val="0"/>
          <w:numId w:val="0"/>
        </w:numPr>
        <w:spacing w:line="264" w:lineRule="auto"/>
        <w:ind w:left="720"/>
        <w:rPr>
          <w:rFonts w:ascii="Times New Roman" w:hAnsi="Times New Roman"/>
        </w:rPr>
      </w:pPr>
      <w:r>
        <w:rPr>
          <w:rFonts w:ascii="Times New Roman" w:hAnsi="Times New Roman"/>
        </w:rPr>
        <w:t>đ) Giới hạn công suất phát tối đa nhà máy nhiệt điện;</w:t>
      </w:r>
    </w:p>
    <w:p w:rsidR="00027BFC" w:rsidRDefault="00027BFC">
      <w:pPr>
        <w:pStyle w:val="Heading5"/>
        <w:spacing w:line="264" w:lineRule="auto"/>
        <w:ind w:left="0"/>
        <w:rPr>
          <w:rFonts w:ascii="Times New Roman" w:hAnsi="Times New Roman"/>
        </w:rPr>
      </w:pPr>
      <w:r>
        <w:rPr>
          <w:rFonts w:ascii="Times New Roman" w:hAnsi="Times New Roman"/>
        </w:rPr>
        <w:t>Phương trình cân bằng nguồn - tải;</w:t>
      </w:r>
    </w:p>
    <w:p w:rsidR="00027BFC" w:rsidRDefault="00027BFC">
      <w:pPr>
        <w:pStyle w:val="Heading5"/>
        <w:numPr>
          <w:ilvl w:val="0"/>
          <w:numId w:val="0"/>
        </w:numPr>
        <w:spacing w:line="264" w:lineRule="auto"/>
        <w:ind w:left="720"/>
        <w:rPr>
          <w:rFonts w:ascii="Times New Roman" w:hAnsi="Times New Roman"/>
        </w:rPr>
      </w:pPr>
      <w:r>
        <w:rPr>
          <w:rFonts w:ascii="Times New Roman" w:hAnsi="Times New Roman"/>
        </w:rPr>
        <w:t>g) Giới hạn công suất truyền tải trên đường dây liên kết.</w:t>
      </w:r>
    </w:p>
    <w:p w:rsidR="00027BFC" w:rsidRDefault="00027BFC">
      <w:pPr>
        <w:pStyle w:val="Heading4"/>
        <w:keepNext w:val="0"/>
        <w:widowControl/>
        <w:numPr>
          <w:ilvl w:val="3"/>
          <w:numId w:val="51"/>
        </w:numPr>
        <w:adjustRightInd/>
        <w:ind w:left="0" w:firstLine="709"/>
        <w:textAlignment w:val="auto"/>
        <w:rPr>
          <w:rFonts w:ascii="Times New Roman" w:hAnsi="Times New Roman"/>
        </w:rPr>
      </w:pPr>
      <w:r>
        <w:rPr>
          <w:rFonts w:ascii="Times New Roman" w:hAnsi="Times New Roman"/>
        </w:rPr>
        <w:t>Ràng buộc tùy chọn</w:t>
      </w:r>
    </w:p>
    <w:p w:rsidR="00027BFC" w:rsidRDefault="00027BFC">
      <w:pPr>
        <w:pStyle w:val="Heading5"/>
        <w:spacing w:line="264" w:lineRule="auto"/>
        <w:ind w:left="0"/>
        <w:rPr>
          <w:rFonts w:ascii="Times New Roman" w:hAnsi="Times New Roman"/>
        </w:rPr>
      </w:pPr>
      <w:r>
        <w:rPr>
          <w:rFonts w:ascii="Times New Roman" w:hAnsi="Times New Roman"/>
        </w:rPr>
        <w:t>An ninh hồ chứa thủy điện (thể tích báo động, thể tích điều tiết lũ, thể tích đảm bảo);</w:t>
      </w:r>
    </w:p>
    <w:p w:rsidR="00027BFC" w:rsidRDefault="00027BFC">
      <w:pPr>
        <w:pStyle w:val="Heading5"/>
        <w:spacing w:line="264" w:lineRule="auto"/>
        <w:ind w:left="0"/>
        <w:rPr>
          <w:rFonts w:ascii="Times New Roman" w:hAnsi="Times New Roman"/>
        </w:rPr>
      </w:pPr>
      <w:r>
        <w:rPr>
          <w:rFonts w:ascii="Times New Roman" w:hAnsi="Times New Roman"/>
        </w:rPr>
        <w:t>Giới hạn tổng lượng nước chảy xuống hạ lưu (nước chạy máy và nước xả);</w:t>
      </w:r>
    </w:p>
    <w:p w:rsidR="00027BFC" w:rsidRDefault="00027BFC">
      <w:pPr>
        <w:pStyle w:val="Heading5"/>
        <w:spacing w:line="264" w:lineRule="auto"/>
        <w:ind w:left="0"/>
        <w:rPr>
          <w:rFonts w:ascii="Times New Roman" w:hAnsi="Times New Roman"/>
        </w:rPr>
      </w:pPr>
      <w:r>
        <w:rPr>
          <w:rFonts w:ascii="Times New Roman" w:hAnsi="Times New Roman"/>
        </w:rPr>
        <w:t>Khả năng điều tiết của các thủy điện dòng sông;</w:t>
      </w:r>
    </w:p>
    <w:p w:rsidR="00027BFC" w:rsidRDefault="00027BFC">
      <w:pPr>
        <w:pStyle w:val="Heading5"/>
        <w:spacing w:line="264" w:lineRule="auto"/>
        <w:ind w:left="0"/>
        <w:rPr>
          <w:rFonts w:ascii="Times New Roman" w:hAnsi="Times New Roman"/>
        </w:rPr>
      </w:pPr>
      <w:r>
        <w:rPr>
          <w:rFonts w:ascii="Times New Roman" w:hAnsi="Times New Roman"/>
        </w:rPr>
        <w:t>Tưới tiêu phục vụ nông nghiệp;</w:t>
      </w:r>
    </w:p>
    <w:p w:rsidR="00027BFC" w:rsidRDefault="00027BFC">
      <w:pPr>
        <w:pStyle w:val="Heading5"/>
        <w:numPr>
          <w:ilvl w:val="0"/>
          <w:numId w:val="0"/>
        </w:numPr>
        <w:spacing w:line="264" w:lineRule="auto"/>
        <w:ind w:left="720"/>
        <w:rPr>
          <w:rFonts w:ascii="Times New Roman" w:hAnsi="Times New Roman"/>
        </w:rPr>
      </w:pPr>
      <w:r>
        <w:rPr>
          <w:rFonts w:ascii="Times New Roman" w:hAnsi="Times New Roman"/>
        </w:rPr>
        <w:t>đ) Nhà máy nhiệt điện phải phát;</w:t>
      </w:r>
    </w:p>
    <w:p w:rsidR="00027BFC" w:rsidRDefault="00027BFC">
      <w:pPr>
        <w:pStyle w:val="Heading5"/>
        <w:numPr>
          <w:ilvl w:val="0"/>
          <w:numId w:val="0"/>
        </w:numPr>
        <w:spacing w:line="264" w:lineRule="auto"/>
        <w:ind w:left="720"/>
        <w:rPr>
          <w:rFonts w:ascii="Times New Roman" w:hAnsi="Times New Roman"/>
        </w:rPr>
      </w:pPr>
      <w:r>
        <w:rPr>
          <w:rFonts w:ascii="Times New Roman" w:hAnsi="Times New Roman"/>
        </w:rPr>
        <w:t>e) Giới hạn nhiên liệu cung cấp cho nhà máy nhiệt điện;</w:t>
      </w:r>
    </w:p>
    <w:p w:rsidR="00027BFC" w:rsidRDefault="00027BFC">
      <w:pPr>
        <w:pStyle w:val="Heading5"/>
        <w:numPr>
          <w:ilvl w:val="0"/>
          <w:numId w:val="0"/>
        </w:numPr>
        <w:spacing w:line="264" w:lineRule="auto"/>
        <w:ind w:left="720"/>
        <w:rPr>
          <w:rFonts w:ascii="Times New Roman" w:hAnsi="Times New Roman"/>
        </w:rPr>
      </w:pPr>
      <w:r>
        <w:rPr>
          <w:rFonts w:ascii="Times New Roman" w:hAnsi="Times New Roman"/>
        </w:rPr>
        <w:t>g) Công suất phát tối thiểu của một nhóm nhà máy nhiệt điện;</w:t>
      </w:r>
    </w:p>
    <w:p w:rsidR="00027BFC" w:rsidRDefault="00027BFC">
      <w:pPr>
        <w:pStyle w:val="Heading5"/>
        <w:numPr>
          <w:ilvl w:val="0"/>
          <w:numId w:val="0"/>
        </w:numPr>
        <w:spacing w:line="264" w:lineRule="auto"/>
        <w:ind w:left="720"/>
        <w:rPr>
          <w:rFonts w:ascii="Times New Roman" w:hAnsi="Times New Roman"/>
        </w:rPr>
      </w:pPr>
      <w:r>
        <w:rPr>
          <w:rFonts w:ascii="Times New Roman" w:hAnsi="Times New Roman"/>
        </w:rPr>
        <w:t>h) Giới hạn công suất phát của một nhóm nhà máy (cả thủy điện, nhiệt điện);</w:t>
      </w:r>
    </w:p>
    <w:p w:rsidR="00027BFC" w:rsidRDefault="00027BFC">
      <w:pPr>
        <w:pStyle w:val="Heading5"/>
        <w:numPr>
          <w:ilvl w:val="0"/>
          <w:numId w:val="0"/>
        </w:numPr>
        <w:spacing w:line="264" w:lineRule="auto"/>
        <w:ind w:left="720"/>
        <w:rPr>
          <w:rFonts w:ascii="Times New Roman" w:hAnsi="Times New Roman"/>
        </w:rPr>
      </w:pPr>
      <w:r>
        <w:rPr>
          <w:rFonts w:ascii="Times New Roman" w:hAnsi="Times New Roman"/>
        </w:rPr>
        <w:t>i) Nhà máy nhiệt điện với nhiều loại nhiên liệu;</w:t>
      </w:r>
    </w:p>
    <w:p w:rsidR="00027BFC" w:rsidRDefault="00027BFC">
      <w:pPr>
        <w:pStyle w:val="Heading5"/>
        <w:numPr>
          <w:ilvl w:val="0"/>
          <w:numId w:val="0"/>
        </w:numPr>
        <w:spacing w:line="264" w:lineRule="auto"/>
        <w:ind w:left="720"/>
        <w:rPr>
          <w:rFonts w:ascii="Times New Roman" w:hAnsi="Times New Roman"/>
        </w:rPr>
      </w:pPr>
      <w:r>
        <w:rPr>
          <w:rFonts w:ascii="Times New Roman" w:hAnsi="Times New Roman"/>
        </w:rPr>
        <w:t xml:space="preserve">k) </w:t>
      </w:r>
      <w:smartTag w:uri="urn:schemas-microsoft-com:office:smarttags" w:element="PersonName">
        <w:r>
          <w:rPr>
            <w:rFonts w:ascii="Times New Roman" w:hAnsi="Times New Roman"/>
          </w:rPr>
          <w:t>Huy</w:t>
        </w:r>
      </w:smartTag>
      <w:r>
        <w:rPr>
          <w:rFonts w:ascii="Times New Roman" w:hAnsi="Times New Roman"/>
        </w:rPr>
        <w:t xml:space="preserve"> động tổ máy nhiệt điện (theo từng giai đoạn, theo từng khối tải).</w:t>
      </w:r>
    </w:p>
    <w:p w:rsidR="00027BFC" w:rsidRDefault="00027BFC">
      <w:pPr>
        <w:widowControl w:val="0"/>
      </w:pPr>
    </w:p>
    <w:p w:rsidR="00027BFC" w:rsidRDefault="00027BFC">
      <w:pPr>
        <w:widowControl w:val="0"/>
      </w:pPr>
    </w:p>
    <w:p w:rsidR="00027BFC" w:rsidRDefault="00027BFC">
      <w:pPr>
        <w:widowControl w:val="0"/>
      </w:pPr>
    </w:p>
    <w:p w:rsidR="00027BFC" w:rsidRDefault="00027BFC">
      <w:pPr>
        <w:widowControl w:val="0"/>
      </w:pPr>
    </w:p>
    <w:p w:rsidR="00027BFC" w:rsidRDefault="00027BFC">
      <w:pPr>
        <w:widowControl w:val="0"/>
      </w:pPr>
    </w:p>
    <w:p w:rsidR="00027BFC" w:rsidRDefault="00027BFC">
      <w:pPr>
        <w:pStyle w:val="1ChapterTitle"/>
        <w:spacing w:line="240" w:lineRule="auto"/>
        <w:rPr>
          <w:rFonts w:ascii="Times New Roman" w:hAnsi="Times New Roman"/>
          <w:color w:val="auto"/>
        </w:rPr>
      </w:pPr>
      <w:bookmarkStart w:id="526" w:name="_Toc286404052"/>
      <w:bookmarkStart w:id="527" w:name="_Toc286404556"/>
      <w:bookmarkStart w:id="528" w:name="_Toc286645120"/>
      <w:bookmarkStart w:id="529" w:name="_Toc286645690"/>
      <w:bookmarkStart w:id="530" w:name="_Toc286650804"/>
      <w:bookmarkStart w:id="531" w:name="_Toc286651378"/>
      <w:bookmarkStart w:id="532" w:name="_Toc286653296"/>
      <w:bookmarkStart w:id="533" w:name="_Toc286735271"/>
      <w:bookmarkStart w:id="534" w:name="_Toc286735529"/>
      <w:bookmarkStart w:id="535" w:name="_Toc286735788"/>
      <w:bookmarkStart w:id="536" w:name="_Toc286404053"/>
      <w:bookmarkStart w:id="537" w:name="_Toc286404557"/>
      <w:bookmarkStart w:id="538" w:name="_Toc286645121"/>
      <w:bookmarkStart w:id="539" w:name="_Toc286645691"/>
      <w:bookmarkStart w:id="540" w:name="_Toc286650805"/>
      <w:bookmarkStart w:id="541" w:name="_Toc286651379"/>
      <w:bookmarkStart w:id="542" w:name="_Toc286653297"/>
      <w:bookmarkStart w:id="543" w:name="_Toc286735272"/>
      <w:bookmarkStart w:id="544" w:name="_Toc286735530"/>
      <w:bookmarkStart w:id="545" w:name="_Toc286735789"/>
      <w:bookmarkStart w:id="546" w:name="_Toc278800890"/>
      <w:bookmarkStart w:id="547" w:name="_Toc278812102"/>
      <w:bookmarkStart w:id="548" w:name="_Toc278868802"/>
      <w:bookmarkStart w:id="549" w:name="_Toc278870394"/>
      <w:bookmarkStart w:id="550" w:name="_Toc278889627"/>
      <w:bookmarkStart w:id="551" w:name="_Toc278895532"/>
      <w:bookmarkStart w:id="552" w:name="_Toc278897599"/>
      <w:bookmarkStart w:id="553" w:name="_Toc286404054"/>
      <w:bookmarkStart w:id="554" w:name="_Toc286404558"/>
      <w:bookmarkStart w:id="555" w:name="_Toc286645122"/>
      <w:bookmarkStart w:id="556" w:name="_Toc286645692"/>
      <w:bookmarkStart w:id="557" w:name="_Toc286650806"/>
      <w:bookmarkStart w:id="558" w:name="_Toc286651380"/>
      <w:bookmarkStart w:id="559" w:name="_Toc286653298"/>
      <w:bookmarkStart w:id="560" w:name="_Toc286735273"/>
      <w:bookmarkStart w:id="561" w:name="_Toc286735531"/>
      <w:bookmarkStart w:id="562" w:name="_Toc286735790"/>
      <w:bookmarkStart w:id="563" w:name="_Toc286404066"/>
      <w:bookmarkStart w:id="564" w:name="_Toc286404570"/>
      <w:bookmarkStart w:id="565" w:name="_Toc286645134"/>
      <w:bookmarkStart w:id="566" w:name="_Toc286645704"/>
      <w:bookmarkStart w:id="567" w:name="_Toc286650818"/>
      <w:bookmarkStart w:id="568" w:name="_Toc286651392"/>
      <w:bookmarkStart w:id="569" w:name="_Toc286653310"/>
      <w:bookmarkStart w:id="570" w:name="_Toc286735285"/>
      <w:bookmarkStart w:id="571" w:name="_Toc286735543"/>
      <w:bookmarkStart w:id="572" w:name="_Toc286735802"/>
      <w:bookmarkStart w:id="573" w:name="_Toc286404067"/>
      <w:bookmarkStart w:id="574" w:name="_Toc286404571"/>
      <w:bookmarkStart w:id="575" w:name="_Toc286645135"/>
      <w:bookmarkStart w:id="576" w:name="_Toc286645705"/>
      <w:bookmarkStart w:id="577" w:name="_Toc286650819"/>
      <w:bookmarkStart w:id="578" w:name="_Toc286651393"/>
      <w:bookmarkStart w:id="579" w:name="_Toc286653311"/>
      <w:bookmarkStart w:id="580" w:name="_Toc286735286"/>
      <w:bookmarkStart w:id="581" w:name="_Toc286735544"/>
      <w:bookmarkStart w:id="582" w:name="_Toc286735803"/>
      <w:bookmarkStart w:id="583" w:name="_Toc286404068"/>
      <w:bookmarkStart w:id="584" w:name="_Toc286404572"/>
      <w:bookmarkStart w:id="585" w:name="_Toc286645136"/>
      <w:bookmarkStart w:id="586" w:name="_Toc286645706"/>
      <w:bookmarkStart w:id="587" w:name="_Toc286650820"/>
      <w:bookmarkStart w:id="588" w:name="_Toc286651394"/>
      <w:bookmarkStart w:id="589" w:name="_Toc286653312"/>
      <w:bookmarkStart w:id="590" w:name="_Toc286735287"/>
      <w:bookmarkStart w:id="591" w:name="_Toc286735545"/>
      <w:bookmarkStart w:id="592" w:name="_Toc286735804"/>
      <w:bookmarkStart w:id="593" w:name="_Toc286404069"/>
      <w:bookmarkStart w:id="594" w:name="_Toc286404573"/>
      <w:bookmarkStart w:id="595" w:name="_Toc286645137"/>
      <w:bookmarkStart w:id="596" w:name="_Toc286645707"/>
      <w:bookmarkStart w:id="597" w:name="_Toc286650821"/>
      <w:bookmarkStart w:id="598" w:name="_Toc286651395"/>
      <w:bookmarkStart w:id="599" w:name="_Toc286653313"/>
      <w:bookmarkStart w:id="600" w:name="_Toc286735288"/>
      <w:bookmarkStart w:id="601" w:name="_Toc286735546"/>
      <w:bookmarkStart w:id="602" w:name="_Toc286735805"/>
      <w:bookmarkStart w:id="603" w:name="_Toc286404070"/>
      <w:bookmarkStart w:id="604" w:name="_Toc286404574"/>
      <w:bookmarkStart w:id="605" w:name="_Toc286645138"/>
      <w:bookmarkStart w:id="606" w:name="_Toc286645708"/>
      <w:bookmarkStart w:id="607" w:name="_Toc286650822"/>
      <w:bookmarkStart w:id="608" w:name="_Toc286651396"/>
      <w:bookmarkStart w:id="609" w:name="_Toc286653314"/>
      <w:bookmarkStart w:id="610" w:name="_Toc286735289"/>
      <w:bookmarkStart w:id="611" w:name="_Toc286735547"/>
      <w:bookmarkStart w:id="612" w:name="_Toc286735806"/>
      <w:bookmarkStart w:id="613" w:name="_Toc286404071"/>
      <w:bookmarkStart w:id="614" w:name="_Toc286404575"/>
      <w:bookmarkStart w:id="615" w:name="_Toc286645139"/>
      <w:bookmarkStart w:id="616" w:name="_Toc286645709"/>
      <w:bookmarkStart w:id="617" w:name="_Toc286650823"/>
      <w:bookmarkStart w:id="618" w:name="_Toc286651397"/>
      <w:bookmarkStart w:id="619" w:name="_Toc286653315"/>
      <w:bookmarkStart w:id="620" w:name="_Toc286735290"/>
      <w:bookmarkStart w:id="621" w:name="_Toc286735548"/>
      <w:bookmarkStart w:id="622" w:name="_Toc286735807"/>
      <w:bookmarkStart w:id="623" w:name="_Toc286404072"/>
      <w:bookmarkStart w:id="624" w:name="_Toc286404576"/>
      <w:bookmarkStart w:id="625" w:name="_Toc286645140"/>
      <w:bookmarkStart w:id="626" w:name="_Toc286645710"/>
      <w:bookmarkStart w:id="627" w:name="_Toc286650824"/>
      <w:bookmarkStart w:id="628" w:name="_Toc286651398"/>
      <w:bookmarkStart w:id="629" w:name="_Toc286653316"/>
      <w:bookmarkStart w:id="630" w:name="_Toc286735291"/>
      <w:bookmarkStart w:id="631" w:name="_Toc286735549"/>
      <w:bookmarkStart w:id="632" w:name="_Toc286735808"/>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Pr>
          <w:rFonts w:ascii="Times New Roman" w:hAnsi="Times New Roman"/>
          <w:color w:val="auto"/>
        </w:rPr>
        <w:lastRenderedPageBreak/>
        <w:br/>
      </w:r>
      <w:bookmarkStart w:id="633" w:name="_Ref288207415"/>
      <w:bookmarkStart w:id="634" w:name="_Toc292703816"/>
      <w:bookmarkStart w:id="635" w:name="_Toc363479992"/>
      <w:bookmarkStart w:id="636" w:name="_Toc363480041"/>
      <w:r>
        <w:rPr>
          <w:rFonts w:ascii="Times New Roman" w:hAnsi="Times New Roman"/>
          <w:color w:val="auto"/>
        </w:rPr>
        <w:t xml:space="preserve">QUY ĐỔI PHỤ TẢI TỪNG GIỜ </w:t>
      </w:r>
      <w:r>
        <w:rPr>
          <w:rFonts w:ascii="Times New Roman" w:hAnsi="Times New Roman"/>
          <w:color w:val="auto"/>
        </w:rPr>
        <w:br/>
        <w:t>THÀNH CÁC KHỐI PHỤ TẢI TRONG TUẦN</w:t>
      </w:r>
      <w:bookmarkEnd w:id="633"/>
      <w:bookmarkEnd w:id="634"/>
      <w:bookmarkEnd w:id="635"/>
      <w:bookmarkEnd w:id="636"/>
    </w:p>
    <w:p w:rsidR="00027BFC" w:rsidRDefault="00027BFC">
      <w:pPr>
        <w:jc w:val="center"/>
        <w:rPr>
          <w:i/>
          <w:sz w:val="28"/>
          <w:szCs w:val="28"/>
          <w:lang w:val="vi-VN"/>
        </w:rPr>
      </w:pPr>
      <w:r>
        <w:rPr>
          <w:i/>
          <w:sz w:val="28"/>
          <w:szCs w:val="28"/>
          <w:lang w:val="vi-VN"/>
        </w:rPr>
        <w:t xml:space="preserve">(Ban hành kèm theo </w:t>
      </w:r>
      <w:smartTag w:uri="urn:schemas-microsoft-com:office:smarttags" w:element="PersonName">
        <w:r>
          <w:rPr>
            <w:i/>
            <w:sz w:val="28"/>
            <w:szCs w:val="28"/>
            <w:lang w:val="vi-VN"/>
          </w:rPr>
          <w:t>Quy</w:t>
        </w:r>
      </w:smartTag>
      <w:r>
        <w:rPr>
          <w:i/>
          <w:sz w:val="28"/>
          <w:szCs w:val="28"/>
          <w:lang w:val="vi-VN"/>
        </w:rPr>
        <w:t xml:space="preserve"> trình tính toán giá trị nước)</w:t>
      </w:r>
    </w:p>
    <w:p w:rsidR="00027BFC" w:rsidRDefault="00027BFC">
      <w:pPr>
        <w:widowControl w:val="0"/>
        <w:numPr>
          <w:ilvl w:val="0"/>
          <w:numId w:val="12"/>
        </w:numPr>
        <w:tabs>
          <w:tab w:val="clear" w:pos="720"/>
          <w:tab w:val="left" w:pos="993"/>
        </w:tabs>
        <w:spacing w:before="120" w:after="120" w:line="264" w:lineRule="auto"/>
        <w:ind w:left="0" w:firstLine="709"/>
        <w:rPr>
          <w:sz w:val="28"/>
          <w:szCs w:val="28"/>
        </w:rPr>
      </w:pPr>
      <w:r>
        <w:rPr>
          <w:sz w:val="28"/>
          <w:szCs w:val="28"/>
        </w:rPr>
        <w:t>Nguyên tắc quy đổi</w:t>
      </w:r>
    </w:p>
    <w:p w:rsidR="00027BFC" w:rsidRDefault="00027BFC">
      <w:pPr>
        <w:widowControl w:val="0"/>
        <w:spacing w:before="120" w:after="120" w:line="264" w:lineRule="auto"/>
        <w:ind w:firstLine="709"/>
        <w:jc w:val="both"/>
        <w:rPr>
          <w:sz w:val="28"/>
          <w:szCs w:val="28"/>
        </w:rPr>
      </w:pPr>
      <w:r>
        <w:rPr>
          <w:sz w:val="28"/>
          <w:szCs w:val="28"/>
        </w:rPr>
        <w:t>Việc quy đổi phụ tải từng giờ thành các khối phụ tải trong tuần được thực hiện theo nguyên tắc sau:</w:t>
      </w:r>
    </w:p>
    <w:p w:rsidR="00027BFC" w:rsidRDefault="00027BFC">
      <w:pPr>
        <w:widowControl w:val="0"/>
        <w:numPr>
          <w:ilvl w:val="0"/>
          <w:numId w:val="13"/>
        </w:numPr>
        <w:tabs>
          <w:tab w:val="left" w:pos="993"/>
        </w:tabs>
        <w:spacing w:before="120" w:after="120" w:line="264" w:lineRule="auto"/>
        <w:ind w:firstLine="709"/>
        <w:jc w:val="both"/>
        <w:rPr>
          <w:sz w:val="28"/>
          <w:szCs w:val="28"/>
        </w:rPr>
      </w:pPr>
      <w:r>
        <w:rPr>
          <w:sz w:val="28"/>
          <w:szCs w:val="28"/>
        </w:rPr>
        <w:t>Phụ tải mỗi tuần được chia thành năm khối phụ tải. Mỗi khối phụ tải tương ứng với sản lượng phụ tải trong khoảng thời gian quy định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995"/>
        <w:gridCol w:w="995"/>
        <w:gridCol w:w="995"/>
        <w:gridCol w:w="995"/>
        <w:gridCol w:w="996"/>
      </w:tblGrid>
      <w:tr w:rsidR="00027BFC">
        <w:trPr>
          <w:trHeight w:val="512"/>
          <w:jc w:val="center"/>
        </w:trPr>
        <w:tc>
          <w:tcPr>
            <w:tcW w:w="1262" w:type="dxa"/>
            <w:vAlign w:val="center"/>
          </w:tcPr>
          <w:p w:rsidR="00027BFC" w:rsidRDefault="00027BFC">
            <w:pPr>
              <w:widowControl w:val="0"/>
              <w:jc w:val="center"/>
              <w:rPr>
                <w:sz w:val="26"/>
                <w:szCs w:val="26"/>
              </w:rPr>
            </w:pPr>
            <w:r>
              <w:rPr>
                <w:sz w:val="26"/>
                <w:szCs w:val="26"/>
              </w:rPr>
              <w:t>Khối (k)</w:t>
            </w:r>
          </w:p>
        </w:tc>
        <w:tc>
          <w:tcPr>
            <w:tcW w:w="995" w:type="dxa"/>
            <w:vAlign w:val="center"/>
          </w:tcPr>
          <w:p w:rsidR="00027BFC" w:rsidRDefault="00027BFC">
            <w:pPr>
              <w:widowControl w:val="0"/>
              <w:jc w:val="center"/>
              <w:rPr>
                <w:sz w:val="26"/>
                <w:szCs w:val="26"/>
              </w:rPr>
            </w:pPr>
            <w:r>
              <w:rPr>
                <w:sz w:val="26"/>
                <w:szCs w:val="26"/>
              </w:rPr>
              <w:t>1</w:t>
            </w:r>
          </w:p>
        </w:tc>
        <w:tc>
          <w:tcPr>
            <w:tcW w:w="995" w:type="dxa"/>
            <w:vAlign w:val="center"/>
          </w:tcPr>
          <w:p w:rsidR="00027BFC" w:rsidRDefault="00027BFC">
            <w:pPr>
              <w:widowControl w:val="0"/>
              <w:jc w:val="center"/>
              <w:rPr>
                <w:sz w:val="26"/>
                <w:szCs w:val="26"/>
              </w:rPr>
            </w:pPr>
            <w:r>
              <w:rPr>
                <w:sz w:val="26"/>
                <w:szCs w:val="26"/>
              </w:rPr>
              <w:t>2</w:t>
            </w:r>
          </w:p>
        </w:tc>
        <w:tc>
          <w:tcPr>
            <w:tcW w:w="995" w:type="dxa"/>
            <w:vAlign w:val="center"/>
          </w:tcPr>
          <w:p w:rsidR="00027BFC" w:rsidRDefault="00027BFC">
            <w:pPr>
              <w:widowControl w:val="0"/>
              <w:jc w:val="center"/>
              <w:rPr>
                <w:sz w:val="26"/>
                <w:szCs w:val="26"/>
              </w:rPr>
            </w:pPr>
            <w:r>
              <w:rPr>
                <w:sz w:val="26"/>
                <w:szCs w:val="26"/>
              </w:rPr>
              <w:t>3</w:t>
            </w:r>
          </w:p>
        </w:tc>
        <w:tc>
          <w:tcPr>
            <w:tcW w:w="995" w:type="dxa"/>
            <w:vAlign w:val="center"/>
          </w:tcPr>
          <w:p w:rsidR="00027BFC" w:rsidRDefault="00027BFC">
            <w:pPr>
              <w:widowControl w:val="0"/>
              <w:jc w:val="center"/>
              <w:rPr>
                <w:sz w:val="26"/>
                <w:szCs w:val="26"/>
              </w:rPr>
            </w:pPr>
            <w:r>
              <w:rPr>
                <w:sz w:val="26"/>
                <w:szCs w:val="26"/>
              </w:rPr>
              <w:t>4</w:t>
            </w:r>
          </w:p>
        </w:tc>
        <w:tc>
          <w:tcPr>
            <w:tcW w:w="996" w:type="dxa"/>
            <w:vAlign w:val="center"/>
          </w:tcPr>
          <w:p w:rsidR="00027BFC" w:rsidRDefault="00027BFC">
            <w:pPr>
              <w:widowControl w:val="0"/>
              <w:jc w:val="center"/>
              <w:rPr>
                <w:sz w:val="26"/>
                <w:szCs w:val="26"/>
              </w:rPr>
            </w:pPr>
            <w:r>
              <w:rPr>
                <w:sz w:val="26"/>
                <w:szCs w:val="26"/>
              </w:rPr>
              <w:t>5</w:t>
            </w:r>
          </w:p>
        </w:tc>
      </w:tr>
      <w:tr w:rsidR="00027BFC">
        <w:trPr>
          <w:trHeight w:val="352"/>
          <w:jc w:val="center"/>
        </w:trPr>
        <w:tc>
          <w:tcPr>
            <w:tcW w:w="1262" w:type="dxa"/>
            <w:vAlign w:val="center"/>
          </w:tcPr>
          <w:p w:rsidR="00027BFC" w:rsidRDefault="00027BFC">
            <w:pPr>
              <w:widowControl w:val="0"/>
              <w:jc w:val="center"/>
              <w:rPr>
                <w:sz w:val="26"/>
                <w:szCs w:val="26"/>
              </w:rPr>
            </w:pPr>
            <w:r w:rsidRPr="004E40D0">
              <w:rPr>
                <w:sz w:val="26"/>
                <w:szCs w:val="26"/>
              </w:rPr>
              <w:object w:dxaOrig="620" w:dyaOrig="340">
                <v:shape id="_x0000_i1048" type="#_x0000_t75" style="width:31.3pt;height:16.9pt" o:ole="">
                  <v:imagedata r:id="rId52" o:title=""/>
                </v:shape>
                <o:OLEObject Type="Embed" ProgID="Equation.3" ShapeID="_x0000_i1048" DrawAspect="Content" ObjectID="_1572760200" r:id="rId53"/>
              </w:object>
            </w:r>
          </w:p>
        </w:tc>
        <w:tc>
          <w:tcPr>
            <w:tcW w:w="995" w:type="dxa"/>
            <w:vAlign w:val="center"/>
          </w:tcPr>
          <w:p w:rsidR="00027BFC" w:rsidRDefault="00027BFC">
            <w:pPr>
              <w:widowControl w:val="0"/>
              <w:jc w:val="center"/>
              <w:rPr>
                <w:sz w:val="26"/>
                <w:szCs w:val="26"/>
              </w:rPr>
            </w:pPr>
            <w:r>
              <w:rPr>
                <w:sz w:val="26"/>
                <w:szCs w:val="26"/>
              </w:rPr>
              <w:t>5%</w:t>
            </w:r>
          </w:p>
        </w:tc>
        <w:tc>
          <w:tcPr>
            <w:tcW w:w="995" w:type="dxa"/>
            <w:vAlign w:val="center"/>
          </w:tcPr>
          <w:p w:rsidR="00027BFC" w:rsidRDefault="00027BFC">
            <w:pPr>
              <w:widowControl w:val="0"/>
              <w:jc w:val="center"/>
              <w:rPr>
                <w:sz w:val="26"/>
                <w:szCs w:val="26"/>
              </w:rPr>
            </w:pPr>
            <w:r>
              <w:rPr>
                <w:sz w:val="26"/>
                <w:szCs w:val="26"/>
              </w:rPr>
              <w:t>15%</w:t>
            </w:r>
          </w:p>
        </w:tc>
        <w:tc>
          <w:tcPr>
            <w:tcW w:w="995" w:type="dxa"/>
            <w:vAlign w:val="center"/>
          </w:tcPr>
          <w:p w:rsidR="00027BFC" w:rsidRDefault="00027BFC">
            <w:pPr>
              <w:widowControl w:val="0"/>
              <w:jc w:val="center"/>
              <w:rPr>
                <w:sz w:val="26"/>
                <w:szCs w:val="26"/>
              </w:rPr>
            </w:pPr>
            <w:r>
              <w:rPr>
                <w:sz w:val="26"/>
                <w:szCs w:val="26"/>
              </w:rPr>
              <w:t>30%</w:t>
            </w:r>
          </w:p>
        </w:tc>
        <w:tc>
          <w:tcPr>
            <w:tcW w:w="995" w:type="dxa"/>
            <w:vAlign w:val="center"/>
          </w:tcPr>
          <w:p w:rsidR="00027BFC" w:rsidRDefault="00027BFC">
            <w:pPr>
              <w:widowControl w:val="0"/>
              <w:jc w:val="center"/>
              <w:rPr>
                <w:sz w:val="26"/>
                <w:szCs w:val="26"/>
              </w:rPr>
            </w:pPr>
            <w:r>
              <w:rPr>
                <w:sz w:val="26"/>
                <w:szCs w:val="26"/>
              </w:rPr>
              <w:t>30%</w:t>
            </w:r>
          </w:p>
        </w:tc>
        <w:tc>
          <w:tcPr>
            <w:tcW w:w="996" w:type="dxa"/>
            <w:vAlign w:val="center"/>
          </w:tcPr>
          <w:p w:rsidR="00027BFC" w:rsidRDefault="00027BFC">
            <w:pPr>
              <w:widowControl w:val="0"/>
              <w:jc w:val="center"/>
              <w:rPr>
                <w:sz w:val="26"/>
                <w:szCs w:val="26"/>
              </w:rPr>
            </w:pPr>
            <w:r>
              <w:rPr>
                <w:sz w:val="26"/>
                <w:szCs w:val="26"/>
              </w:rPr>
              <w:t>20%</w:t>
            </w:r>
          </w:p>
        </w:tc>
      </w:tr>
    </w:tbl>
    <w:p w:rsidR="00027BFC" w:rsidRDefault="00027BFC">
      <w:pPr>
        <w:widowControl w:val="0"/>
        <w:spacing w:before="120" w:after="120" w:line="264" w:lineRule="auto"/>
        <w:ind w:firstLine="709"/>
        <w:jc w:val="both"/>
        <w:rPr>
          <w:sz w:val="28"/>
          <w:szCs w:val="28"/>
        </w:rPr>
      </w:pPr>
      <w:smartTag w:uri="urn:schemas-microsoft-com:office:smarttags" w:element="PersonName">
        <w:r>
          <w:rPr>
            <w:sz w:val="28"/>
            <w:szCs w:val="28"/>
          </w:rPr>
          <w:t>Trong</w:t>
        </w:r>
      </w:smartTag>
      <w:r>
        <w:rPr>
          <w:sz w:val="28"/>
          <w:szCs w:val="28"/>
        </w:rPr>
        <w:t xml:space="preserve"> đó:</w:t>
      </w:r>
    </w:p>
    <w:p w:rsidR="00027BFC" w:rsidRDefault="00027BFC">
      <w:pPr>
        <w:tabs>
          <w:tab w:val="left" w:pos="993"/>
        </w:tabs>
        <w:spacing w:before="120" w:after="120" w:line="264" w:lineRule="auto"/>
        <w:ind w:left="720"/>
        <w:jc w:val="both"/>
        <w:rPr>
          <w:sz w:val="28"/>
          <w:szCs w:val="28"/>
        </w:rPr>
      </w:pPr>
      <w:r>
        <w:rPr>
          <w:sz w:val="28"/>
          <w:szCs w:val="28"/>
        </w:rPr>
        <w:t>Khối 1: Khối ứng với phần phụ tải đỉnh;</w:t>
      </w:r>
    </w:p>
    <w:p w:rsidR="00027BFC" w:rsidRDefault="00027BFC">
      <w:pPr>
        <w:tabs>
          <w:tab w:val="left" w:pos="993"/>
        </w:tabs>
        <w:spacing w:before="120" w:after="120" w:line="264" w:lineRule="auto"/>
        <w:ind w:left="720"/>
        <w:jc w:val="both"/>
        <w:rPr>
          <w:sz w:val="28"/>
          <w:szCs w:val="28"/>
        </w:rPr>
      </w:pPr>
      <w:r>
        <w:rPr>
          <w:sz w:val="28"/>
          <w:szCs w:val="28"/>
        </w:rPr>
        <w:t>Khối  2, 3, 4, 5: Các khối lần lượt ứng với các phần phụ tải tiếp theo.</w:t>
      </w:r>
    </w:p>
    <w:p w:rsidR="00027BFC" w:rsidRDefault="00027BFC">
      <w:pPr>
        <w:widowControl w:val="0"/>
        <w:numPr>
          <w:ilvl w:val="0"/>
          <w:numId w:val="13"/>
        </w:numPr>
        <w:tabs>
          <w:tab w:val="left" w:pos="993"/>
        </w:tabs>
        <w:spacing w:before="120" w:after="120" w:line="264" w:lineRule="auto"/>
        <w:ind w:firstLine="709"/>
        <w:jc w:val="both"/>
        <w:rPr>
          <w:sz w:val="28"/>
          <w:szCs w:val="28"/>
        </w:rPr>
      </w:pPr>
      <w:r>
        <w:rPr>
          <w:sz w:val="28"/>
          <w:szCs w:val="28"/>
        </w:rPr>
        <w:t>Việc quy đổi phải đảm bảo tổng sản lượng phụ tải trong các khối bằng tổng sản lượng phụ tải trong tuần đó.</w:t>
      </w:r>
    </w:p>
    <w:p w:rsidR="00027BFC" w:rsidRDefault="00027BFC">
      <w:pPr>
        <w:widowControl w:val="0"/>
        <w:numPr>
          <w:ilvl w:val="0"/>
          <w:numId w:val="12"/>
        </w:numPr>
        <w:tabs>
          <w:tab w:val="clear" w:pos="720"/>
          <w:tab w:val="left" w:pos="993"/>
        </w:tabs>
        <w:spacing w:before="120" w:after="120" w:line="264" w:lineRule="auto"/>
        <w:ind w:left="0" w:firstLine="709"/>
        <w:rPr>
          <w:sz w:val="28"/>
          <w:szCs w:val="28"/>
        </w:rPr>
      </w:pPr>
      <w:r>
        <w:rPr>
          <w:sz w:val="28"/>
          <w:szCs w:val="28"/>
        </w:rPr>
        <w:t>Trình tự thực hiện</w:t>
      </w:r>
    </w:p>
    <w:p w:rsidR="00027BFC" w:rsidRDefault="00027BFC">
      <w:pPr>
        <w:widowControl w:val="0"/>
        <w:numPr>
          <w:ilvl w:val="0"/>
          <w:numId w:val="23"/>
        </w:numPr>
        <w:tabs>
          <w:tab w:val="left" w:pos="993"/>
        </w:tabs>
        <w:spacing w:before="120" w:after="120" w:line="264" w:lineRule="auto"/>
        <w:ind w:firstLine="709"/>
        <w:jc w:val="both"/>
        <w:rPr>
          <w:sz w:val="28"/>
          <w:szCs w:val="28"/>
        </w:rPr>
      </w:pPr>
      <w:r>
        <w:rPr>
          <w:sz w:val="28"/>
          <w:szCs w:val="28"/>
        </w:rPr>
        <w:t>Từ công suất phụ tải hệ thống điện quốc gia dự báo của 168 (một trăm sáu mươi tám) giờ trong tuần, sắp xếp lại theo thứ tự từ lớn đến bé:</w:t>
      </w:r>
    </w:p>
    <w:p w:rsidR="00027BFC" w:rsidRDefault="00027BFC">
      <w:pPr>
        <w:widowControl w:val="0"/>
        <w:spacing w:before="120" w:after="120" w:line="264" w:lineRule="auto"/>
        <w:jc w:val="center"/>
        <w:rPr>
          <w:sz w:val="28"/>
          <w:szCs w:val="28"/>
        </w:rPr>
      </w:pPr>
      <w:r w:rsidRPr="004E40D0">
        <w:rPr>
          <w:position w:val="-16"/>
          <w:sz w:val="28"/>
          <w:szCs w:val="28"/>
          <w:lang w:val="vi-VN"/>
        </w:rPr>
        <w:object w:dxaOrig="4160" w:dyaOrig="420">
          <v:shape id="_x0000_i1049" type="#_x0000_t75" style="width:208.5pt;height:21.3pt" o:ole="">
            <v:imagedata r:id="rId54" o:title=""/>
          </v:shape>
          <o:OLEObject Type="Embed" ProgID="Equation.3" ShapeID="_x0000_i1049" DrawAspect="Content" ObjectID="_1572760201" r:id="rId55"/>
        </w:object>
      </w:r>
    </w:p>
    <w:p w:rsidR="00027BFC" w:rsidRDefault="00027BFC">
      <w:pPr>
        <w:widowControl w:val="0"/>
        <w:spacing w:before="120" w:after="120" w:line="264" w:lineRule="auto"/>
        <w:ind w:firstLine="709"/>
        <w:jc w:val="both"/>
        <w:rPr>
          <w:sz w:val="30"/>
          <w:szCs w:val="28"/>
          <w:vertAlign w:val="subscript"/>
        </w:rPr>
      </w:pPr>
      <w:smartTag w:uri="urn:schemas-microsoft-com:office:smarttags" w:element="PersonName">
        <w:r>
          <w:rPr>
            <w:sz w:val="28"/>
            <w:szCs w:val="28"/>
          </w:rPr>
          <w:t>Trong</w:t>
        </w:r>
      </w:smartTag>
      <w:r>
        <w:rPr>
          <w:sz w:val="28"/>
          <w:szCs w:val="28"/>
        </w:rPr>
        <w:t xml:space="preserve"> đó: </w:t>
      </w:r>
    </w:p>
    <w:p w:rsidR="00027BFC" w:rsidRDefault="00027BFC">
      <w:pPr>
        <w:tabs>
          <w:tab w:val="left" w:pos="993"/>
        </w:tabs>
        <w:spacing w:before="120" w:after="120" w:line="264" w:lineRule="auto"/>
        <w:ind w:left="720"/>
        <w:jc w:val="both"/>
        <w:rPr>
          <w:sz w:val="28"/>
          <w:szCs w:val="28"/>
        </w:rPr>
      </w:pPr>
      <w:r w:rsidRPr="004E40D0">
        <w:rPr>
          <w:position w:val="-12"/>
          <w:sz w:val="28"/>
          <w:szCs w:val="28"/>
        </w:rPr>
        <w:object w:dxaOrig="320" w:dyaOrig="380">
          <v:shape id="_x0000_i1050" type="#_x0000_t75" style="width:16.3pt;height:18.8pt" o:ole="">
            <v:imagedata r:id="rId56" o:title=""/>
          </v:shape>
          <o:OLEObject Type="Embed" ProgID="Equation.3" ShapeID="_x0000_i1050" DrawAspect="Content" ObjectID="_1572760202" r:id="rId57"/>
        </w:object>
      </w:r>
      <w:r>
        <w:rPr>
          <w:sz w:val="28"/>
          <w:szCs w:val="28"/>
        </w:rPr>
        <w:t xml:space="preserve">: Công suất phụ tải hệ thống điện quốc gia giờ thứ </w:t>
      </w:r>
      <w:r>
        <w:rPr>
          <w:i/>
          <w:sz w:val="28"/>
          <w:szCs w:val="28"/>
        </w:rPr>
        <w:t>i</w:t>
      </w:r>
      <w:r>
        <w:rPr>
          <w:sz w:val="28"/>
          <w:szCs w:val="28"/>
        </w:rPr>
        <w:t xml:space="preserve"> trong tuần;</w:t>
      </w:r>
    </w:p>
    <w:p w:rsidR="00027BFC" w:rsidRDefault="00027BFC">
      <w:pPr>
        <w:tabs>
          <w:tab w:val="left" w:pos="993"/>
        </w:tabs>
        <w:spacing w:before="120" w:after="120" w:line="264" w:lineRule="auto"/>
        <w:ind w:firstLine="720"/>
        <w:jc w:val="both"/>
        <w:rPr>
          <w:sz w:val="28"/>
          <w:szCs w:val="28"/>
        </w:rPr>
      </w:pPr>
      <w:r w:rsidRPr="004E40D0">
        <w:rPr>
          <w:position w:val="-14"/>
          <w:sz w:val="28"/>
          <w:szCs w:val="28"/>
        </w:rPr>
        <w:object w:dxaOrig="340" w:dyaOrig="400">
          <v:shape id="_x0000_i1051" type="#_x0000_t75" style="width:16.9pt;height:20.05pt" o:ole="">
            <v:imagedata r:id="rId58" o:title=""/>
          </v:shape>
          <o:OLEObject Type="Embed" ProgID="Equation.3" ShapeID="_x0000_i1051" DrawAspect="Content" ObjectID="_1572760203" r:id="rId59"/>
        </w:object>
      </w:r>
      <w:r>
        <w:rPr>
          <w:sz w:val="28"/>
          <w:szCs w:val="28"/>
        </w:rPr>
        <w:t xml:space="preserve">: Công suất phụ tải hệ thống điện quốc gia đã được sắp xếp theo thứ tự từ lớn đến bé, đứng ở vị trí </w:t>
      </w:r>
      <w:r>
        <w:rPr>
          <w:i/>
          <w:sz w:val="28"/>
          <w:szCs w:val="28"/>
        </w:rPr>
        <w:t>j</w:t>
      </w:r>
      <w:r>
        <w:rPr>
          <w:sz w:val="28"/>
          <w:szCs w:val="28"/>
        </w:rPr>
        <w:t>.</w:t>
      </w:r>
    </w:p>
    <w:p w:rsidR="00027BFC" w:rsidRDefault="00933BD2">
      <w:pPr>
        <w:widowControl w:val="0"/>
        <w:tabs>
          <w:tab w:val="left" w:pos="709"/>
          <w:tab w:val="left" w:pos="1418"/>
        </w:tabs>
        <w:spacing w:before="120" w:after="120" w:line="264" w:lineRule="auto"/>
        <w:ind w:firstLine="709"/>
        <w:rPr>
          <w:sz w:val="28"/>
          <w:szCs w:val="28"/>
        </w:rPr>
      </w:pPr>
      <w:r>
        <w:rPr>
          <w:noProof/>
          <w:sz w:val="28"/>
          <w:szCs w:val="28"/>
        </w:rPr>
        <w:drawing>
          <wp:inline distT="0" distB="0" distL="0" distR="0">
            <wp:extent cx="5120640" cy="13912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120640" cy="1391285"/>
                    </a:xfrm>
                    <a:prstGeom prst="rect">
                      <a:avLst/>
                    </a:prstGeom>
                    <a:noFill/>
                    <a:ln>
                      <a:noFill/>
                    </a:ln>
                  </pic:spPr>
                </pic:pic>
              </a:graphicData>
            </a:graphic>
          </wp:inline>
        </w:drawing>
      </w:r>
    </w:p>
    <w:p w:rsidR="00027BFC" w:rsidRDefault="00027BFC">
      <w:pPr>
        <w:pStyle w:val="Style4"/>
      </w:pPr>
      <w:r>
        <w:t>Sắp xếp theo thứ tự</w:t>
      </w:r>
    </w:p>
    <w:p w:rsidR="00027BFC" w:rsidRDefault="00027BFC">
      <w:pPr>
        <w:widowControl w:val="0"/>
        <w:numPr>
          <w:ilvl w:val="0"/>
          <w:numId w:val="23"/>
        </w:numPr>
        <w:tabs>
          <w:tab w:val="left" w:pos="993"/>
        </w:tabs>
        <w:spacing w:before="120" w:after="120" w:line="264" w:lineRule="auto"/>
        <w:ind w:firstLine="709"/>
        <w:jc w:val="both"/>
        <w:rPr>
          <w:sz w:val="28"/>
          <w:szCs w:val="28"/>
        </w:rPr>
      </w:pPr>
      <w:r>
        <w:rPr>
          <w:sz w:val="28"/>
          <w:szCs w:val="28"/>
        </w:rPr>
        <w:t>Tính toán từng khối phụ tải trong tuần:</w:t>
      </w:r>
    </w:p>
    <w:p w:rsidR="00027BFC" w:rsidRDefault="00027BFC">
      <w:pPr>
        <w:widowControl w:val="0"/>
        <w:spacing w:before="120" w:after="120" w:line="264" w:lineRule="auto"/>
        <w:jc w:val="center"/>
        <w:rPr>
          <w:sz w:val="28"/>
          <w:szCs w:val="28"/>
        </w:rPr>
      </w:pPr>
      <w:r w:rsidRPr="004E40D0">
        <w:rPr>
          <w:position w:val="-30"/>
          <w:sz w:val="28"/>
          <w:szCs w:val="28"/>
          <w:lang w:val="vi-VN"/>
        </w:rPr>
        <w:object w:dxaOrig="3900" w:dyaOrig="560">
          <v:shape id="_x0000_i1052" type="#_x0000_t75" style="width:194.1pt;height:28.15pt" o:ole="">
            <v:imagedata r:id="rId61" o:title=""/>
          </v:shape>
          <o:OLEObject Type="Embed" ProgID="Equation.3" ShapeID="_x0000_i1052" DrawAspect="Content" ObjectID="_1572760204" r:id="rId62"/>
        </w:object>
      </w:r>
    </w:p>
    <w:p w:rsidR="00027BFC" w:rsidRDefault="00027BFC">
      <w:pPr>
        <w:spacing w:before="120" w:after="120" w:line="264" w:lineRule="auto"/>
        <w:ind w:left="360" w:firstLine="360"/>
        <w:jc w:val="both"/>
        <w:rPr>
          <w:sz w:val="28"/>
          <w:szCs w:val="28"/>
        </w:rPr>
      </w:pPr>
      <w:smartTag w:uri="urn:schemas-microsoft-com:office:smarttags" w:element="PersonName">
        <w:r>
          <w:rPr>
            <w:sz w:val="28"/>
            <w:szCs w:val="28"/>
          </w:rPr>
          <w:lastRenderedPageBreak/>
          <w:t>Trong</w:t>
        </w:r>
      </w:smartTag>
      <w:r>
        <w:rPr>
          <w:sz w:val="28"/>
          <w:szCs w:val="28"/>
        </w:rPr>
        <w:t xml:space="preserve"> đó:</w:t>
      </w:r>
    </w:p>
    <w:p w:rsidR="00027BFC" w:rsidRDefault="00027BFC">
      <w:pPr>
        <w:tabs>
          <w:tab w:val="left" w:pos="993"/>
        </w:tabs>
        <w:spacing w:before="120" w:after="120" w:line="264" w:lineRule="auto"/>
        <w:ind w:left="720"/>
        <w:jc w:val="both"/>
        <w:rPr>
          <w:sz w:val="28"/>
          <w:szCs w:val="28"/>
        </w:rPr>
      </w:pPr>
      <w:r w:rsidRPr="004E40D0">
        <w:rPr>
          <w:sz w:val="28"/>
          <w:szCs w:val="28"/>
        </w:rPr>
        <w:object w:dxaOrig="320" w:dyaOrig="380">
          <v:shape id="_x0000_i1053" type="#_x0000_t75" style="width:16.3pt;height:18.8pt" o:ole="">
            <v:imagedata r:id="rId63" o:title=""/>
          </v:shape>
          <o:OLEObject Type="Embed" ProgID="Equation.3" ShapeID="_x0000_i1053" DrawAspect="Content" ObjectID="_1572760205" r:id="rId64"/>
        </w:object>
      </w:r>
      <w:r>
        <w:rPr>
          <w:sz w:val="28"/>
          <w:szCs w:val="28"/>
        </w:rPr>
        <w:t xml:space="preserve">: Sản lượng phụ tải trong khối phụ tải thứ </w:t>
      </w:r>
      <w:r>
        <w:rPr>
          <w:i/>
          <w:sz w:val="28"/>
          <w:szCs w:val="28"/>
        </w:rPr>
        <w:t>k</w:t>
      </w:r>
      <w:r>
        <w:rPr>
          <w:sz w:val="28"/>
          <w:szCs w:val="28"/>
        </w:rPr>
        <w:t>;</w:t>
      </w:r>
    </w:p>
    <w:p w:rsidR="00027BFC" w:rsidRDefault="00027BFC">
      <w:pPr>
        <w:tabs>
          <w:tab w:val="left" w:pos="993"/>
        </w:tabs>
        <w:spacing w:before="120" w:after="120" w:line="264" w:lineRule="auto"/>
        <w:ind w:firstLine="720"/>
        <w:jc w:val="both"/>
        <w:rPr>
          <w:sz w:val="28"/>
          <w:szCs w:val="28"/>
        </w:rPr>
      </w:pPr>
      <w:r w:rsidRPr="004E40D0">
        <w:rPr>
          <w:sz w:val="28"/>
          <w:szCs w:val="28"/>
        </w:rPr>
        <w:object w:dxaOrig="499" w:dyaOrig="340">
          <v:shape id="_x0000_i1054" type="#_x0000_t75" style="width:25.05pt;height:16.9pt" o:ole="">
            <v:imagedata r:id="rId65" o:title=""/>
          </v:shape>
          <o:OLEObject Type="Embed" ProgID="Equation.3" ShapeID="_x0000_i1054" DrawAspect="Content" ObjectID="_1572760206" r:id="rId66"/>
        </w:object>
      </w:r>
      <w:r>
        <w:rPr>
          <w:sz w:val="28"/>
          <w:szCs w:val="28"/>
        </w:rPr>
        <w:t xml:space="preserve">: Tập hợp các giá trị công suất phụ tải nằm trong khối phụ tải thứ </w:t>
      </w:r>
      <w:r>
        <w:rPr>
          <w:i/>
          <w:sz w:val="28"/>
          <w:szCs w:val="28"/>
        </w:rPr>
        <w:t>k</w:t>
      </w:r>
      <w:r>
        <w:rPr>
          <w:sz w:val="28"/>
          <w:szCs w:val="28"/>
        </w:rPr>
        <w:t xml:space="preserve"> ứng với khoảng thời gian </w:t>
      </w:r>
      <w:r w:rsidRPr="004E40D0">
        <w:rPr>
          <w:sz w:val="28"/>
          <w:szCs w:val="28"/>
        </w:rPr>
        <w:object w:dxaOrig="620" w:dyaOrig="340">
          <v:shape id="_x0000_i1055" type="#_x0000_t75" style="width:31.3pt;height:16.9pt" o:ole="">
            <v:imagedata r:id="rId52" o:title=""/>
          </v:shape>
          <o:OLEObject Type="Embed" ProgID="Equation.3" ShapeID="_x0000_i1055" DrawAspect="Content" ObjectID="_1572760207" r:id="rId67"/>
        </w:object>
      </w:r>
      <w:r>
        <w:rPr>
          <w:sz w:val="28"/>
          <w:szCs w:val="28"/>
        </w:rPr>
        <w:t>;</w:t>
      </w:r>
    </w:p>
    <w:p w:rsidR="00027BFC" w:rsidRDefault="00027BFC">
      <w:pPr>
        <w:tabs>
          <w:tab w:val="left" w:pos="993"/>
        </w:tabs>
        <w:spacing w:before="120" w:after="120" w:line="264" w:lineRule="auto"/>
        <w:ind w:firstLine="720"/>
        <w:jc w:val="both"/>
        <w:rPr>
          <w:sz w:val="28"/>
          <w:szCs w:val="28"/>
        </w:rPr>
      </w:pPr>
      <w:r w:rsidRPr="004E40D0">
        <w:rPr>
          <w:sz w:val="28"/>
          <w:szCs w:val="28"/>
        </w:rPr>
        <w:object w:dxaOrig="620" w:dyaOrig="340">
          <v:shape id="_x0000_i1056" type="#_x0000_t75" style="width:31.3pt;height:16.9pt" o:ole="">
            <v:imagedata r:id="rId68" o:title=""/>
          </v:shape>
          <o:OLEObject Type="Embed" ProgID="Equation.3" ShapeID="_x0000_i1056" DrawAspect="Content" ObjectID="_1572760208" r:id="rId69"/>
        </w:object>
      </w:r>
      <w:r>
        <w:rPr>
          <w:sz w:val="28"/>
          <w:szCs w:val="28"/>
        </w:rPr>
        <w:t xml:space="preserve">: Khoảng thời gian của khối phụ tải thứ </w:t>
      </w:r>
      <w:r>
        <w:rPr>
          <w:i/>
          <w:sz w:val="28"/>
          <w:szCs w:val="28"/>
        </w:rPr>
        <w:t>k</w:t>
      </w:r>
      <w:r>
        <w:rPr>
          <w:sz w:val="28"/>
          <w:szCs w:val="28"/>
        </w:rPr>
        <w:t>, tính bằng % thời gian trong 1 tuần.</w:t>
      </w:r>
    </w:p>
    <w:p w:rsidR="00027BFC" w:rsidRDefault="00027BFC">
      <w:pPr>
        <w:widowControl w:val="0"/>
        <w:numPr>
          <w:ilvl w:val="0"/>
          <w:numId w:val="23"/>
        </w:numPr>
        <w:tabs>
          <w:tab w:val="left" w:pos="993"/>
        </w:tabs>
        <w:spacing w:before="120" w:after="120" w:line="264" w:lineRule="auto"/>
        <w:ind w:firstLine="709"/>
        <w:jc w:val="both"/>
        <w:rPr>
          <w:sz w:val="28"/>
          <w:szCs w:val="28"/>
        </w:rPr>
      </w:pPr>
      <w:r>
        <w:rPr>
          <w:sz w:val="28"/>
          <w:szCs w:val="28"/>
        </w:rPr>
        <w:t>Lập lại bước a, b cho phụ tải các tuần còn lại trong toàn bộ chu kỳ tính toán.</w:t>
      </w:r>
    </w:p>
    <w:p w:rsidR="00027BFC" w:rsidRDefault="00027BFC">
      <w:pPr>
        <w:widowControl w:val="0"/>
        <w:numPr>
          <w:ilvl w:val="0"/>
          <w:numId w:val="12"/>
        </w:numPr>
        <w:tabs>
          <w:tab w:val="clear" w:pos="720"/>
          <w:tab w:val="left" w:pos="709"/>
          <w:tab w:val="left" w:pos="993"/>
        </w:tabs>
        <w:spacing w:before="120" w:after="120" w:line="264" w:lineRule="auto"/>
        <w:ind w:left="0" w:firstLine="709"/>
        <w:rPr>
          <w:sz w:val="28"/>
          <w:szCs w:val="28"/>
        </w:rPr>
      </w:pPr>
      <w:r>
        <w:rPr>
          <w:sz w:val="28"/>
          <w:szCs w:val="28"/>
        </w:rPr>
        <w:t>Ví dụ minh họa</w:t>
      </w:r>
    </w:p>
    <w:p w:rsidR="00027BFC" w:rsidRDefault="00027BFC">
      <w:pPr>
        <w:widowControl w:val="0"/>
        <w:numPr>
          <w:ilvl w:val="0"/>
          <w:numId w:val="22"/>
        </w:numPr>
        <w:tabs>
          <w:tab w:val="left" w:pos="993"/>
        </w:tabs>
        <w:spacing w:before="120" w:after="120" w:line="264" w:lineRule="auto"/>
        <w:ind w:firstLine="709"/>
        <w:jc w:val="both"/>
        <w:rPr>
          <w:sz w:val="28"/>
          <w:szCs w:val="28"/>
        </w:rPr>
      </w:pPr>
      <w:r>
        <w:rPr>
          <w:sz w:val="28"/>
          <w:szCs w:val="28"/>
        </w:rPr>
        <w:t>Giả sử có phụ tải dự báo cho 1 tuần (168 giờ) như sau:</w:t>
      </w:r>
    </w:p>
    <w:tbl>
      <w:tblPr>
        <w:tblW w:w="764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6"/>
        <w:gridCol w:w="596"/>
        <w:gridCol w:w="496"/>
        <w:gridCol w:w="596"/>
        <w:gridCol w:w="496"/>
        <w:gridCol w:w="596"/>
        <w:gridCol w:w="496"/>
        <w:gridCol w:w="596"/>
        <w:gridCol w:w="496"/>
        <w:gridCol w:w="596"/>
        <w:gridCol w:w="496"/>
        <w:gridCol w:w="596"/>
        <w:gridCol w:w="496"/>
        <w:gridCol w:w="596"/>
      </w:tblGrid>
      <w:tr w:rsidR="00027BFC">
        <w:trPr>
          <w:trHeight w:val="315"/>
          <w:jc w:val="center"/>
        </w:trPr>
        <w:tc>
          <w:tcPr>
            <w:tcW w:w="496" w:type="dxa"/>
            <w:tcBorders>
              <w:top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Giờ</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496"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Giờ</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496"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Giờ</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496"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Giờ</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496"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Giờ</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496"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Giờ</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496"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Giờ</w:t>
            </w:r>
          </w:p>
        </w:tc>
        <w:tc>
          <w:tcPr>
            <w:tcW w:w="596" w:type="dxa"/>
            <w:tcBorders>
              <w:top w:val="single" w:sz="12" w:space="0" w:color="auto"/>
              <w:left w:val="dashSmallGap" w:sz="4" w:space="0" w:color="auto"/>
              <w:bottom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r>
      <w:tr w:rsidR="00027BFC">
        <w:trPr>
          <w:trHeight w:val="315"/>
          <w:jc w:val="center"/>
        </w:trPr>
        <w:tc>
          <w:tcPr>
            <w:tcW w:w="496" w:type="dxa"/>
            <w:tcBorders>
              <w:top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3,124</w:t>
            </w:r>
          </w:p>
        </w:tc>
        <w:tc>
          <w:tcPr>
            <w:tcW w:w="496"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25</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3,050</w:t>
            </w:r>
          </w:p>
        </w:tc>
        <w:tc>
          <w:tcPr>
            <w:tcW w:w="496"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49</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3,105</w:t>
            </w:r>
          </w:p>
        </w:tc>
        <w:tc>
          <w:tcPr>
            <w:tcW w:w="496"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73</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3,187</w:t>
            </w:r>
          </w:p>
        </w:tc>
        <w:tc>
          <w:tcPr>
            <w:tcW w:w="496"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97</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3,356</w:t>
            </w:r>
          </w:p>
        </w:tc>
        <w:tc>
          <w:tcPr>
            <w:tcW w:w="496"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121</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3,289</w:t>
            </w:r>
          </w:p>
        </w:tc>
        <w:tc>
          <w:tcPr>
            <w:tcW w:w="496"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145</w:t>
            </w:r>
          </w:p>
        </w:tc>
        <w:tc>
          <w:tcPr>
            <w:tcW w:w="596" w:type="dxa"/>
            <w:tcBorders>
              <w:top w:val="single" w:sz="12"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3,352</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2,906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3,007</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2,889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3,107</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3,163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3,163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146</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3,202</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2,987</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3,011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2,871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3,116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3,157</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3,181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147</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3,248</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2,832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2,880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2,796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3,081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3,122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3,179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148</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3,215</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3,002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2,963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2,906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3,213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3,283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3,306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149</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3,425</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3,618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3,369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3,900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3,999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3,926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4,144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150</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4,199</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4,355</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4,151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4,603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4,737</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4,459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4,731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151</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4,735</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4,558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4,384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4,628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4,800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4,484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4,922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152</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4,825</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4,620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4,519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5,008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4,994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4,776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5,010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153</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5,016</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5,348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5,081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5,513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5,485</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5,352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5,159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154</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5,588</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5,813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5,465</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5,932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6,113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5,844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6,076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155</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5,979</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4,349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4,178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4,579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4,651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4,274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4,649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156</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4,868</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4,186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3,788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4,295</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4,407</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4,151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4,372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157</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4,359</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4,264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3,989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4,541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4,564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4,511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4,694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158</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4,581</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4,380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4,353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4,663</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4,638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4,761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4,788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159</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4,833</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4,939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4,700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4,884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5,135</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5,228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5,260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160</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5,129</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6,215</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6,132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5,952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6,352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6,512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6,584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161</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6,373</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7,104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6,818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7,416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7,365</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7,380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7,485</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162</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7,474</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6,257</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6,066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6,620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6,476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6,498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6,580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163</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6,593</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5,634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5,487</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5,860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6,030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5,801</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5,854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164</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5,967</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4,908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4,667</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5,212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4,880</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5,206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5,208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165</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5,360</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4,029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3,997</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4,392</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4,234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4,568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4,399</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166</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4,833</w:t>
            </w:r>
          </w:p>
        </w:tc>
      </w:tr>
      <w:tr w:rsidR="00027BFC">
        <w:trPr>
          <w:trHeight w:val="315"/>
          <w:jc w:val="center"/>
        </w:trPr>
        <w:tc>
          <w:tcPr>
            <w:tcW w:w="496"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3,818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3,616</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3,978</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3,775</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3,894</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3,985</w:t>
            </w:r>
          </w:p>
        </w:tc>
        <w:tc>
          <w:tcPr>
            <w:tcW w:w="496"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167</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4,172</w:t>
            </w:r>
          </w:p>
        </w:tc>
      </w:tr>
      <w:tr w:rsidR="00027BFC">
        <w:trPr>
          <w:trHeight w:val="315"/>
          <w:jc w:val="center"/>
        </w:trPr>
        <w:tc>
          <w:tcPr>
            <w:tcW w:w="496" w:type="dxa"/>
            <w:tcBorders>
              <w:top w:val="dashSmallGap" w:sz="4"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24</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3,235</w:t>
            </w:r>
          </w:p>
        </w:tc>
        <w:tc>
          <w:tcPr>
            <w:tcW w:w="496"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48</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3,090</w:t>
            </w:r>
          </w:p>
        </w:tc>
        <w:tc>
          <w:tcPr>
            <w:tcW w:w="496"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72</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3,332</w:t>
            </w:r>
          </w:p>
        </w:tc>
        <w:tc>
          <w:tcPr>
            <w:tcW w:w="496"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96</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3,377</w:t>
            </w:r>
          </w:p>
        </w:tc>
        <w:tc>
          <w:tcPr>
            <w:tcW w:w="496"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120</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3,347</w:t>
            </w:r>
          </w:p>
        </w:tc>
        <w:tc>
          <w:tcPr>
            <w:tcW w:w="496"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144</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3,551</w:t>
            </w:r>
          </w:p>
        </w:tc>
        <w:tc>
          <w:tcPr>
            <w:tcW w:w="496"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168</w:t>
            </w:r>
          </w:p>
        </w:tc>
        <w:tc>
          <w:tcPr>
            <w:tcW w:w="596" w:type="dxa"/>
            <w:tcBorders>
              <w:top w:val="dashSmallGap" w:sz="4" w:space="0" w:color="auto"/>
              <w:left w:val="dashSmallGap" w:sz="4" w:space="0" w:color="auto"/>
              <w:bottom w:val="single" w:sz="12" w:space="0" w:color="auto"/>
            </w:tcBorders>
            <w:shd w:val="clear" w:color="auto" w:fill="auto"/>
            <w:noWrap/>
            <w:vAlign w:val="center"/>
          </w:tcPr>
          <w:p w:rsidR="00027BFC" w:rsidRDefault="00027BFC">
            <w:pPr>
              <w:jc w:val="center"/>
              <w:rPr>
                <w:sz w:val="16"/>
                <w:szCs w:val="16"/>
              </w:rPr>
            </w:pPr>
            <w:r>
              <w:rPr>
                <w:sz w:val="16"/>
                <w:szCs w:val="16"/>
              </w:rPr>
              <w:t>3,575</w:t>
            </w:r>
          </w:p>
        </w:tc>
      </w:tr>
    </w:tbl>
    <w:p w:rsidR="00027BFC" w:rsidRDefault="00027BFC">
      <w:pPr>
        <w:widowControl w:val="0"/>
        <w:tabs>
          <w:tab w:val="left" w:pos="3420"/>
        </w:tabs>
        <w:spacing w:before="120" w:after="120" w:line="264" w:lineRule="auto"/>
        <w:ind w:left="709"/>
        <w:jc w:val="both"/>
        <w:rPr>
          <w:sz w:val="28"/>
          <w:szCs w:val="28"/>
        </w:rPr>
      </w:pPr>
      <w:r>
        <w:rPr>
          <w:sz w:val="28"/>
          <w:szCs w:val="28"/>
        </w:rPr>
        <w:tab/>
      </w:r>
    </w:p>
    <w:p w:rsidR="00027BFC" w:rsidRDefault="00027BFC">
      <w:pPr>
        <w:widowControl w:val="0"/>
        <w:tabs>
          <w:tab w:val="left" w:pos="3420"/>
        </w:tabs>
        <w:spacing w:before="120" w:after="120" w:line="264" w:lineRule="auto"/>
        <w:ind w:left="709"/>
        <w:jc w:val="both"/>
        <w:rPr>
          <w:sz w:val="28"/>
          <w:szCs w:val="28"/>
        </w:rPr>
      </w:pPr>
    </w:p>
    <w:p w:rsidR="00027BFC" w:rsidRDefault="00027BFC">
      <w:pPr>
        <w:widowControl w:val="0"/>
        <w:tabs>
          <w:tab w:val="left" w:pos="3420"/>
        </w:tabs>
        <w:spacing w:before="120" w:after="120" w:line="264" w:lineRule="auto"/>
        <w:ind w:left="709"/>
        <w:jc w:val="both"/>
        <w:rPr>
          <w:sz w:val="28"/>
          <w:szCs w:val="28"/>
        </w:rPr>
      </w:pPr>
    </w:p>
    <w:p w:rsidR="00027BFC" w:rsidRDefault="00027BFC">
      <w:pPr>
        <w:widowControl w:val="0"/>
        <w:numPr>
          <w:ilvl w:val="0"/>
          <w:numId w:val="22"/>
        </w:numPr>
        <w:tabs>
          <w:tab w:val="left" w:pos="993"/>
        </w:tabs>
        <w:spacing w:before="120" w:after="120" w:line="264" w:lineRule="auto"/>
        <w:ind w:firstLine="709"/>
        <w:jc w:val="both"/>
        <w:rPr>
          <w:sz w:val="28"/>
          <w:szCs w:val="28"/>
        </w:rPr>
      </w:pPr>
      <w:r>
        <w:rPr>
          <w:sz w:val="28"/>
          <w:szCs w:val="28"/>
        </w:rPr>
        <w:lastRenderedPageBreak/>
        <w:t>Sắp xếp phụ tải từng giờ theo thứ tự phụ tải từ cao xuống thấp:</w:t>
      </w:r>
    </w:p>
    <w:tbl>
      <w:tblPr>
        <w:tblW w:w="780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9"/>
        <w:gridCol w:w="596"/>
        <w:gridCol w:w="519"/>
        <w:gridCol w:w="596"/>
        <w:gridCol w:w="519"/>
        <w:gridCol w:w="596"/>
        <w:gridCol w:w="519"/>
        <w:gridCol w:w="596"/>
        <w:gridCol w:w="519"/>
        <w:gridCol w:w="596"/>
        <w:gridCol w:w="519"/>
        <w:gridCol w:w="596"/>
        <w:gridCol w:w="519"/>
        <w:gridCol w:w="596"/>
      </w:tblGrid>
      <w:tr w:rsidR="00027BFC">
        <w:trPr>
          <w:trHeight w:val="315"/>
          <w:jc w:val="center"/>
        </w:trPr>
        <w:tc>
          <w:tcPr>
            <w:tcW w:w="519" w:type="dxa"/>
            <w:tcBorders>
              <w:top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STT</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519"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STT</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519"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STT</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519"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STT</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519"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STT</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519"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STT</w:t>
            </w:r>
          </w:p>
        </w:tc>
        <w:tc>
          <w:tcPr>
            <w:tcW w:w="596" w:type="dxa"/>
            <w:tcBorders>
              <w:top w:val="single" w:sz="12"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c>
          <w:tcPr>
            <w:tcW w:w="519" w:type="dxa"/>
            <w:tcBorders>
              <w:top w:val="single" w:sz="12"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b/>
                <w:bCs/>
                <w:sz w:val="16"/>
                <w:szCs w:val="16"/>
              </w:rPr>
            </w:pPr>
            <w:r>
              <w:rPr>
                <w:b/>
                <w:bCs/>
                <w:sz w:val="16"/>
                <w:szCs w:val="16"/>
              </w:rPr>
              <w:t>STT</w:t>
            </w:r>
          </w:p>
        </w:tc>
        <w:tc>
          <w:tcPr>
            <w:tcW w:w="596" w:type="dxa"/>
            <w:tcBorders>
              <w:top w:val="single" w:sz="12" w:space="0" w:color="auto"/>
              <w:left w:val="dashSmallGap" w:sz="4" w:space="0" w:color="auto"/>
              <w:bottom w:val="single" w:sz="12" w:space="0" w:color="auto"/>
            </w:tcBorders>
            <w:shd w:val="clear" w:color="auto" w:fill="auto"/>
            <w:noWrap/>
            <w:vAlign w:val="center"/>
          </w:tcPr>
          <w:p w:rsidR="00027BFC" w:rsidRDefault="00027BFC">
            <w:pPr>
              <w:jc w:val="center"/>
              <w:rPr>
                <w:b/>
                <w:bCs/>
                <w:sz w:val="16"/>
                <w:szCs w:val="16"/>
              </w:rPr>
            </w:pPr>
            <w:r>
              <w:rPr>
                <w:b/>
                <w:bCs/>
                <w:sz w:val="16"/>
                <w:szCs w:val="16"/>
              </w:rPr>
              <w:t>P</w:t>
            </w:r>
          </w:p>
        </w:tc>
      </w:tr>
      <w:tr w:rsidR="00027BFC">
        <w:trPr>
          <w:trHeight w:val="315"/>
          <w:jc w:val="center"/>
        </w:trPr>
        <w:tc>
          <w:tcPr>
            <w:tcW w:w="519" w:type="dxa"/>
            <w:tcBorders>
              <w:top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7,485</w:t>
            </w:r>
          </w:p>
        </w:tc>
        <w:tc>
          <w:tcPr>
            <w:tcW w:w="519"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25</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5,967</w:t>
            </w:r>
          </w:p>
        </w:tc>
        <w:tc>
          <w:tcPr>
            <w:tcW w:w="519"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49</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5,129</w:t>
            </w:r>
          </w:p>
        </w:tc>
        <w:tc>
          <w:tcPr>
            <w:tcW w:w="519"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73</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4,667</w:t>
            </w:r>
          </w:p>
        </w:tc>
        <w:tc>
          <w:tcPr>
            <w:tcW w:w="519"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97</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4,359</w:t>
            </w:r>
          </w:p>
        </w:tc>
        <w:tc>
          <w:tcPr>
            <w:tcW w:w="519"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121</w:t>
            </w:r>
          </w:p>
        </w:tc>
        <w:tc>
          <w:tcPr>
            <w:tcW w:w="596" w:type="dxa"/>
            <w:tcBorders>
              <w:top w:val="single" w:sz="12"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3,818</w:t>
            </w:r>
          </w:p>
        </w:tc>
        <w:tc>
          <w:tcPr>
            <w:tcW w:w="519" w:type="dxa"/>
            <w:tcBorders>
              <w:top w:val="single" w:sz="12"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145</w:t>
            </w:r>
          </w:p>
        </w:tc>
        <w:tc>
          <w:tcPr>
            <w:tcW w:w="596" w:type="dxa"/>
            <w:tcBorders>
              <w:top w:val="single" w:sz="12"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3,179</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7,474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5,952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5,081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4,663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4,355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3,788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146</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3,163</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7,416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5,932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5,016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4,651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4,353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3,775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147</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3,163</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7,380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5,860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5,010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4,649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4,349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3,618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148</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3,157</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7,365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5,854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5,008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4,638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4,295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3,616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149</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3,124</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7,104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5,844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4,994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4,628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4,274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3,575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150</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3,122</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6,818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5,813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4,939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4,620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4,264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3,551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151</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3,116</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6,620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5,801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4,922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4,603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4,234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3,425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152</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3,107</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6,593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5,634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4,908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4,581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4,199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3,377</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153</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3,105</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6,584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5,588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4,884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4,579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4,186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3,369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154</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3,090</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6,580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5,513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59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4,880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4,568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4,178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3,356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155</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3,081</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6,512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5,487</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4,868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4,564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4,172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3,352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156</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3,050</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6,498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5,485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4,833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4,558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109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4,151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3,347</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157</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3,011</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6,476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5,465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4,833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4,541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4,151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3,332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158</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3,007</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6,373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39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5,360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4,825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4,519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4,144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3,306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159</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3,002</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6,352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5,352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4,800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4,511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4,029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3,289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160</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2,987</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6,257</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5,348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4,788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89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4,484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3,999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3,283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161</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2,963</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6,215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5,260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4,776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4,459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3,997</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3,248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162</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2,906</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6,132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5,228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4,761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4,407</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3,989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139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3,235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163</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2,906</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6,113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5,212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4,737</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4,399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3,985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3,215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164</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2,889</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6,076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5,208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69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4,735</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4,392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3,978</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3,213</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165</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2,880</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6,066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46</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5,206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70</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4,731</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94</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4,384</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118</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3,926</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142</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3,202</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166</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2,871</w:t>
            </w:r>
          </w:p>
        </w:tc>
      </w:tr>
      <w:tr w:rsidR="00027BFC">
        <w:trPr>
          <w:trHeight w:val="315"/>
          <w:jc w:val="center"/>
        </w:trPr>
        <w:tc>
          <w:tcPr>
            <w:tcW w:w="519" w:type="dxa"/>
            <w:tcBorders>
              <w:top w:val="dashSmallGap" w:sz="4"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6,030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47</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5,159</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71</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4,700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95</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4,380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119</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3,900</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143</w:t>
            </w:r>
          </w:p>
        </w:tc>
        <w:tc>
          <w:tcPr>
            <w:tcW w:w="596" w:type="dxa"/>
            <w:tcBorders>
              <w:top w:val="dashSmallGap" w:sz="4" w:space="0" w:color="auto"/>
              <w:left w:val="dashSmallGap" w:sz="4" w:space="0" w:color="auto"/>
              <w:bottom w:val="dashSmallGap" w:sz="4"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3,187</w:t>
            </w:r>
          </w:p>
        </w:tc>
        <w:tc>
          <w:tcPr>
            <w:tcW w:w="519" w:type="dxa"/>
            <w:tcBorders>
              <w:top w:val="dashSmallGap" w:sz="4" w:space="0" w:color="auto"/>
              <w:left w:val="single" w:sz="12" w:space="0" w:color="auto"/>
              <w:bottom w:val="dashSmallGap" w:sz="4"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167</w:t>
            </w:r>
          </w:p>
        </w:tc>
        <w:tc>
          <w:tcPr>
            <w:tcW w:w="596" w:type="dxa"/>
            <w:tcBorders>
              <w:top w:val="dashSmallGap" w:sz="4" w:space="0" w:color="auto"/>
              <w:left w:val="dashSmallGap" w:sz="4" w:space="0" w:color="auto"/>
              <w:bottom w:val="dashSmallGap" w:sz="4" w:space="0" w:color="auto"/>
            </w:tcBorders>
            <w:shd w:val="clear" w:color="auto" w:fill="auto"/>
            <w:noWrap/>
            <w:vAlign w:val="center"/>
          </w:tcPr>
          <w:p w:rsidR="00027BFC" w:rsidRDefault="00027BFC">
            <w:pPr>
              <w:jc w:val="center"/>
              <w:rPr>
                <w:sz w:val="16"/>
                <w:szCs w:val="16"/>
              </w:rPr>
            </w:pPr>
            <w:r>
              <w:rPr>
                <w:sz w:val="16"/>
                <w:szCs w:val="16"/>
              </w:rPr>
              <w:t>2,832</w:t>
            </w:r>
          </w:p>
        </w:tc>
      </w:tr>
      <w:tr w:rsidR="00027BFC">
        <w:trPr>
          <w:trHeight w:val="315"/>
          <w:jc w:val="center"/>
        </w:trPr>
        <w:tc>
          <w:tcPr>
            <w:tcW w:w="519" w:type="dxa"/>
            <w:tcBorders>
              <w:top w:val="dashSmallGap" w:sz="4"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24</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5,979</w:t>
            </w:r>
          </w:p>
        </w:tc>
        <w:tc>
          <w:tcPr>
            <w:tcW w:w="519"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48</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5,135</w:t>
            </w:r>
          </w:p>
        </w:tc>
        <w:tc>
          <w:tcPr>
            <w:tcW w:w="519"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72</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4,694</w:t>
            </w:r>
          </w:p>
        </w:tc>
        <w:tc>
          <w:tcPr>
            <w:tcW w:w="519"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96</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4,372</w:t>
            </w:r>
          </w:p>
        </w:tc>
        <w:tc>
          <w:tcPr>
            <w:tcW w:w="519"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120</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3,894</w:t>
            </w:r>
          </w:p>
        </w:tc>
        <w:tc>
          <w:tcPr>
            <w:tcW w:w="519"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144</w:t>
            </w:r>
          </w:p>
        </w:tc>
        <w:tc>
          <w:tcPr>
            <w:tcW w:w="596" w:type="dxa"/>
            <w:tcBorders>
              <w:top w:val="dashSmallGap" w:sz="4" w:space="0" w:color="auto"/>
              <w:left w:val="dashSmallGap" w:sz="4" w:space="0" w:color="auto"/>
              <w:bottom w:val="single" w:sz="12" w:space="0" w:color="auto"/>
              <w:right w:val="single" w:sz="12" w:space="0" w:color="auto"/>
            </w:tcBorders>
            <w:shd w:val="clear" w:color="auto" w:fill="auto"/>
            <w:noWrap/>
            <w:vAlign w:val="center"/>
          </w:tcPr>
          <w:p w:rsidR="00027BFC" w:rsidRDefault="00027BFC">
            <w:pPr>
              <w:jc w:val="center"/>
              <w:rPr>
                <w:sz w:val="16"/>
                <w:szCs w:val="16"/>
              </w:rPr>
            </w:pPr>
            <w:r>
              <w:rPr>
                <w:sz w:val="16"/>
                <w:szCs w:val="16"/>
              </w:rPr>
              <w:t>3,181</w:t>
            </w:r>
          </w:p>
        </w:tc>
        <w:tc>
          <w:tcPr>
            <w:tcW w:w="519" w:type="dxa"/>
            <w:tcBorders>
              <w:top w:val="dashSmallGap" w:sz="4" w:space="0" w:color="auto"/>
              <w:left w:val="single" w:sz="12" w:space="0" w:color="auto"/>
              <w:bottom w:val="single" w:sz="12" w:space="0" w:color="auto"/>
              <w:right w:val="dashSmallGap" w:sz="4" w:space="0" w:color="auto"/>
            </w:tcBorders>
            <w:shd w:val="clear" w:color="auto" w:fill="auto"/>
            <w:noWrap/>
            <w:vAlign w:val="center"/>
          </w:tcPr>
          <w:p w:rsidR="00027BFC" w:rsidRDefault="00027BFC">
            <w:pPr>
              <w:jc w:val="center"/>
              <w:rPr>
                <w:sz w:val="16"/>
                <w:szCs w:val="16"/>
              </w:rPr>
            </w:pPr>
            <w:r>
              <w:rPr>
                <w:sz w:val="16"/>
                <w:szCs w:val="16"/>
              </w:rPr>
              <w:t>168</w:t>
            </w:r>
          </w:p>
        </w:tc>
        <w:tc>
          <w:tcPr>
            <w:tcW w:w="596" w:type="dxa"/>
            <w:tcBorders>
              <w:top w:val="dashSmallGap" w:sz="4" w:space="0" w:color="auto"/>
              <w:left w:val="dashSmallGap" w:sz="4" w:space="0" w:color="auto"/>
              <w:bottom w:val="single" w:sz="12" w:space="0" w:color="auto"/>
            </w:tcBorders>
            <w:shd w:val="clear" w:color="auto" w:fill="auto"/>
            <w:noWrap/>
            <w:vAlign w:val="center"/>
          </w:tcPr>
          <w:p w:rsidR="00027BFC" w:rsidRDefault="00027BFC">
            <w:pPr>
              <w:jc w:val="center"/>
              <w:rPr>
                <w:sz w:val="16"/>
                <w:szCs w:val="16"/>
              </w:rPr>
            </w:pPr>
            <w:r>
              <w:rPr>
                <w:sz w:val="16"/>
                <w:szCs w:val="16"/>
              </w:rPr>
              <w:t>2,796</w:t>
            </w:r>
          </w:p>
        </w:tc>
      </w:tr>
    </w:tbl>
    <w:p w:rsidR="00027BFC" w:rsidRDefault="00027BFC">
      <w:pPr>
        <w:widowControl w:val="0"/>
        <w:numPr>
          <w:ilvl w:val="0"/>
          <w:numId w:val="22"/>
        </w:numPr>
        <w:tabs>
          <w:tab w:val="left" w:pos="993"/>
        </w:tabs>
        <w:spacing w:before="120" w:after="120" w:line="264" w:lineRule="auto"/>
        <w:ind w:firstLine="709"/>
        <w:jc w:val="both"/>
        <w:rPr>
          <w:sz w:val="28"/>
          <w:szCs w:val="28"/>
        </w:rPr>
      </w:pPr>
      <w:r>
        <w:rPr>
          <w:sz w:val="28"/>
          <w:szCs w:val="28"/>
        </w:rPr>
        <w:t>Tính số giờ trong từng khối phụ tải theo quy định về số phần trăm (%) thời gian trong 01 tuần: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995"/>
        <w:gridCol w:w="995"/>
        <w:gridCol w:w="995"/>
        <w:gridCol w:w="995"/>
        <w:gridCol w:w="996"/>
      </w:tblGrid>
      <w:tr w:rsidR="00027BFC">
        <w:trPr>
          <w:trHeight w:val="548"/>
          <w:jc w:val="center"/>
        </w:trPr>
        <w:tc>
          <w:tcPr>
            <w:tcW w:w="1262" w:type="dxa"/>
            <w:vAlign w:val="center"/>
          </w:tcPr>
          <w:p w:rsidR="00027BFC" w:rsidRDefault="00027BFC">
            <w:pPr>
              <w:widowControl w:val="0"/>
              <w:jc w:val="center"/>
              <w:rPr>
                <w:sz w:val="26"/>
                <w:szCs w:val="26"/>
              </w:rPr>
            </w:pPr>
            <w:r>
              <w:rPr>
                <w:sz w:val="26"/>
                <w:szCs w:val="26"/>
              </w:rPr>
              <w:t>Khối (k)</w:t>
            </w:r>
          </w:p>
        </w:tc>
        <w:tc>
          <w:tcPr>
            <w:tcW w:w="995" w:type="dxa"/>
            <w:vAlign w:val="center"/>
          </w:tcPr>
          <w:p w:rsidR="00027BFC" w:rsidRDefault="00027BFC">
            <w:pPr>
              <w:widowControl w:val="0"/>
              <w:jc w:val="center"/>
              <w:rPr>
                <w:sz w:val="26"/>
                <w:szCs w:val="26"/>
              </w:rPr>
            </w:pPr>
            <w:r>
              <w:rPr>
                <w:sz w:val="26"/>
                <w:szCs w:val="26"/>
              </w:rPr>
              <w:t>1</w:t>
            </w:r>
          </w:p>
        </w:tc>
        <w:tc>
          <w:tcPr>
            <w:tcW w:w="995" w:type="dxa"/>
            <w:vAlign w:val="center"/>
          </w:tcPr>
          <w:p w:rsidR="00027BFC" w:rsidRDefault="00027BFC">
            <w:pPr>
              <w:widowControl w:val="0"/>
              <w:jc w:val="center"/>
              <w:rPr>
                <w:sz w:val="26"/>
                <w:szCs w:val="26"/>
              </w:rPr>
            </w:pPr>
            <w:r>
              <w:rPr>
                <w:sz w:val="26"/>
                <w:szCs w:val="26"/>
              </w:rPr>
              <w:t>2</w:t>
            </w:r>
          </w:p>
        </w:tc>
        <w:tc>
          <w:tcPr>
            <w:tcW w:w="995" w:type="dxa"/>
            <w:vAlign w:val="center"/>
          </w:tcPr>
          <w:p w:rsidR="00027BFC" w:rsidRDefault="00027BFC">
            <w:pPr>
              <w:widowControl w:val="0"/>
              <w:jc w:val="center"/>
              <w:rPr>
                <w:sz w:val="26"/>
                <w:szCs w:val="26"/>
              </w:rPr>
            </w:pPr>
            <w:r>
              <w:rPr>
                <w:sz w:val="26"/>
                <w:szCs w:val="26"/>
              </w:rPr>
              <w:t>3</w:t>
            </w:r>
          </w:p>
        </w:tc>
        <w:tc>
          <w:tcPr>
            <w:tcW w:w="995" w:type="dxa"/>
            <w:vAlign w:val="center"/>
          </w:tcPr>
          <w:p w:rsidR="00027BFC" w:rsidRDefault="00027BFC">
            <w:pPr>
              <w:widowControl w:val="0"/>
              <w:jc w:val="center"/>
              <w:rPr>
                <w:sz w:val="26"/>
                <w:szCs w:val="26"/>
              </w:rPr>
            </w:pPr>
            <w:r>
              <w:rPr>
                <w:sz w:val="26"/>
                <w:szCs w:val="26"/>
              </w:rPr>
              <w:t>4</w:t>
            </w:r>
          </w:p>
        </w:tc>
        <w:tc>
          <w:tcPr>
            <w:tcW w:w="996" w:type="dxa"/>
            <w:vAlign w:val="center"/>
          </w:tcPr>
          <w:p w:rsidR="00027BFC" w:rsidRDefault="00027BFC">
            <w:pPr>
              <w:widowControl w:val="0"/>
              <w:jc w:val="center"/>
              <w:rPr>
                <w:sz w:val="26"/>
                <w:szCs w:val="26"/>
              </w:rPr>
            </w:pPr>
            <w:r>
              <w:rPr>
                <w:sz w:val="26"/>
                <w:szCs w:val="26"/>
              </w:rPr>
              <w:t>5</w:t>
            </w:r>
          </w:p>
        </w:tc>
      </w:tr>
      <w:tr w:rsidR="00027BFC">
        <w:trPr>
          <w:trHeight w:val="143"/>
          <w:jc w:val="center"/>
        </w:trPr>
        <w:tc>
          <w:tcPr>
            <w:tcW w:w="1262" w:type="dxa"/>
            <w:vAlign w:val="center"/>
          </w:tcPr>
          <w:p w:rsidR="00027BFC" w:rsidRDefault="00027BFC">
            <w:pPr>
              <w:widowControl w:val="0"/>
              <w:jc w:val="center"/>
              <w:rPr>
                <w:sz w:val="26"/>
                <w:szCs w:val="26"/>
              </w:rPr>
            </w:pPr>
            <w:r w:rsidRPr="004E40D0">
              <w:rPr>
                <w:sz w:val="26"/>
                <w:szCs w:val="26"/>
              </w:rPr>
              <w:object w:dxaOrig="620" w:dyaOrig="340">
                <v:shape id="_x0000_i1057" type="#_x0000_t75" style="width:31.3pt;height:16.9pt" o:ole="">
                  <v:imagedata r:id="rId52" o:title=""/>
                </v:shape>
                <o:OLEObject Type="Embed" ProgID="Equation.3" ShapeID="_x0000_i1057" DrawAspect="Content" ObjectID="_1572760209" r:id="rId70"/>
              </w:object>
            </w:r>
          </w:p>
        </w:tc>
        <w:tc>
          <w:tcPr>
            <w:tcW w:w="995" w:type="dxa"/>
            <w:vAlign w:val="center"/>
          </w:tcPr>
          <w:p w:rsidR="00027BFC" w:rsidRDefault="00027BFC">
            <w:pPr>
              <w:widowControl w:val="0"/>
              <w:jc w:val="center"/>
              <w:rPr>
                <w:sz w:val="26"/>
                <w:szCs w:val="26"/>
              </w:rPr>
            </w:pPr>
            <w:r>
              <w:rPr>
                <w:sz w:val="26"/>
                <w:szCs w:val="26"/>
              </w:rPr>
              <w:t>5%</w:t>
            </w:r>
          </w:p>
        </w:tc>
        <w:tc>
          <w:tcPr>
            <w:tcW w:w="995" w:type="dxa"/>
            <w:vAlign w:val="center"/>
          </w:tcPr>
          <w:p w:rsidR="00027BFC" w:rsidRDefault="00027BFC">
            <w:pPr>
              <w:widowControl w:val="0"/>
              <w:jc w:val="center"/>
              <w:rPr>
                <w:sz w:val="26"/>
                <w:szCs w:val="26"/>
              </w:rPr>
            </w:pPr>
            <w:r>
              <w:rPr>
                <w:sz w:val="26"/>
                <w:szCs w:val="26"/>
              </w:rPr>
              <w:t>15%</w:t>
            </w:r>
          </w:p>
        </w:tc>
        <w:tc>
          <w:tcPr>
            <w:tcW w:w="995" w:type="dxa"/>
            <w:vAlign w:val="center"/>
          </w:tcPr>
          <w:p w:rsidR="00027BFC" w:rsidRDefault="00027BFC">
            <w:pPr>
              <w:widowControl w:val="0"/>
              <w:jc w:val="center"/>
              <w:rPr>
                <w:sz w:val="26"/>
                <w:szCs w:val="26"/>
              </w:rPr>
            </w:pPr>
            <w:r>
              <w:rPr>
                <w:sz w:val="26"/>
                <w:szCs w:val="26"/>
              </w:rPr>
              <w:t>30%</w:t>
            </w:r>
          </w:p>
        </w:tc>
        <w:tc>
          <w:tcPr>
            <w:tcW w:w="995" w:type="dxa"/>
            <w:vAlign w:val="center"/>
          </w:tcPr>
          <w:p w:rsidR="00027BFC" w:rsidRDefault="00027BFC">
            <w:pPr>
              <w:widowControl w:val="0"/>
              <w:jc w:val="center"/>
              <w:rPr>
                <w:sz w:val="26"/>
                <w:szCs w:val="26"/>
              </w:rPr>
            </w:pPr>
            <w:r>
              <w:rPr>
                <w:sz w:val="26"/>
                <w:szCs w:val="26"/>
              </w:rPr>
              <w:t>30%</w:t>
            </w:r>
          </w:p>
        </w:tc>
        <w:tc>
          <w:tcPr>
            <w:tcW w:w="996" w:type="dxa"/>
            <w:vAlign w:val="center"/>
          </w:tcPr>
          <w:p w:rsidR="00027BFC" w:rsidRDefault="00027BFC">
            <w:pPr>
              <w:widowControl w:val="0"/>
              <w:jc w:val="center"/>
              <w:rPr>
                <w:sz w:val="26"/>
                <w:szCs w:val="26"/>
              </w:rPr>
            </w:pPr>
            <w:r>
              <w:rPr>
                <w:sz w:val="26"/>
                <w:szCs w:val="26"/>
              </w:rPr>
              <w:t>20%</w:t>
            </w:r>
          </w:p>
        </w:tc>
      </w:tr>
      <w:tr w:rsidR="00027BFC">
        <w:trPr>
          <w:trHeight w:val="352"/>
          <w:jc w:val="center"/>
        </w:trPr>
        <w:tc>
          <w:tcPr>
            <w:tcW w:w="1262" w:type="dxa"/>
            <w:vAlign w:val="center"/>
          </w:tcPr>
          <w:p w:rsidR="00027BFC" w:rsidRDefault="00027BFC">
            <w:pPr>
              <w:widowControl w:val="0"/>
              <w:jc w:val="center"/>
              <w:rPr>
                <w:sz w:val="26"/>
                <w:szCs w:val="26"/>
              </w:rPr>
            </w:pPr>
            <w:r w:rsidRPr="004E40D0">
              <w:rPr>
                <w:position w:val="-10"/>
                <w:sz w:val="26"/>
                <w:szCs w:val="26"/>
              </w:rPr>
              <w:object w:dxaOrig="420" w:dyaOrig="340">
                <v:shape id="_x0000_i1058" type="#_x0000_t75" style="width:21.3pt;height:16.9pt" o:ole="">
                  <v:imagedata r:id="rId71" o:title=""/>
                </v:shape>
                <o:OLEObject Type="Embed" ProgID="Equation.3" ShapeID="_x0000_i1058" DrawAspect="Content" ObjectID="_1572760210" r:id="rId72"/>
              </w:object>
            </w:r>
            <w:r>
              <w:rPr>
                <w:sz w:val="26"/>
                <w:szCs w:val="26"/>
              </w:rPr>
              <w:t xml:space="preserve"> - giờ</w:t>
            </w:r>
          </w:p>
        </w:tc>
        <w:tc>
          <w:tcPr>
            <w:tcW w:w="995" w:type="dxa"/>
            <w:vAlign w:val="center"/>
          </w:tcPr>
          <w:p w:rsidR="00027BFC" w:rsidRDefault="00027BFC">
            <w:pPr>
              <w:widowControl w:val="0"/>
              <w:jc w:val="center"/>
              <w:rPr>
                <w:sz w:val="26"/>
                <w:szCs w:val="26"/>
              </w:rPr>
            </w:pPr>
            <w:r>
              <w:rPr>
                <w:sz w:val="26"/>
                <w:szCs w:val="26"/>
              </w:rPr>
              <w:t>8.4</w:t>
            </w:r>
          </w:p>
        </w:tc>
        <w:tc>
          <w:tcPr>
            <w:tcW w:w="995" w:type="dxa"/>
            <w:vAlign w:val="center"/>
          </w:tcPr>
          <w:p w:rsidR="00027BFC" w:rsidRDefault="00027BFC">
            <w:pPr>
              <w:widowControl w:val="0"/>
              <w:jc w:val="center"/>
              <w:rPr>
                <w:sz w:val="26"/>
                <w:szCs w:val="26"/>
              </w:rPr>
            </w:pPr>
            <w:r>
              <w:rPr>
                <w:sz w:val="26"/>
                <w:szCs w:val="26"/>
              </w:rPr>
              <w:t>25.2</w:t>
            </w:r>
          </w:p>
        </w:tc>
        <w:tc>
          <w:tcPr>
            <w:tcW w:w="995" w:type="dxa"/>
            <w:vAlign w:val="center"/>
          </w:tcPr>
          <w:p w:rsidR="00027BFC" w:rsidRDefault="00027BFC">
            <w:pPr>
              <w:widowControl w:val="0"/>
              <w:jc w:val="center"/>
              <w:rPr>
                <w:sz w:val="26"/>
                <w:szCs w:val="26"/>
              </w:rPr>
            </w:pPr>
            <w:r>
              <w:rPr>
                <w:sz w:val="26"/>
                <w:szCs w:val="26"/>
              </w:rPr>
              <w:t>50.4</w:t>
            </w:r>
          </w:p>
        </w:tc>
        <w:tc>
          <w:tcPr>
            <w:tcW w:w="995" w:type="dxa"/>
            <w:vAlign w:val="center"/>
          </w:tcPr>
          <w:p w:rsidR="00027BFC" w:rsidRDefault="00027BFC">
            <w:pPr>
              <w:widowControl w:val="0"/>
              <w:jc w:val="center"/>
              <w:rPr>
                <w:sz w:val="26"/>
                <w:szCs w:val="26"/>
              </w:rPr>
            </w:pPr>
            <w:r>
              <w:rPr>
                <w:sz w:val="26"/>
                <w:szCs w:val="26"/>
              </w:rPr>
              <w:t>50.4</w:t>
            </w:r>
          </w:p>
        </w:tc>
        <w:tc>
          <w:tcPr>
            <w:tcW w:w="996" w:type="dxa"/>
            <w:vAlign w:val="center"/>
          </w:tcPr>
          <w:p w:rsidR="00027BFC" w:rsidRDefault="00027BFC">
            <w:pPr>
              <w:widowControl w:val="0"/>
              <w:jc w:val="center"/>
              <w:rPr>
                <w:sz w:val="26"/>
                <w:szCs w:val="26"/>
              </w:rPr>
            </w:pPr>
            <w:r>
              <w:rPr>
                <w:sz w:val="26"/>
                <w:szCs w:val="26"/>
              </w:rPr>
              <w:t>33.6</w:t>
            </w:r>
          </w:p>
        </w:tc>
      </w:tr>
    </w:tbl>
    <w:p w:rsidR="00027BFC" w:rsidRDefault="00027BFC">
      <w:pPr>
        <w:spacing w:line="264" w:lineRule="auto"/>
        <w:ind w:left="360" w:firstLine="360"/>
        <w:jc w:val="both"/>
        <w:rPr>
          <w:sz w:val="28"/>
          <w:szCs w:val="28"/>
        </w:rPr>
      </w:pPr>
      <w:r>
        <w:rPr>
          <w:sz w:val="28"/>
          <w:szCs w:val="28"/>
        </w:rPr>
        <w:t xml:space="preserve">* Lưu ý: </w:t>
      </w:r>
    </w:p>
    <w:p w:rsidR="00027BFC" w:rsidRDefault="00D07595">
      <w:pPr>
        <w:tabs>
          <w:tab w:val="left" w:pos="993"/>
        </w:tabs>
        <w:spacing w:before="120" w:after="120" w:line="264" w:lineRule="auto"/>
        <w:ind w:firstLine="720"/>
        <w:jc w:val="both"/>
        <w:rPr>
          <w:sz w:val="28"/>
          <w:szCs w:val="28"/>
        </w:rPr>
      </w:pPr>
      <w:r>
        <w:rPr>
          <w:sz w:val="28"/>
          <w:szCs w:val="28"/>
        </w:rPr>
        <w:t xml:space="preserve">- </w:t>
      </w:r>
      <w:r w:rsidR="00027BFC">
        <w:rPr>
          <w:sz w:val="28"/>
          <w:szCs w:val="28"/>
        </w:rPr>
        <w:t xml:space="preserve">Số 8,4 </w:t>
      </w:r>
      <w:r w:rsidR="00CD1A8D">
        <w:rPr>
          <w:sz w:val="28"/>
          <w:szCs w:val="28"/>
        </w:rPr>
        <w:t>(</w:t>
      </w:r>
      <w:r w:rsidR="00027BFC">
        <w:rPr>
          <w:sz w:val="28"/>
          <w:szCs w:val="28"/>
        </w:rPr>
        <w:t>giờ</w:t>
      </w:r>
      <w:r w:rsidR="00CD1A8D">
        <w:rPr>
          <w:sz w:val="28"/>
          <w:szCs w:val="28"/>
        </w:rPr>
        <w:t>)</w:t>
      </w:r>
      <w:r w:rsidR="00027BFC">
        <w:rPr>
          <w:sz w:val="28"/>
          <w:szCs w:val="28"/>
        </w:rPr>
        <w:t xml:space="preserve"> cho khối phụ tải thứ 1 có nghĩa</w:t>
      </w:r>
      <w:r w:rsidR="00CB64D7">
        <w:rPr>
          <w:sz w:val="28"/>
          <w:szCs w:val="28"/>
        </w:rPr>
        <w:t>:</w:t>
      </w:r>
      <w:r w:rsidR="00027BFC">
        <w:rPr>
          <w:sz w:val="28"/>
          <w:szCs w:val="28"/>
        </w:rPr>
        <w:t xml:space="preserve"> </w:t>
      </w:r>
      <w:r w:rsidR="00CB64D7">
        <w:rPr>
          <w:sz w:val="28"/>
          <w:szCs w:val="28"/>
        </w:rPr>
        <w:t>P</w:t>
      </w:r>
      <w:r w:rsidR="00027BFC">
        <w:rPr>
          <w:sz w:val="28"/>
          <w:szCs w:val="28"/>
        </w:rPr>
        <w:t>hụ tải trong khối 1 gồm có phụ tải của 8 giờ đầu và 0,4 phụ tải của giờ thứ 9;</w:t>
      </w:r>
    </w:p>
    <w:p w:rsidR="00027BFC" w:rsidRDefault="00D07595">
      <w:pPr>
        <w:tabs>
          <w:tab w:val="left" w:pos="993"/>
        </w:tabs>
        <w:spacing w:before="120" w:after="120" w:line="264" w:lineRule="auto"/>
        <w:ind w:left="720"/>
        <w:jc w:val="both"/>
        <w:rPr>
          <w:sz w:val="28"/>
          <w:szCs w:val="28"/>
        </w:rPr>
      </w:pPr>
      <w:r>
        <w:rPr>
          <w:sz w:val="28"/>
          <w:szCs w:val="28"/>
        </w:rPr>
        <w:t xml:space="preserve">- </w:t>
      </w:r>
      <w:r w:rsidR="00027BFC">
        <w:rPr>
          <w:sz w:val="28"/>
          <w:szCs w:val="28"/>
        </w:rPr>
        <w:t>Số giờ cho các khối ph</w:t>
      </w:r>
      <w:r w:rsidR="00CB64D7">
        <w:rPr>
          <w:sz w:val="28"/>
          <w:szCs w:val="28"/>
        </w:rPr>
        <w:t>ụ</w:t>
      </w:r>
      <w:r w:rsidR="00027BFC">
        <w:rPr>
          <w:sz w:val="28"/>
          <w:szCs w:val="28"/>
        </w:rPr>
        <w:t xml:space="preserve"> tải khác được hiểu theo nghĩa tương tự.</w:t>
      </w:r>
    </w:p>
    <w:p w:rsidR="00027BFC" w:rsidRDefault="00027BFC">
      <w:pPr>
        <w:widowControl w:val="0"/>
        <w:numPr>
          <w:ilvl w:val="0"/>
          <w:numId w:val="22"/>
        </w:numPr>
        <w:tabs>
          <w:tab w:val="left" w:pos="993"/>
        </w:tabs>
        <w:spacing w:before="120" w:after="120" w:line="264" w:lineRule="auto"/>
        <w:ind w:firstLine="709"/>
        <w:jc w:val="both"/>
        <w:rPr>
          <w:sz w:val="28"/>
          <w:szCs w:val="28"/>
        </w:rPr>
      </w:pPr>
      <w:r>
        <w:rPr>
          <w:sz w:val="28"/>
          <w:szCs w:val="28"/>
        </w:rPr>
        <w:t>Tính sản lượng từng khối phụ tải ứng với số giờ tương ứng ta sẽ được giá trị phụ tải cho từng khối phụ tải: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139"/>
        <w:gridCol w:w="1140"/>
        <w:gridCol w:w="1139"/>
        <w:gridCol w:w="1140"/>
        <w:gridCol w:w="1140"/>
      </w:tblGrid>
      <w:tr w:rsidR="00027BFC">
        <w:trPr>
          <w:trHeight w:val="593"/>
          <w:jc w:val="center"/>
        </w:trPr>
        <w:tc>
          <w:tcPr>
            <w:tcW w:w="1620" w:type="dxa"/>
            <w:vAlign w:val="center"/>
          </w:tcPr>
          <w:p w:rsidR="00027BFC" w:rsidRDefault="00027BFC">
            <w:pPr>
              <w:widowControl w:val="0"/>
              <w:jc w:val="center"/>
              <w:rPr>
                <w:sz w:val="26"/>
                <w:szCs w:val="26"/>
              </w:rPr>
            </w:pPr>
            <w:r>
              <w:rPr>
                <w:sz w:val="26"/>
                <w:szCs w:val="26"/>
              </w:rPr>
              <w:t>Khối (k)</w:t>
            </w:r>
          </w:p>
        </w:tc>
        <w:tc>
          <w:tcPr>
            <w:tcW w:w="1139" w:type="dxa"/>
            <w:vAlign w:val="center"/>
          </w:tcPr>
          <w:p w:rsidR="00027BFC" w:rsidRDefault="00027BFC">
            <w:pPr>
              <w:widowControl w:val="0"/>
              <w:jc w:val="center"/>
              <w:rPr>
                <w:sz w:val="26"/>
                <w:szCs w:val="26"/>
              </w:rPr>
            </w:pPr>
            <w:r>
              <w:rPr>
                <w:sz w:val="26"/>
                <w:szCs w:val="26"/>
              </w:rPr>
              <w:t>1</w:t>
            </w:r>
          </w:p>
        </w:tc>
        <w:tc>
          <w:tcPr>
            <w:tcW w:w="1140" w:type="dxa"/>
            <w:vAlign w:val="center"/>
          </w:tcPr>
          <w:p w:rsidR="00027BFC" w:rsidRDefault="00027BFC">
            <w:pPr>
              <w:widowControl w:val="0"/>
              <w:jc w:val="center"/>
              <w:rPr>
                <w:sz w:val="26"/>
                <w:szCs w:val="26"/>
              </w:rPr>
            </w:pPr>
            <w:r>
              <w:rPr>
                <w:sz w:val="26"/>
                <w:szCs w:val="26"/>
              </w:rPr>
              <w:t>2</w:t>
            </w:r>
          </w:p>
        </w:tc>
        <w:tc>
          <w:tcPr>
            <w:tcW w:w="1139" w:type="dxa"/>
            <w:vAlign w:val="center"/>
          </w:tcPr>
          <w:p w:rsidR="00027BFC" w:rsidRDefault="00027BFC">
            <w:pPr>
              <w:widowControl w:val="0"/>
              <w:jc w:val="center"/>
              <w:rPr>
                <w:sz w:val="26"/>
                <w:szCs w:val="26"/>
              </w:rPr>
            </w:pPr>
            <w:r>
              <w:rPr>
                <w:sz w:val="26"/>
                <w:szCs w:val="26"/>
              </w:rPr>
              <w:t>3</w:t>
            </w:r>
          </w:p>
        </w:tc>
        <w:tc>
          <w:tcPr>
            <w:tcW w:w="1140" w:type="dxa"/>
            <w:vAlign w:val="center"/>
          </w:tcPr>
          <w:p w:rsidR="00027BFC" w:rsidRDefault="00027BFC">
            <w:pPr>
              <w:widowControl w:val="0"/>
              <w:jc w:val="center"/>
              <w:rPr>
                <w:sz w:val="26"/>
                <w:szCs w:val="26"/>
              </w:rPr>
            </w:pPr>
            <w:r>
              <w:rPr>
                <w:sz w:val="26"/>
                <w:szCs w:val="26"/>
              </w:rPr>
              <w:t>4</w:t>
            </w:r>
          </w:p>
        </w:tc>
        <w:tc>
          <w:tcPr>
            <w:tcW w:w="1140" w:type="dxa"/>
            <w:vAlign w:val="center"/>
          </w:tcPr>
          <w:p w:rsidR="00027BFC" w:rsidRDefault="00027BFC">
            <w:pPr>
              <w:widowControl w:val="0"/>
              <w:jc w:val="center"/>
              <w:rPr>
                <w:sz w:val="26"/>
                <w:szCs w:val="26"/>
              </w:rPr>
            </w:pPr>
            <w:r>
              <w:rPr>
                <w:sz w:val="26"/>
                <w:szCs w:val="26"/>
              </w:rPr>
              <w:t>5</w:t>
            </w:r>
          </w:p>
        </w:tc>
      </w:tr>
      <w:tr w:rsidR="00027BFC">
        <w:trPr>
          <w:trHeight w:val="143"/>
          <w:jc w:val="center"/>
        </w:trPr>
        <w:tc>
          <w:tcPr>
            <w:tcW w:w="1620" w:type="dxa"/>
            <w:vAlign w:val="center"/>
          </w:tcPr>
          <w:p w:rsidR="00027BFC" w:rsidRDefault="00027BFC">
            <w:pPr>
              <w:widowControl w:val="0"/>
              <w:jc w:val="center"/>
              <w:rPr>
                <w:sz w:val="26"/>
                <w:szCs w:val="26"/>
              </w:rPr>
            </w:pPr>
            <w:r w:rsidRPr="004E40D0">
              <w:rPr>
                <w:position w:val="-10"/>
                <w:sz w:val="26"/>
                <w:szCs w:val="26"/>
              </w:rPr>
              <w:object w:dxaOrig="499" w:dyaOrig="340">
                <v:shape id="_x0000_i1059" type="#_x0000_t75" style="width:25.05pt;height:16.9pt" o:ole="">
                  <v:imagedata r:id="rId73" o:title=""/>
                </v:shape>
                <o:OLEObject Type="Embed" ProgID="Equation.3" ShapeID="_x0000_i1059" DrawAspect="Content" ObjectID="_1572760211" r:id="rId74"/>
              </w:object>
            </w:r>
            <w:r>
              <w:rPr>
                <w:sz w:val="26"/>
                <w:szCs w:val="26"/>
              </w:rPr>
              <w:t xml:space="preserve"> - MWh</w:t>
            </w:r>
          </w:p>
        </w:tc>
        <w:tc>
          <w:tcPr>
            <w:tcW w:w="1139" w:type="dxa"/>
            <w:vAlign w:val="center"/>
          </w:tcPr>
          <w:p w:rsidR="00027BFC" w:rsidRDefault="00027BFC">
            <w:pPr>
              <w:widowControl w:val="0"/>
              <w:jc w:val="center"/>
              <w:rPr>
                <w:sz w:val="26"/>
                <w:szCs w:val="26"/>
              </w:rPr>
            </w:pPr>
            <w:r>
              <w:rPr>
                <w:sz w:val="26"/>
                <w:szCs w:val="26"/>
              </w:rPr>
              <w:t>60,299</w:t>
            </w:r>
          </w:p>
        </w:tc>
        <w:tc>
          <w:tcPr>
            <w:tcW w:w="1140" w:type="dxa"/>
            <w:vAlign w:val="center"/>
          </w:tcPr>
          <w:p w:rsidR="00027BFC" w:rsidRDefault="00027BFC">
            <w:pPr>
              <w:widowControl w:val="0"/>
              <w:jc w:val="center"/>
              <w:rPr>
                <w:sz w:val="26"/>
                <w:szCs w:val="26"/>
              </w:rPr>
            </w:pPr>
            <w:r>
              <w:rPr>
                <w:sz w:val="26"/>
                <w:szCs w:val="26"/>
              </w:rPr>
              <w:t>154,209</w:t>
            </w:r>
          </w:p>
        </w:tc>
        <w:tc>
          <w:tcPr>
            <w:tcW w:w="1139" w:type="dxa"/>
            <w:vAlign w:val="center"/>
          </w:tcPr>
          <w:p w:rsidR="00027BFC" w:rsidRDefault="00027BFC">
            <w:pPr>
              <w:widowControl w:val="0"/>
              <w:jc w:val="center"/>
              <w:rPr>
                <w:sz w:val="26"/>
                <w:szCs w:val="26"/>
              </w:rPr>
            </w:pPr>
            <w:r>
              <w:rPr>
                <w:sz w:val="26"/>
                <w:szCs w:val="26"/>
              </w:rPr>
              <w:t>248,916</w:t>
            </w:r>
          </w:p>
        </w:tc>
        <w:tc>
          <w:tcPr>
            <w:tcW w:w="1140" w:type="dxa"/>
            <w:vAlign w:val="center"/>
          </w:tcPr>
          <w:p w:rsidR="00027BFC" w:rsidRDefault="00027BFC">
            <w:pPr>
              <w:widowControl w:val="0"/>
              <w:jc w:val="center"/>
              <w:rPr>
                <w:sz w:val="26"/>
                <w:szCs w:val="26"/>
              </w:rPr>
            </w:pPr>
            <w:r>
              <w:rPr>
                <w:sz w:val="26"/>
                <w:szCs w:val="26"/>
              </w:rPr>
              <w:t>203,388</w:t>
            </w:r>
          </w:p>
        </w:tc>
        <w:tc>
          <w:tcPr>
            <w:tcW w:w="1140" w:type="dxa"/>
            <w:vAlign w:val="center"/>
          </w:tcPr>
          <w:p w:rsidR="00027BFC" w:rsidRDefault="00027BFC">
            <w:pPr>
              <w:widowControl w:val="0"/>
              <w:jc w:val="center"/>
              <w:rPr>
                <w:sz w:val="26"/>
                <w:szCs w:val="26"/>
              </w:rPr>
            </w:pPr>
            <w:r>
              <w:rPr>
                <w:sz w:val="26"/>
                <w:szCs w:val="26"/>
              </w:rPr>
              <w:t>103,544</w:t>
            </w:r>
          </w:p>
        </w:tc>
      </w:tr>
    </w:tbl>
    <w:p w:rsidR="00027BFC" w:rsidRDefault="00027BFC">
      <w:pPr>
        <w:pStyle w:val="1ChapterTitle"/>
        <w:spacing w:line="240" w:lineRule="auto"/>
        <w:rPr>
          <w:rFonts w:ascii="Times New Roman" w:hAnsi="Times New Roman"/>
          <w:color w:val="auto"/>
        </w:rPr>
      </w:pPr>
      <w:bookmarkStart w:id="637" w:name="_Toc292225615"/>
      <w:bookmarkStart w:id="638" w:name="_Toc292225766"/>
      <w:bookmarkStart w:id="639" w:name="_Toc292225616"/>
      <w:bookmarkStart w:id="640" w:name="_Toc292225767"/>
      <w:bookmarkStart w:id="641" w:name="_Toc292225617"/>
      <w:bookmarkStart w:id="642" w:name="_Toc292225768"/>
      <w:bookmarkStart w:id="643" w:name="_Toc292225618"/>
      <w:bookmarkStart w:id="644" w:name="_Toc292225769"/>
      <w:bookmarkStart w:id="645" w:name="_Toc292225619"/>
      <w:bookmarkStart w:id="646" w:name="_Toc292225770"/>
      <w:bookmarkStart w:id="647" w:name="_Toc292225620"/>
      <w:bookmarkStart w:id="648" w:name="_Toc292225771"/>
      <w:bookmarkStart w:id="649" w:name="_Toc292225621"/>
      <w:bookmarkStart w:id="650" w:name="_Toc292225772"/>
      <w:bookmarkStart w:id="651" w:name="_Toc292225622"/>
      <w:bookmarkStart w:id="652" w:name="_Toc292225773"/>
      <w:bookmarkStart w:id="653" w:name="_Toc292225623"/>
      <w:bookmarkStart w:id="654" w:name="_Toc292225774"/>
      <w:bookmarkStart w:id="655" w:name="_Toc292225624"/>
      <w:bookmarkStart w:id="656" w:name="_Toc292225775"/>
      <w:bookmarkStart w:id="657" w:name="_Toc292225625"/>
      <w:bookmarkStart w:id="658" w:name="_Toc292225776"/>
      <w:bookmarkStart w:id="659" w:name="_Toc292225626"/>
      <w:bookmarkStart w:id="660" w:name="_Toc292225777"/>
      <w:bookmarkStart w:id="661" w:name="_Toc292225627"/>
      <w:bookmarkStart w:id="662" w:name="_Toc292225778"/>
      <w:bookmarkStart w:id="663" w:name="_Toc292225628"/>
      <w:bookmarkStart w:id="664" w:name="_Toc292225779"/>
      <w:bookmarkStart w:id="665" w:name="_Toc292225629"/>
      <w:bookmarkStart w:id="666" w:name="_Toc292225780"/>
      <w:bookmarkStart w:id="667" w:name="_Toc292225630"/>
      <w:bookmarkStart w:id="668" w:name="_Toc292225781"/>
      <w:bookmarkStart w:id="669" w:name="_Toc292225631"/>
      <w:bookmarkStart w:id="670" w:name="_Toc292225782"/>
      <w:bookmarkStart w:id="671" w:name="_Toc292225632"/>
      <w:bookmarkStart w:id="672" w:name="_Toc292225783"/>
      <w:bookmarkStart w:id="673" w:name="_Toc292225633"/>
      <w:bookmarkStart w:id="674" w:name="_Toc292225784"/>
      <w:bookmarkStart w:id="675" w:name="_Toc292225634"/>
      <w:bookmarkStart w:id="676" w:name="_Toc292225785"/>
      <w:bookmarkStart w:id="677" w:name="_Toc292225635"/>
      <w:bookmarkStart w:id="678" w:name="_Toc292225786"/>
      <w:bookmarkStart w:id="679" w:name="_Toc292225636"/>
      <w:bookmarkStart w:id="680" w:name="_Toc292225787"/>
      <w:bookmarkStart w:id="681" w:name="_Toc292225637"/>
      <w:bookmarkStart w:id="682" w:name="_Toc292225788"/>
      <w:bookmarkStart w:id="683" w:name="_Toc292225638"/>
      <w:bookmarkStart w:id="684" w:name="_Toc292225789"/>
      <w:bookmarkStart w:id="685" w:name="_Toc286645142"/>
      <w:bookmarkStart w:id="686" w:name="_Toc286645712"/>
      <w:bookmarkStart w:id="687" w:name="_Toc286650826"/>
      <w:bookmarkStart w:id="688" w:name="_Toc286651400"/>
      <w:bookmarkStart w:id="689" w:name="_Toc286653318"/>
      <w:bookmarkStart w:id="690" w:name="_Toc286735293"/>
      <w:bookmarkStart w:id="691" w:name="_Toc286735551"/>
      <w:bookmarkStart w:id="692" w:name="_Toc286735810"/>
      <w:bookmarkStart w:id="693" w:name="_Toc278790060"/>
      <w:bookmarkStart w:id="694" w:name="_Toc278800892"/>
      <w:bookmarkStart w:id="695" w:name="_Toc278812104"/>
      <w:bookmarkStart w:id="696" w:name="_Toc278868804"/>
      <w:bookmarkStart w:id="697" w:name="_Toc278870396"/>
      <w:bookmarkStart w:id="698" w:name="_Toc278889629"/>
      <w:bookmarkStart w:id="699" w:name="_Toc278895534"/>
      <w:bookmarkStart w:id="700" w:name="_Toc278897601"/>
      <w:bookmarkStart w:id="701" w:name="_Toc278790061"/>
      <w:bookmarkStart w:id="702" w:name="_Toc278800893"/>
      <w:bookmarkStart w:id="703" w:name="_Toc278812105"/>
      <w:bookmarkStart w:id="704" w:name="_Toc278868805"/>
      <w:bookmarkStart w:id="705" w:name="_Toc278870397"/>
      <w:bookmarkStart w:id="706" w:name="_Toc278889630"/>
      <w:bookmarkStart w:id="707" w:name="_Toc278895535"/>
      <w:bookmarkStart w:id="708" w:name="_Toc278897602"/>
      <w:bookmarkStart w:id="709" w:name="_Toc292354971"/>
      <w:bookmarkStart w:id="710" w:name="_Toc292355329"/>
      <w:bookmarkStart w:id="711" w:name="_Toc292703842"/>
      <w:bookmarkStart w:id="712" w:name="_Toc292354972"/>
      <w:bookmarkStart w:id="713" w:name="_Toc292355330"/>
      <w:bookmarkStart w:id="714" w:name="_Toc292703843"/>
      <w:bookmarkStart w:id="715" w:name="_Toc286404580"/>
      <w:bookmarkStart w:id="716" w:name="_Toc286645145"/>
      <w:bookmarkStart w:id="717" w:name="_Toc286645715"/>
      <w:bookmarkStart w:id="718" w:name="_Toc286650829"/>
      <w:bookmarkStart w:id="719" w:name="_Toc286651403"/>
      <w:bookmarkStart w:id="720" w:name="_Toc286653321"/>
      <w:bookmarkStart w:id="721" w:name="_Toc286735296"/>
      <w:bookmarkStart w:id="722" w:name="_Toc286735554"/>
      <w:bookmarkStart w:id="723" w:name="_Toc286735813"/>
      <w:bookmarkStart w:id="724" w:name="_Toc286404581"/>
      <w:bookmarkStart w:id="725" w:name="_Toc286645146"/>
      <w:bookmarkStart w:id="726" w:name="_Toc286645716"/>
      <w:bookmarkStart w:id="727" w:name="_Toc286650830"/>
      <w:bookmarkStart w:id="728" w:name="_Toc286651404"/>
      <w:bookmarkStart w:id="729" w:name="_Toc286653322"/>
      <w:bookmarkStart w:id="730" w:name="_Toc286735297"/>
      <w:bookmarkStart w:id="731" w:name="_Toc286735555"/>
      <w:bookmarkStart w:id="732" w:name="_Toc286735814"/>
      <w:bookmarkStart w:id="733" w:name="_Toc286404582"/>
      <w:bookmarkStart w:id="734" w:name="_Toc286645147"/>
      <w:bookmarkStart w:id="735" w:name="_Toc286645717"/>
      <w:bookmarkStart w:id="736" w:name="_Toc286650831"/>
      <w:bookmarkStart w:id="737" w:name="_Toc286651405"/>
      <w:bookmarkStart w:id="738" w:name="_Toc286653323"/>
      <w:bookmarkStart w:id="739" w:name="_Toc286735298"/>
      <w:bookmarkStart w:id="740" w:name="_Toc286735556"/>
      <w:bookmarkStart w:id="741" w:name="_Toc286735815"/>
      <w:bookmarkStart w:id="742" w:name="_Toc292354994"/>
      <w:bookmarkStart w:id="743" w:name="_Toc292355352"/>
      <w:bookmarkStart w:id="744" w:name="_Toc292703865"/>
      <w:bookmarkStart w:id="745" w:name="_Toc292355003"/>
      <w:bookmarkStart w:id="746" w:name="_Toc292355361"/>
      <w:bookmarkStart w:id="747" w:name="_Toc292703874"/>
      <w:bookmarkStart w:id="748" w:name="_Toc292355007"/>
      <w:bookmarkStart w:id="749" w:name="_Toc292355365"/>
      <w:bookmarkStart w:id="750" w:name="_Toc292703878"/>
      <w:bookmarkStart w:id="751" w:name="_Toc292355008"/>
      <w:bookmarkStart w:id="752" w:name="_Toc292355366"/>
      <w:bookmarkStart w:id="753" w:name="_Toc292703879"/>
      <w:bookmarkStart w:id="754" w:name="_Toc292355009"/>
      <w:bookmarkStart w:id="755" w:name="_Toc292355367"/>
      <w:bookmarkStart w:id="756" w:name="_Toc292703880"/>
      <w:bookmarkStart w:id="757" w:name="_Toc292355010"/>
      <w:bookmarkStart w:id="758" w:name="_Toc292355368"/>
      <w:bookmarkStart w:id="759" w:name="_Toc292703881"/>
      <w:bookmarkStart w:id="760" w:name="_Toc292355011"/>
      <w:bookmarkStart w:id="761" w:name="_Toc292355369"/>
      <w:bookmarkStart w:id="762" w:name="_Toc292703882"/>
      <w:bookmarkStart w:id="763" w:name="_Toc292355012"/>
      <w:bookmarkStart w:id="764" w:name="_Toc292355370"/>
      <w:bookmarkStart w:id="765" w:name="_Toc292703883"/>
      <w:bookmarkStart w:id="766" w:name="_Toc292355013"/>
      <w:bookmarkStart w:id="767" w:name="_Toc292355371"/>
      <w:bookmarkStart w:id="768" w:name="_Toc292703884"/>
      <w:bookmarkStart w:id="769" w:name="_Toc292355014"/>
      <w:bookmarkStart w:id="770" w:name="_Toc292355372"/>
      <w:bookmarkStart w:id="771" w:name="_Toc292703885"/>
      <w:bookmarkStart w:id="772" w:name="_Toc292355015"/>
      <w:bookmarkStart w:id="773" w:name="_Toc292355373"/>
      <w:bookmarkStart w:id="774" w:name="_Toc292703886"/>
      <w:bookmarkStart w:id="775" w:name="_Toc292355016"/>
      <w:bookmarkStart w:id="776" w:name="_Toc292355374"/>
      <w:bookmarkStart w:id="777" w:name="_Toc292703887"/>
      <w:bookmarkStart w:id="778" w:name="_Toc292355017"/>
      <w:bookmarkStart w:id="779" w:name="_Toc292355375"/>
      <w:bookmarkStart w:id="780" w:name="_Toc292703888"/>
      <w:bookmarkStart w:id="781" w:name="_Toc292355018"/>
      <w:bookmarkStart w:id="782" w:name="_Toc292355376"/>
      <w:bookmarkStart w:id="783" w:name="_Toc292703889"/>
      <w:bookmarkStart w:id="784" w:name="_Toc292355019"/>
      <w:bookmarkStart w:id="785" w:name="_Toc292355377"/>
      <w:bookmarkStart w:id="786" w:name="_Toc292703890"/>
      <w:bookmarkStart w:id="787" w:name="_Toc292355020"/>
      <w:bookmarkStart w:id="788" w:name="_Toc292355378"/>
      <w:bookmarkStart w:id="789" w:name="_Toc292703891"/>
      <w:bookmarkStart w:id="790" w:name="_Toc292355021"/>
      <w:bookmarkStart w:id="791" w:name="_Toc292355379"/>
      <w:bookmarkStart w:id="792" w:name="_Toc292703892"/>
      <w:bookmarkStart w:id="793" w:name="_Toc292355022"/>
      <w:bookmarkStart w:id="794" w:name="_Toc292355380"/>
      <w:bookmarkStart w:id="795" w:name="_Toc292703893"/>
      <w:bookmarkStart w:id="796" w:name="_Toc292355023"/>
      <w:bookmarkStart w:id="797" w:name="_Toc292355381"/>
      <w:bookmarkStart w:id="798" w:name="_Toc292703894"/>
      <w:bookmarkStart w:id="799" w:name="_Toc292355024"/>
      <w:bookmarkStart w:id="800" w:name="_Toc292355382"/>
      <w:bookmarkStart w:id="801" w:name="_Toc292703895"/>
      <w:bookmarkStart w:id="802" w:name="_Toc292355025"/>
      <w:bookmarkStart w:id="803" w:name="_Toc292355383"/>
      <w:bookmarkStart w:id="804" w:name="_Toc292703896"/>
      <w:bookmarkStart w:id="805" w:name="_Toc292355026"/>
      <w:bookmarkStart w:id="806" w:name="_Toc292355384"/>
      <w:bookmarkStart w:id="807" w:name="_Toc292703897"/>
      <w:bookmarkStart w:id="808" w:name="_Toc292355027"/>
      <w:bookmarkStart w:id="809" w:name="_Toc292355385"/>
      <w:bookmarkStart w:id="810" w:name="_Toc292703898"/>
      <w:bookmarkStart w:id="811" w:name="_Toc292355028"/>
      <w:bookmarkStart w:id="812" w:name="_Toc292355386"/>
      <w:bookmarkStart w:id="813" w:name="_Toc292703899"/>
      <w:bookmarkStart w:id="814" w:name="_Toc292355029"/>
      <w:bookmarkStart w:id="815" w:name="_Toc292355387"/>
      <w:bookmarkStart w:id="816" w:name="_Toc292703900"/>
      <w:bookmarkStart w:id="817" w:name="_Toc286404077"/>
      <w:bookmarkStart w:id="818" w:name="_Toc286404584"/>
      <w:bookmarkStart w:id="819" w:name="_Toc286645149"/>
      <w:bookmarkStart w:id="820" w:name="_Toc286645719"/>
      <w:bookmarkStart w:id="821" w:name="_Toc286650833"/>
      <w:bookmarkStart w:id="822" w:name="_Toc286651407"/>
      <w:bookmarkStart w:id="823" w:name="_Toc286653325"/>
      <w:bookmarkStart w:id="824" w:name="_Toc286735300"/>
      <w:bookmarkStart w:id="825" w:name="_Toc286735558"/>
      <w:bookmarkStart w:id="826" w:name="_Toc286735817"/>
      <w:bookmarkStart w:id="827" w:name="_Toc286404078"/>
      <w:bookmarkStart w:id="828" w:name="_Toc286404585"/>
      <w:bookmarkStart w:id="829" w:name="_Toc286645150"/>
      <w:bookmarkStart w:id="830" w:name="_Toc286645720"/>
      <w:bookmarkStart w:id="831" w:name="_Toc286650834"/>
      <w:bookmarkStart w:id="832" w:name="_Toc286651408"/>
      <w:bookmarkStart w:id="833" w:name="_Toc286653326"/>
      <w:bookmarkStart w:id="834" w:name="_Toc286735301"/>
      <w:bookmarkStart w:id="835" w:name="_Toc286735559"/>
      <w:bookmarkStart w:id="836" w:name="_Toc286735818"/>
      <w:bookmarkStart w:id="837" w:name="_Toc286404079"/>
      <w:bookmarkStart w:id="838" w:name="_Toc286404586"/>
      <w:bookmarkStart w:id="839" w:name="_Toc286645151"/>
      <w:bookmarkStart w:id="840" w:name="_Toc286645721"/>
      <w:bookmarkStart w:id="841" w:name="_Toc286650835"/>
      <w:bookmarkStart w:id="842" w:name="_Toc286651409"/>
      <w:bookmarkStart w:id="843" w:name="_Toc286653327"/>
      <w:bookmarkStart w:id="844" w:name="_Toc286735302"/>
      <w:bookmarkStart w:id="845" w:name="_Toc286735560"/>
      <w:bookmarkStart w:id="846" w:name="_Toc286735819"/>
      <w:bookmarkStart w:id="847" w:name="_Toc286404080"/>
      <w:bookmarkStart w:id="848" w:name="_Toc286404587"/>
      <w:bookmarkStart w:id="849" w:name="_Toc286645152"/>
      <w:bookmarkStart w:id="850" w:name="_Toc286645722"/>
      <w:bookmarkStart w:id="851" w:name="_Toc286650836"/>
      <w:bookmarkStart w:id="852" w:name="_Toc286651410"/>
      <w:bookmarkStart w:id="853" w:name="_Toc286653328"/>
      <w:bookmarkStart w:id="854" w:name="_Toc286735303"/>
      <w:bookmarkStart w:id="855" w:name="_Toc286735561"/>
      <w:bookmarkStart w:id="856" w:name="_Toc286735820"/>
      <w:bookmarkStart w:id="857" w:name="_Toc286404081"/>
      <w:bookmarkStart w:id="858" w:name="_Toc286404588"/>
      <w:bookmarkStart w:id="859" w:name="_Toc286645153"/>
      <w:bookmarkStart w:id="860" w:name="_Toc286645723"/>
      <w:bookmarkStart w:id="861" w:name="_Toc286650837"/>
      <w:bookmarkStart w:id="862" w:name="_Toc286651411"/>
      <w:bookmarkStart w:id="863" w:name="_Toc286653329"/>
      <w:bookmarkStart w:id="864" w:name="_Toc286735304"/>
      <w:bookmarkStart w:id="865" w:name="_Toc286735562"/>
      <w:bookmarkStart w:id="866" w:name="_Toc286735821"/>
      <w:bookmarkStart w:id="867" w:name="_Toc286404083"/>
      <w:bookmarkStart w:id="868" w:name="_Toc286404590"/>
      <w:bookmarkStart w:id="869" w:name="_Toc286645155"/>
      <w:bookmarkStart w:id="870" w:name="_Toc286645725"/>
      <w:bookmarkStart w:id="871" w:name="_Toc286650839"/>
      <w:bookmarkStart w:id="872" w:name="_Toc286651413"/>
      <w:bookmarkStart w:id="873" w:name="_Toc286653331"/>
      <w:bookmarkStart w:id="874" w:name="_Toc286735306"/>
      <w:bookmarkStart w:id="875" w:name="_Toc286735564"/>
      <w:bookmarkStart w:id="876" w:name="_Toc286735823"/>
      <w:bookmarkStart w:id="877" w:name="_Toc286404084"/>
      <w:bookmarkStart w:id="878" w:name="_Toc286404591"/>
      <w:bookmarkStart w:id="879" w:name="_Toc286645156"/>
      <w:bookmarkStart w:id="880" w:name="_Toc286645726"/>
      <w:bookmarkStart w:id="881" w:name="_Toc286650840"/>
      <w:bookmarkStart w:id="882" w:name="_Toc286651414"/>
      <w:bookmarkStart w:id="883" w:name="_Toc286653332"/>
      <w:bookmarkStart w:id="884" w:name="_Toc286735307"/>
      <w:bookmarkStart w:id="885" w:name="_Toc286735565"/>
      <w:bookmarkStart w:id="886" w:name="_Toc286735824"/>
      <w:bookmarkStart w:id="887" w:name="_Toc286404085"/>
      <w:bookmarkStart w:id="888" w:name="_Toc286404592"/>
      <w:bookmarkStart w:id="889" w:name="_Toc286645157"/>
      <w:bookmarkStart w:id="890" w:name="_Toc286645727"/>
      <w:bookmarkStart w:id="891" w:name="_Toc286650841"/>
      <w:bookmarkStart w:id="892" w:name="_Toc286651415"/>
      <w:bookmarkStart w:id="893" w:name="_Toc286653333"/>
      <w:bookmarkStart w:id="894" w:name="_Toc286735308"/>
      <w:bookmarkStart w:id="895" w:name="_Toc286735566"/>
      <w:bookmarkStart w:id="896" w:name="_Toc286735825"/>
      <w:bookmarkStart w:id="897" w:name="_Toc286404086"/>
      <w:bookmarkStart w:id="898" w:name="_Toc286404593"/>
      <w:bookmarkStart w:id="899" w:name="_Toc286645158"/>
      <w:bookmarkStart w:id="900" w:name="_Toc286645728"/>
      <w:bookmarkStart w:id="901" w:name="_Toc286650842"/>
      <w:bookmarkStart w:id="902" w:name="_Toc286651416"/>
      <w:bookmarkStart w:id="903" w:name="_Toc286653334"/>
      <w:bookmarkStart w:id="904" w:name="_Toc286735309"/>
      <w:bookmarkStart w:id="905" w:name="_Toc286735567"/>
      <w:bookmarkStart w:id="906" w:name="_Toc286735826"/>
      <w:bookmarkStart w:id="907" w:name="_Toc286404088"/>
      <w:bookmarkStart w:id="908" w:name="_Toc286404595"/>
      <w:bookmarkStart w:id="909" w:name="_Toc286645160"/>
      <w:bookmarkStart w:id="910" w:name="_Toc286645730"/>
      <w:bookmarkStart w:id="911" w:name="_Toc286650844"/>
      <w:bookmarkStart w:id="912" w:name="_Toc286651418"/>
      <w:bookmarkStart w:id="913" w:name="_Toc286653336"/>
      <w:bookmarkStart w:id="914" w:name="_Toc286735311"/>
      <w:bookmarkStart w:id="915" w:name="_Toc286735569"/>
      <w:bookmarkStart w:id="916" w:name="_Toc286735828"/>
      <w:bookmarkStart w:id="917" w:name="_Toc286404092"/>
      <w:bookmarkStart w:id="918" w:name="_Toc286404599"/>
      <w:bookmarkStart w:id="919" w:name="_Toc286645164"/>
      <w:bookmarkStart w:id="920" w:name="_Toc286645734"/>
      <w:bookmarkStart w:id="921" w:name="_Toc286650848"/>
      <w:bookmarkStart w:id="922" w:name="_Toc286651422"/>
      <w:bookmarkStart w:id="923" w:name="_Toc286653340"/>
      <w:bookmarkStart w:id="924" w:name="_Toc286735315"/>
      <w:bookmarkStart w:id="925" w:name="_Toc286735573"/>
      <w:bookmarkStart w:id="926" w:name="_Toc286735832"/>
      <w:bookmarkStart w:id="927" w:name="_Toc286404095"/>
      <w:bookmarkStart w:id="928" w:name="_Toc286404602"/>
      <w:bookmarkStart w:id="929" w:name="_Toc286645167"/>
      <w:bookmarkStart w:id="930" w:name="_Toc286645737"/>
      <w:bookmarkStart w:id="931" w:name="_Toc286650851"/>
      <w:bookmarkStart w:id="932" w:name="_Toc286651425"/>
      <w:bookmarkStart w:id="933" w:name="_Toc286653343"/>
      <w:bookmarkStart w:id="934" w:name="_Toc286735318"/>
      <w:bookmarkStart w:id="935" w:name="_Toc286735576"/>
      <w:bookmarkStart w:id="936" w:name="_Toc286735835"/>
      <w:bookmarkStart w:id="937" w:name="_Toc286404102"/>
      <w:bookmarkStart w:id="938" w:name="_Toc286404609"/>
      <w:bookmarkStart w:id="939" w:name="_Toc286645174"/>
      <w:bookmarkStart w:id="940" w:name="_Toc286645744"/>
      <w:bookmarkStart w:id="941" w:name="_Toc286650858"/>
      <w:bookmarkStart w:id="942" w:name="_Toc286651432"/>
      <w:bookmarkStart w:id="943" w:name="_Toc286653350"/>
      <w:bookmarkStart w:id="944" w:name="_Toc286735325"/>
      <w:bookmarkStart w:id="945" w:name="_Toc286735583"/>
      <w:bookmarkStart w:id="946" w:name="_Toc286735842"/>
      <w:bookmarkStart w:id="947" w:name="_Toc286404103"/>
      <w:bookmarkStart w:id="948" w:name="_Toc286404610"/>
      <w:bookmarkStart w:id="949" w:name="_Toc286645175"/>
      <w:bookmarkStart w:id="950" w:name="_Toc286645745"/>
      <w:bookmarkStart w:id="951" w:name="_Toc286650859"/>
      <w:bookmarkStart w:id="952" w:name="_Toc286651433"/>
      <w:bookmarkStart w:id="953" w:name="_Toc286653351"/>
      <w:bookmarkStart w:id="954" w:name="_Toc286735326"/>
      <w:bookmarkStart w:id="955" w:name="_Toc286735584"/>
      <w:bookmarkStart w:id="956" w:name="_Toc286735843"/>
      <w:bookmarkStart w:id="957" w:name="_Toc286404104"/>
      <w:bookmarkStart w:id="958" w:name="_Toc286404611"/>
      <w:bookmarkStart w:id="959" w:name="_Toc286645176"/>
      <w:bookmarkStart w:id="960" w:name="_Toc286645746"/>
      <w:bookmarkStart w:id="961" w:name="_Toc286650860"/>
      <w:bookmarkStart w:id="962" w:name="_Toc286651434"/>
      <w:bookmarkStart w:id="963" w:name="_Toc286653352"/>
      <w:bookmarkStart w:id="964" w:name="_Toc286735327"/>
      <w:bookmarkStart w:id="965" w:name="_Toc286735585"/>
      <w:bookmarkStart w:id="966" w:name="_Toc286735844"/>
      <w:bookmarkStart w:id="967" w:name="_Toc278787644"/>
      <w:bookmarkStart w:id="968" w:name="_Toc278788265"/>
      <w:bookmarkStart w:id="969" w:name="_Toc278790064"/>
      <w:bookmarkStart w:id="970" w:name="_Toc278800896"/>
      <w:bookmarkStart w:id="971" w:name="_Toc278812108"/>
      <w:bookmarkStart w:id="972" w:name="_Toc278868808"/>
      <w:bookmarkStart w:id="973" w:name="_Toc278870400"/>
      <w:bookmarkStart w:id="974" w:name="_Toc278889634"/>
      <w:bookmarkStart w:id="975" w:name="_Toc278895539"/>
      <w:bookmarkStart w:id="976" w:name="_Toc278897606"/>
      <w:bookmarkStart w:id="977" w:name="_Toc278787645"/>
      <w:bookmarkStart w:id="978" w:name="_Toc278788266"/>
      <w:bookmarkStart w:id="979" w:name="_Toc278790065"/>
      <w:bookmarkStart w:id="980" w:name="_Toc278800897"/>
      <w:bookmarkStart w:id="981" w:name="_Toc278812109"/>
      <w:bookmarkStart w:id="982" w:name="_Toc278868809"/>
      <w:bookmarkStart w:id="983" w:name="_Toc278870401"/>
      <w:bookmarkStart w:id="984" w:name="_Toc278889635"/>
      <w:bookmarkStart w:id="985" w:name="_Toc278895540"/>
      <w:bookmarkStart w:id="986" w:name="_Toc278897607"/>
      <w:bookmarkStart w:id="987" w:name="_Toc278787646"/>
      <w:bookmarkStart w:id="988" w:name="_Toc278788267"/>
      <w:bookmarkStart w:id="989" w:name="_Toc278790066"/>
      <w:bookmarkStart w:id="990" w:name="_Toc278800898"/>
      <w:bookmarkStart w:id="991" w:name="_Toc278812110"/>
      <w:bookmarkStart w:id="992" w:name="_Toc278868810"/>
      <w:bookmarkStart w:id="993" w:name="_Toc278870402"/>
      <w:bookmarkStart w:id="994" w:name="_Toc278889636"/>
      <w:bookmarkStart w:id="995" w:name="_Toc278895541"/>
      <w:bookmarkStart w:id="996" w:name="_Toc278897608"/>
      <w:bookmarkStart w:id="997" w:name="_Toc286404123"/>
      <w:bookmarkStart w:id="998" w:name="_Toc286404630"/>
      <w:bookmarkStart w:id="999" w:name="_Toc286645195"/>
      <w:bookmarkStart w:id="1000" w:name="_Toc286645765"/>
      <w:bookmarkStart w:id="1001" w:name="_Toc286650879"/>
      <w:bookmarkStart w:id="1002" w:name="_Toc286651453"/>
      <w:bookmarkStart w:id="1003" w:name="_Toc286653371"/>
      <w:bookmarkStart w:id="1004" w:name="_Toc286735346"/>
      <w:bookmarkStart w:id="1005" w:name="_Toc286735604"/>
      <w:bookmarkStart w:id="1006" w:name="_Toc286735863"/>
      <w:bookmarkStart w:id="1007" w:name="_Toc286404127"/>
      <w:bookmarkStart w:id="1008" w:name="_Toc286404634"/>
      <w:bookmarkStart w:id="1009" w:name="_Toc286645199"/>
      <w:bookmarkStart w:id="1010" w:name="_Toc286645769"/>
      <w:bookmarkStart w:id="1011" w:name="_Toc286650883"/>
      <w:bookmarkStart w:id="1012" w:name="_Toc286651457"/>
      <w:bookmarkStart w:id="1013" w:name="_Toc286653375"/>
      <w:bookmarkStart w:id="1014" w:name="_Toc286735350"/>
      <w:bookmarkStart w:id="1015" w:name="_Toc286735608"/>
      <w:bookmarkStart w:id="1016" w:name="_Toc286735867"/>
      <w:bookmarkStart w:id="1017" w:name="_Toc286404131"/>
      <w:bookmarkStart w:id="1018" w:name="_Toc286404638"/>
      <w:bookmarkStart w:id="1019" w:name="_Toc286645203"/>
      <w:bookmarkStart w:id="1020" w:name="_Toc286645773"/>
      <w:bookmarkStart w:id="1021" w:name="_Toc286650887"/>
      <w:bookmarkStart w:id="1022" w:name="_Toc286651461"/>
      <w:bookmarkStart w:id="1023" w:name="_Toc286653379"/>
      <w:bookmarkStart w:id="1024" w:name="_Toc286735354"/>
      <w:bookmarkStart w:id="1025" w:name="_Toc286735612"/>
      <w:bookmarkStart w:id="1026" w:name="_Toc286735871"/>
      <w:bookmarkStart w:id="1027" w:name="_Toc286404132"/>
      <w:bookmarkStart w:id="1028" w:name="_Toc286404639"/>
      <w:bookmarkStart w:id="1029" w:name="_Toc286645204"/>
      <w:bookmarkStart w:id="1030" w:name="_Toc286645774"/>
      <w:bookmarkStart w:id="1031" w:name="_Toc286650888"/>
      <w:bookmarkStart w:id="1032" w:name="_Toc286651462"/>
      <w:bookmarkStart w:id="1033" w:name="_Toc286653380"/>
      <w:bookmarkStart w:id="1034" w:name="_Toc286735355"/>
      <w:bookmarkStart w:id="1035" w:name="_Toc286735613"/>
      <w:bookmarkStart w:id="1036" w:name="_Toc286735872"/>
      <w:bookmarkStart w:id="1037" w:name="_Toc286404133"/>
      <w:bookmarkStart w:id="1038" w:name="_Toc286404640"/>
      <w:bookmarkStart w:id="1039" w:name="_Toc286645205"/>
      <w:bookmarkStart w:id="1040" w:name="_Toc286645775"/>
      <w:bookmarkStart w:id="1041" w:name="_Toc286650889"/>
      <w:bookmarkStart w:id="1042" w:name="_Toc286651463"/>
      <w:bookmarkStart w:id="1043" w:name="_Toc286653381"/>
      <w:bookmarkStart w:id="1044" w:name="_Toc286735356"/>
      <w:bookmarkStart w:id="1045" w:name="_Toc286735614"/>
      <w:bookmarkStart w:id="1046" w:name="_Toc286735873"/>
      <w:bookmarkStart w:id="1047" w:name="_Toc286404135"/>
      <w:bookmarkStart w:id="1048" w:name="_Toc286404642"/>
      <w:bookmarkStart w:id="1049" w:name="_Toc286645207"/>
      <w:bookmarkStart w:id="1050" w:name="_Toc286645777"/>
      <w:bookmarkStart w:id="1051" w:name="_Toc286650891"/>
      <w:bookmarkStart w:id="1052" w:name="_Toc286651465"/>
      <w:bookmarkStart w:id="1053" w:name="_Toc286653383"/>
      <w:bookmarkStart w:id="1054" w:name="_Toc286735358"/>
      <w:bookmarkStart w:id="1055" w:name="_Toc286735616"/>
      <w:bookmarkStart w:id="1056" w:name="_Toc286735875"/>
      <w:bookmarkStart w:id="1057" w:name="_Toc286404141"/>
      <w:bookmarkStart w:id="1058" w:name="_Toc286404648"/>
      <w:bookmarkStart w:id="1059" w:name="_Toc286645213"/>
      <w:bookmarkStart w:id="1060" w:name="_Toc286645783"/>
      <w:bookmarkStart w:id="1061" w:name="_Toc286650897"/>
      <w:bookmarkStart w:id="1062" w:name="_Toc286651471"/>
      <w:bookmarkStart w:id="1063" w:name="_Toc286653389"/>
      <w:bookmarkStart w:id="1064" w:name="_Toc286735364"/>
      <w:bookmarkStart w:id="1065" w:name="_Toc286735622"/>
      <w:bookmarkStart w:id="1066" w:name="_Toc286735881"/>
      <w:bookmarkStart w:id="1067" w:name="_Toc286404142"/>
      <w:bookmarkStart w:id="1068" w:name="_Toc286404649"/>
      <w:bookmarkStart w:id="1069" w:name="_Toc286645214"/>
      <w:bookmarkStart w:id="1070" w:name="_Toc286645784"/>
      <w:bookmarkStart w:id="1071" w:name="_Toc286650898"/>
      <w:bookmarkStart w:id="1072" w:name="_Toc286651472"/>
      <w:bookmarkStart w:id="1073" w:name="_Toc286653390"/>
      <w:bookmarkStart w:id="1074" w:name="_Toc286735365"/>
      <w:bookmarkStart w:id="1075" w:name="_Toc286735623"/>
      <w:bookmarkStart w:id="1076" w:name="_Toc286735882"/>
      <w:bookmarkStart w:id="1077" w:name="_Toc286404143"/>
      <w:bookmarkStart w:id="1078" w:name="_Toc286404650"/>
      <w:bookmarkStart w:id="1079" w:name="_Toc286645215"/>
      <w:bookmarkStart w:id="1080" w:name="_Toc286645785"/>
      <w:bookmarkStart w:id="1081" w:name="_Toc286650899"/>
      <w:bookmarkStart w:id="1082" w:name="_Toc286651473"/>
      <w:bookmarkStart w:id="1083" w:name="_Toc286653391"/>
      <w:bookmarkStart w:id="1084" w:name="_Toc286735366"/>
      <w:bookmarkStart w:id="1085" w:name="_Toc286735624"/>
      <w:bookmarkStart w:id="1086" w:name="_Toc286735883"/>
      <w:bookmarkStart w:id="1087" w:name="_Toc286404144"/>
      <w:bookmarkStart w:id="1088" w:name="_Toc286404651"/>
      <w:bookmarkStart w:id="1089" w:name="_Toc286645216"/>
      <w:bookmarkStart w:id="1090" w:name="_Toc286645786"/>
      <w:bookmarkStart w:id="1091" w:name="_Toc286650900"/>
      <w:bookmarkStart w:id="1092" w:name="_Toc286651474"/>
      <w:bookmarkStart w:id="1093" w:name="_Toc286653392"/>
      <w:bookmarkStart w:id="1094" w:name="_Toc286735367"/>
      <w:bookmarkStart w:id="1095" w:name="_Toc286735625"/>
      <w:bookmarkStart w:id="1096" w:name="_Toc286735884"/>
      <w:bookmarkStart w:id="1097" w:name="_Toc286404145"/>
      <w:bookmarkStart w:id="1098" w:name="_Toc286404652"/>
      <w:bookmarkStart w:id="1099" w:name="_Toc286645217"/>
      <w:bookmarkStart w:id="1100" w:name="_Toc286645787"/>
      <w:bookmarkStart w:id="1101" w:name="_Toc286650901"/>
      <w:bookmarkStart w:id="1102" w:name="_Toc286651475"/>
      <w:bookmarkStart w:id="1103" w:name="_Toc286653393"/>
      <w:bookmarkStart w:id="1104" w:name="_Toc286735368"/>
      <w:bookmarkStart w:id="1105" w:name="_Toc286735626"/>
      <w:bookmarkStart w:id="1106" w:name="_Toc286735885"/>
      <w:bookmarkStart w:id="1107" w:name="_Toc286404146"/>
      <w:bookmarkStart w:id="1108" w:name="_Toc286404653"/>
      <w:bookmarkStart w:id="1109" w:name="_Toc286645218"/>
      <w:bookmarkStart w:id="1110" w:name="_Toc286645788"/>
      <w:bookmarkStart w:id="1111" w:name="_Toc286650902"/>
      <w:bookmarkStart w:id="1112" w:name="_Toc286651476"/>
      <w:bookmarkStart w:id="1113" w:name="_Toc286653394"/>
      <w:bookmarkStart w:id="1114" w:name="_Toc286735369"/>
      <w:bookmarkStart w:id="1115" w:name="_Toc286735627"/>
      <w:bookmarkStart w:id="1116" w:name="_Toc286735886"/>
      <w:bookmarkStart w:id="1117" w:name="_Toc286404147"/>
      <w:bookmarkStart w:id="1118" w:name="_Toc286404654"/>
      <w:bookmarkStart w:id="1119" w:name="_Toc286645219"/>
      <w:bookmarkStart w:id="1120" w:name="_Toc286645789"/>
      <w:bookmarkStart w:id="1121" w:name="_Toc286650903"/>
      <w:bookmarkStart w:id="1122" w:name="_Toc286651477"/>
      <w:bookmarkStart w:id="1123" w:name="_Toc286653395"/>
      <w:bookmarkStart w:id="1124" w:name="_Toc286735370"/>
      <w:bookmarkStart w:id="1125" w:name="_Toc286735628"/>
      <w:bookmarkStart w:id="1126" w:name="_Toc286735887"/>
      <w:bookmarkStart w:id="1127" w:name="_Toc286404148"/>
      <w:bookmarkStart w:id="1128" w:name="_Toc286404655"/>
      <w:bookmarkStart w:id="1129" w:name="_Toc286645220"/>
      <w:bookmarkStart w:id="1130" w:name="_Toc286645790"/>
      <w:bookmarkStart w:id="1131" w:name="_Toc286650904"/>
      <w:bookmarkStart w:id="1132" w:name="_Toc286651478"/>
      <w:bookmarkStart w:id="1133" w:name="_Toc286653396"/>
      <w:bookmarkStart w:id="1134" w:name="_Toc286735371"/>
      <w:bookmarkStart w:id="1135" w:name="_Toc286735629"/>
      <w:bookmarkStart w:id="1136" w:name="_Toc286735888"/>
      <w:bookmarkStart w:id="1137" w:name="_Toc286404149"/>
      <w:bookmarkStart w:id="1138" w:name="_Toc286404656"/>
      <w:bookmarkStart w:id="1139" w:name="_Toc286645221"/>
      <w:bookmarkStart w:id="1140" w:name="_Toc286645791"/>
      <w:bookmarkStart w:id="1141" w:name="_Toc286650905"/>
      <w:bookmarkStart w:id="1142" w:name="_Toc286651479"/>
      <w:bookmarkStart w:id="1143" w:name="_Toc286653397"/>
      <w:bookmarkStart w:id="1144" w:name="_Toc286735372"/>
      <w:bookmarkStart w:id="1145" w:name="_Toc286735630"/>
      <w:bookmarkStart w:id="1146" w:name="_Toc286735889"/>
      <w:bookmarkStart w:id="1147" w:name="_Toc286404150"/>
      <w:bookmarkStart w:id="1148" w:name="_Toc286404657"/>
      <w:bookmarkStart w:id="1149" w:name="_Toc286645222"/>
      <w:bookmarkStart w:id="1150" w:name="_Toc286645792"/>
      <w:bookmarkStart w:id="1151" w:name="_Toc286650906"/>
      <w:bookmarkStart w:id="1152" w:name="_Toc286651480"/>
      <w:bookmarkStart w:id="1153" w:name="_Toc286653398"/>
      <w:bookmarkStart w:id="1154" w:name="_Toc286735373"/>
      <w:bookmarkStart w:id="1155" w:name="_Toc286735631"/>
      <w:bookmarkStart w:id="1156" w:name="_Toc286735890"/>
      <w:bookmarkStart w:id="1157" w:name="_Toc286404151"/>
      <w:bookmarkStart w:id="1158" w:name="_Toc286404658"/>
      <w:bookmarkStart w:id="1159" w:name="_Toc286645223"/>
      <w:bookmarkStart w:id="1160" w:name="_Toc286645793"/>
      <w:bookmarkStart w:id="1161" w:name="_Toc286650907"/>
      <w:bookmarkStart w:id="1162" w:name="_Toc286651481"/>
      <w:bookmarkStart w:id="1163" w:name="_Toc286653399"/>
      <w:bookmarkStart w:id="1164" w:name="_Toc286735374"/>
      <w:bookmarkStart w:id="1165" w:name="_Toc286735632"/>
      <w:bookmarkStart w:id="1166" w:name="_Toc286735891"/>
      <w:bookmarkStart w:id="1167" w:name="_Toc286404152"/>
      <w:bookmarkStart w:id="1168" w:name="_Toc286404659"/>
      <w:bookmarkStart w:id="1169" w:name="_Toc286645224"/>
      <w:bookmarkStart w:id="1170" w:name="_Toc286645794"/>
      <w:bookmarkStart w:id="1171" w:name="_Toc286650908"/>
      <w:bookmarkStart w:id="1172" w:name="_Toc286651482"/>
      <w:bookmarkStart w:id="1173" w:name="_Toc286653400"/>
      <w:bookmarkStart w:id="1174" w:name="_Toc286735375"/>
      <w:bookmarkStart w:id="1175" w:name="_Toc286735633"/>
      <w:bookmarkStart w:id="1176" w:name="_Toc286735892"/>
      <w:bookmarkStart w:id="1177" w:name="_Toc286404153"/>
      <w:bookmarkStart w:id="1178" w:name="_Toc286404660"/>
      <w:bookmarkStart w:id="1179" w:name="_Toc286645225"/>
      <w:bookmarkStart w:id="1180" w:name="_Toc286645795"/>
      <w:bookmarkStart w:id="1181" w:name="_Toc286650909"/>
      <w:bookmarkStart w:id="1182" w:name="_Toc286651483"/>
      <w:bookmarkStart w:id="1183" w:name="_Toc286653401"/>
      <w:bookmarkStart w:id="1184" w:name="_Toc286735376"/>
      <w:bookmarkStart w:id="1185" w:name="_Toc286735634"/>
      <w:bookmarkStart w:id="1186" w:name="_Toc286735893"/>
      <w:bookmarkStart w:id="1187" w:name="_Toc286404154"/>
      <w:bookmarkStart w:id="1188" w:name="_Toc286404661"/>
      <w:bookmarkStart w:id="1189" w:name="_Toc286645226"/>
      <w:bookmarkStart w:id="1190" w:name="_Toc286645796"/>
      <w:bookmarkStart w:id="1191" w:name="_Toc286650910"/>
      <w:bookmarkStart w:id="1192" w:name="_Toc286651484"/>
      <w:bookmarkStart w:id="1193" w:name="_Toc286653402"/>
      <w:bookmarkStart w:id="1194" w:name="_Toc286735377"/>
      <w:bookmarkStart w:id="1195" w:name="_Toc286735635"/>
      <w:bookmarkStart w:id="1196" w:name="_Toc286735894"/>
      <w:bookmarkStart w:id="1197" w:name="_Toc286404155"/>
      <w:bookmarkStart w:id="1198" w:name="_Toc286404662"/>
      <w:bookmarkStart w:id="1199" w:name="_Toc286645227"/>
      <w:bookmarkStart w:id="1200" w:name="_Toc286645797"/>
      <w:bookmarkStart w:id="1201" w:name="_Toc286650911"/>
      <w:bookmarkStart w:id="1202" w:name="_Toc286651485"/>
      <w:bookmarkStart w:id="1203" w:name="_Toc286653403"/>
      <w:bookmarkStart w:id="1204" w:name="_Toc286735378"/>
      <w:bookmarkStart w:id="1205" w:name="_Toc286735636"/>
      <w:bookmarkStart w:id="1206" w:name="_Toc286735895"/>
      <w:bookmarkStart w:id="1207" w:name="_Toc286404156"/>
      <w:bookmarkStart w:id="1208" w:name="_Toc286404663"/>
      <w:bookmarkStart w:id="1209" w:name="_Toc286645228"/>
      <w:bookmarkStart w:id="1210" w:name="_Toc286645798"/>
      <w:bookmarkStart w:id="1211" w:name="_Toc286650912"/>
      <w:bookmarkStart w:id="1212" w:name="_Toc286651486"/>
      <w:bookmarkStart w:id="1213" w:name="_Toc286653404"/>
      <w:bookmarkStart w:id="1214" w:name="_Toc286735379"/>
      <w:bookmarkStart w:id="1215" w:name="_Toc286735637"/>
      <w:bookmarkStart w:id="1216" w:name="_Toc286735896"/>
      <w:bookmarkStart w:id="1217" w:name="_Toc286404157"/>
      <w:bookmarkStart w:id="1218" w:name="_Toc286404664"/>
      <w:bookmarkStart w:id="1219" w:name="_Toc286645229"/>
      <w:bookmarkStart w:id="1220" w:name="_Toc286645799"/>
      <w:bookmarkStart w:id="1221" w:name="_Toc286650913"/>
      <w:bookmarkStart w:id="1222" w:name="_Toc286651487"/>
      <w:bookmarkStart w:id="1223" w:name="_Toc286653405"/>
      <w:bookmarkStart w:id="1224" w:name="_Toc286735380"/>
      <w:bookmarkStart w:id="1225" w:name="_Toc286735638"/>
      <w:bookmarkStart w:id="1226" w:name="_Toc286735897"/>
      <w:bookmarkStart w:id="1227" w:name="_Toc286404158"/>
      <w:bookmarkStart w:id="1228" w:name="_Toc286404665"/>
      <w:bookmarkStart w:id="1229" w:name="_Toc286645230"/>
      <w:bookmarkStart w:id="1230" w:name="_Toc286645800"/>
      <w:bookmarkStart w:id="1231" w:name="_Toc286650914"/>
      <w:bookmarkStart w:id="1232" w:name="_Toc286651488"/>
      <w:bookmarkStart w:id="1233" w:name="_Toc286653406"/>
      <w:bookmarkStart w:id="1234" w:name="_Toc286735381"/>
      <w:bookmarkStart w:id="1235" w:name="_Toc286735639"/>
      <w:bookmarkStart w:id="1236" w:name="_Toc286735898"/>
      <w:bookmarkStart w:id="1237" w:name="_Toc286404159"/>
      <w:bookmarkStart w:id="1238" w:name="_Toc286404666"/>
      <w:bookmarkStart w:id="1239" w:name="_Toc286645231"/>
      <w:bookmarkStart w:id="1240" w:name="_Toc286645801"/>
      <w:bookmarkStart w:id="1241" w:name="_Toc286650915"/>
      <w:bookmarkStart w:id="1242" w:name="_Toc286651489"/>
      <w:bookmarkStart w:id="1243" w:name="_Toc286653407"/>
      <w:bookmarkStart w:id="1244" w:name="_Toc286735382"/>
      <w:bookmarkStart w:id="1245" w:name="_Toc286735640"/>
      <w:bookmarkStart w:id="1246" w:name="_Toc286735899"/>
      <w:bookmarkStart w:id="1247" w:name="_Toc286404160"/>
      <w:bookmarkStart w:id="1248" w:name="_Toc286404667"/>
      <w:bookmarkStart w:id="1249" w:name="_Toc286645232"/>
      <w:bookmarkStart w:id="1250" w:name="_Toc286645802"/>
      <w:bookmarkStart w:id="1251" w:name="_Toc286650916"/>
      <w:bookmarkStart w:id="1252" w:name="_Toc286651490"/>
      <w:bookmarkStart w:id="1253" w:name="_Toc286653408"/>
      <w:bookmarkStart w:id="1254" w:name="_Toc286735383"/>
      <w:bookmarkStart w:id="1255" w:name="_Toc286735641"/>
      <w:bookmarkStart w:id="1256" w:name="_Toc286735900"/>
      <w:bookmarkStart w:id="1257" w:name="_Toc286404161"/>
      <w:bookmarkStart w:id="1258" w:name="_Toc286404668"/>
      <w:bookmarkStart w:id="1259" w:name="_Toc286645233"/>
      <w:bookmarkStart w:id="1260" w:name="_Toc286645803"/>
      <w:bookmarkStart w:id="1261" w:name="_Toc286650917"/>
      <w:bookmarkStart w:id="1262" w:name="_Toc286651491"/>
      <w:bookmarkStart w:id="1263" w:name="_Toc286653409"/>
      <w:bookmarkStart w:id="1264" w:name="_Toc286735384"/>
      <w:bookmarkStart w:id="1265" w:name="_Toc286735642"/>
      <w:bookmarkStart w:id="1266" w:name="_Toc286735901"/>
      <w:bookmarkStart w:id="1267" w:name="_Toc286404162"/>
      <w:bookmarkStart w:id="1268" w:name="_Toc286404669"/>
      <w:bookmarkStart w:id="1269" w:name="_Toc286645234"/>
      <w:bookmarkStart w:id="1270" w:name="_Toc286645804"/>
      <w:bookmarkStart w:id="1271" w:name="_Toc286650918"/>
      <w:bookmarkStart w:id="1272" w:name="_Toc286651492"/>
      <w:bookmarkStart w:id="1273" w:name="_Toc286653410"/>
      <w:bookmarkStart w:id="1274" w:name="_Toc286735385"/>
      <w:bookmarkStart w:id="1275" w:name="_Toc286735643"/>
      <w:bookmarkStart w:id="1276" w:name="_Toc286735902"/>
      <w:bookmarkStart w:id="1277" w:name="_Toc286404163"/>
      <w:bookmarkStart w:id="1278" w:name="_Toc286404670"/>
      <w:bookmarkStart w:id="1279" w:name="_Toc286645235"/>
      <w:bookmarkStart w:id="1280" w:name="_Toc286645805"/>
      <w:bookmarkStart w:id="1281" w:name="_Toc286650919"/>
      <w:bookmarkStart w:id="1282" w:name="_Toc286651493"/>
      <w:bookmarkStart w:id="1283" w:name="_Toc286653411"/>
      <w:bookmarkStart w:id="1284" w:name="_Toc286735386"/>
      <w:bookmarkStart w:id="1285" w:name="_Toc286735644"/>
      <w:bookmarkStart w:id="1286" w:name="_Toc286735903"/>
      <w:bookmarkStart w:id="1287" w:name="_Toc286404164"/>
      <w:bookmarkStart w:id="1288" w:name="_Toc286404671"/>
      <w:bookmarkStart w:id="1289" w:name="_Toc286645236"/>
      <w:bookmarkStart w:id="1290" w:name="_Toc286645806"/>
      <w:bookmarkStart w:id="1291" w:name="_Toc286650920"/>
      <w:bookmarkStart w:id="1292" w:name="_Toc286651494"/>
      <w:bookmarkStart w:id="1293" w:name="_Toc286653412"/>
      <w:bookmarkStart w:id="1294" w:name="_Toc286735387"/>
      <w:bookmarkStart w:id="1295" w:name="_Toc286735645"/>
      <w:bookmarkStart w:id="1296" w:name="_Toc286735904"/>
      <w:bookmarkStart w:id="1297" w:name="_Toc286404165"/>
      <w:bookmarkStart w:id="1298" w:name="_Toc286404672"/>
      <w:bookmarkStart w:id="1299" w:name="_Toc286645237"/>
      <w:bookmarkStart w:id="1300" w:name="_Toc286645807"/>
      <w:bookmarkStart w:id="1301" w:name="_Toc286650921"/>
      <w:bookmarkStart w:id="1302" w:name="_Toc286651495"/>
      <w:bookmarkStart w:id="1303" w:name="_Toc286653413"/>
      <w:bookmarkStart w:id="1304" w:name="_Toc286735388"/>
      <w:bookmarkStart w:id="1305" w:name="_Toc286735646"/>
      <w:bookmarkStart w:id="1306" w:name="_Toc286735905"/>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r>
        <w:rPr>
          <w:rFonts w:ascii="Times New Roman" w:hAnsi="Times New Roman"/>
          <w:color w:val="auto"/>
        </w:rPr>
        <w:lastRenderedPageBreak/>
        <w:br/>
      </w:r>
      <w:bookmarkStart w:id="1307" w:name="_Toc271873038"/>
      <w:bookmarkStart w:id="1308" w:name="_Toc271873183"/>
      <w:bookmarkStart w:id="1309" w:name="_Ref271891960"/>
      <w:bookmarkStart w:id="1310" w:name="_Toc271893450"/>
      <w:bookmarkStart w:id="1311" w:name="_Toc292703901"/>
      <w:bookmarkStart w:id="1312" w:name="_Toc363479993"/>
      <w:bookmarkStart w:id="1313" w:name="_Toc363480042"/>
      <w:r>
        <w:rPr>
          <w:rFonts w:ascii="Times New Roman" w:hAnsi="Times New Roman"/>
          <w:color w:val="auto"/>
        </w:rPr>
        <w:t xml:space="preserve">PHƯƠNG PHÁP TÍNH TOÁN CÔNG SUẤT KHẢ DỤNG </w:t>
      </w:r>
      <w:r>
        <w:rPr>
          <w:rFonts w:ascii="Times New Roman" w:hAnsi="Times New Roman"/>
          <w:color w:val="auto"/>
        </w:rPr>
        <w:br/>
        <w:t>TƯƠNG ĐƯƠNG NHÀ MÁY ĐIỆN</w:t>
      </w:r>
      <w:bookmarkEnd w:id="1307"/>
      <w:bookmarkEnd w:id="1308"/>
      <w:bookmarkEnd w:id="1309"/>
      <w:bookmarkEnd w:id="1310"/>
      <w:bookmarkEnd w:id="1311"/>
      <w:bookmarkEnd w:id="1312"/>
      <w:bookmarkEnd w:id="1313"/>
    </w:p>
    <w:p w:rsidR="00027BFC" w:rsidRDefault="00027BFC">
      <w:pPr>
        <w:jc w:val="center"/>
        <w:rPr>
          <w:i/>
          <w:sz w:val="28"/>
          <w:szCs w:val="28"/>
          <w:lang w:val="vi-VN"/>
        </w:rPr>
      </w:pPr>
      <w:r>
        <w:rPr>
          <w:i/>
          <w:sz w:val="28"/>
          <w:szCs w:val="28"/>
          <w:lang w:val="vi-VN"/>
        </w:rPr>
        <w:t xml:space="preserve">(Ban hành kèm theo </w:t>
      </w:r>
      <w:smartTag w:uri="urn:schemas-microsoft-com:office:smarttags" w:element="PersonName">
        <w:r>
          <w:rPr>
            <w:i/>
            <w:sz w:val="28"/>
            <w:szCs w:val="28"/>
            <w:lang w:val="vi-VN"/>
          </w:rPr>
          <w:t>Quy</w:t>
        </w:r>
      </w:smartTag>
      <w:r>
        <w:rPr>
          <w:i/>
          <w:sz w:val="28"/>
          <w:szCs w:val="28"/>
          <w:lang w:val="vi-VN"/>
        </w:rPr>
        <w:t xml:space="preserve"> trình tính toán giá trị nước)</w:t>
      </w:r>
    </w:p>
    <w:p w:rsidR="00027BFC" w:rsidRDefault="00027BFC">
      <w:pPr>
        <w:keepNext/>
        <w:widowControl w:val="0"/>
        <w:numPr>
          <w:ilvl w:val="0"/>
          <w:numId w:val="14"/>
        </w:numPr>
        <w:tabs>
          <w:tab w:val="left" w:pos="993"/>
        </w:tabs>
        <w:spacing w:before="120" w:after="120" w:line="264" w:lineRule="auto"/>
        <w:ind w:hanging="11"/>
        <w:rPr>
          <w:sz w:val="28"/>
          <w:szCs w:val="28"/>
        </w:rPr>
      </w:pPr>
      <w:r>
        <w:rPr>
          <w:sz w:val="28"/>
          <w:szCs w:val="28"/>
        </w:rPr>
        <w:t>Nguyên tắc tính toán</w:t>
      </w:r>
    </w:p>
    <w:p w:rsidR="00027BFC" w:rsidRDefault="00027BFC">
      <w:pPr>
        <w:widowControl w:val="0"/>
        <w:spacing w:before="120" w:after="120" w:line="264" w:lineRule="auto"/>
        <w:ind w:firstLine="709"/>
        <w:jc w:val="both"/>
        <w:rPr>
          <w:sz w:val="28"/>
          <w:szCs w:val="28"/>
        </w:rPr>
      </w:pPr>
      <w:r>
        <w:rPr>
          <w:sz w:val="28"/>
          <w:szCs w:val="28"/>
        </w:rPr>
        <w:t>Việc tính toán công suất khả dụng tương đương nhà máy điện được thực hiện theo nguyên tắc công suất khả dụng tương đương của nhà máy điện trong một tuần tỉ lệ với số thời gian khả dụng của nhà máy điện (không có công tác sửa chữa) trong tuần đó.</w:t>
      </w:r>
    </w:p>
    <w:p w:rsidR="00027BFC" w:rsidRDefault="00027BFC">
      <w:pPr>
        <w:keepNext/>
        <w:widowControl w:val="0"/>
        <w:numPr>
          <w:ilvl w:val="0"/>
          <w:numId w:val="14"/>
        </w:numPr>
        <w:tabs>
          <w:tab w:val="left" w:pos="993"/>
        </w:tabs>
        <w:spacing w:before="120" w:after="120" w:line="264" w:lineRule="auto"/>
        <w:ind w:hanging="11"/>
        <w:rPr>
          <w:sz w:val="28"/>
          <w:szCs w:val="28"/>
        </w:rPr>
      </w:pPr>
      <w:r>
        <w:rPr>
          <w:sz w:val="28"/>
          <w:szCs w:val="28"/>
        </w:rPr>
        <w:t>Trình tự thực hiện</w:t>
      </w:r>
    </w:p>
    <w:p w:rsidR="00027BFC" w:rsidRDefault="00027BFC">
      <w:pPr>
        <w:widowControl w:val="0"/>
        <w:numPr>
          <w:ilvl w:val="0"/>
          <w:numId w:val="15"/>
        </w:numPr>
        <w:tabs>
          <w:tab w:val="left" w:pos="993"/>
        </w:tabs>
        <w:spacing w:before="120" w:after="120" w:line="264" w:lineRule="auto"/>
        <w:ind w:firstLine="709"/>
        <w:jc w:val="both"/>
        <w:rPr>
          <w:sz w:val="28"/>
          <w:szCs w:val="28"/>
        </w:rPr>
      </w:pPr>
      <w:r>
        <w:rPr>
          <w:sz w:val="28"/>
          <w:szCs w:val="28"/>
        </w:rPr>
        <w:t>Cập nhật lịch sửa chữa từng tổ máy của Đơn vị phát điện;</w:t>
      </w:r>
    </w:p>
    <w:p w:rsidR="00027BFC" w:rsidRDefault="00027BFC">
      <w:pPr>
        <w:widowControl w:val="0"/>
        <w:numPr>
          <w:ilvl w:val="0"/>
          <w:numId w:val="15"/>
        </w:numPr>
        <w:tabs>
          <w:tab w:val="left" w:pos="993"/>
        </w:tabs>
        <w:spacing w:before="120" w:after="120" w:line="264" w:lineRule="auto"/>
        <w:ind w:firstLine="709"/>
        <w:jc w:val="both"/>
        <w:rPr>
          <w:sz w:val="28"/>
          <w:szCs w:val="28"/>
        </w:rPr>
      </w:pPr>
      <w:r>
        <w:rPr>
          <w:sz w:val="28"/>
          <w:szCs w:val="28"/>
        </w:rPr>
        <w:t>Tính toán số thời gian khả dụng của tổ máy trong một tuần;</w:t>
      </w:r>
    </w:p>
    <w:p w:rsidR="00027BFC" w:rsidRDefault="00027BFC">
      <w:pPr>
        <w:widowControl w:val="0"/>
        <w:numPr>
          <w:ilvl w:val="0"/>
          <w:numId w:val="15"/>
        </w:numPr>
        <w:tabs>
          <w:tab w:val="left" w:pos="993"/>
        </w:tabs>
        <w:spacing w:before="120" w:after="120" w:line="264" w:lineRule="auto"/>
        <w:ind w:firstLine="709"/>
        <w:jc w:val="both"/>
        <w:rPr>
          <w:sz w:val="28"/>
          <w:szCs w:val="28"/>
        </w:rPr>
      </w:pPr>
      <w:r>
        <w:rPr>
          <w:sz w:val="28"/>
          <w:szCs w:val="28"/>
        </w:rPr>
        <w:t>Tính toán công suất khả dụng tương đương của tổ máy trong tuần:</w:t>
      </w:r>
    </w:p>
    <w:p w:rsidR="00027BFC" w:rsidRDefault="00027BFC">
      <w:pPr>
        <w:widowControl w:val="0"/>
        <w:spacing w:before="120" w:after="120" w:line="264" w:lineRule="auto"/>
        <w:ind w:firstLine="360"/>
        <w:jc w:val="center"/>
        <w:rPr>
          <w:sz w:val="28"/>
          <w:szCs w:val="28"/>
        </w:rPr>
      </w:pPr>
      <w:r w:rsidRPr="004E40D0">
        <w:rPr>
          <w:position w:val="-24"/>
          <w:sz w:val="28"/>
          <w:szCs w:val="28"/>
        </w:rPr>
        <w:object w:dxaOrig="1420" w:dyaOrig="980">
          <v:shape id="_x0000_i1060" type="#_x0000_t75" style="width:70.1pt;height:48.85pt" o:ole="">
            <v:imagedata r:id="rId75" o:title=""/>
          </v:shape>
          <o:OLEObject Type="Embed" ProgID="Equation.3" ShapeID="_x0000_i1060" DrawAspect="Content" ObjectID="_1572760212" r:id="rId76"/>
        </w:object>
      </w:r>
    </w:p>
    <w:p w:rsidR="00027BFC" w:rsidRDefault="00027BFC">
      <w:pPr>
        <w:spacing w:before="120" w:after="120" w:line="264" w:lineRule="auto"/>
        <w:ind w:left="360" w:firstLine="360"/>
        <w:jc w:val="both"/>
        <w:rPr>
          <w:sz w:val="28"/>
          <w:szCs w:val="28"/>
        </w:rPr>
      </w:pPr>
      <w:smartTag w:uri="urn:schemas-microsoft-com:office:smarttags" w:element="PersonName">
        <w:r>
          <w:rPr>
            <w:sz w:val="28"/>
            <w:szCs w:val="28"/>
          </w:rPr>
          <w:t>Trong</w:t>
        </w:r>
      </w:smartTag>
      <w:r>
        <w:rPr>
          <w:sz w:val="28"/>
          <w:szCs w:val="28"/>
        </w:rPr>
        <w:t xml:space="preserve"> đó:</w:t>
      </w:r>
    </w:p>
    <w:p w:rsidR="00027BFC" w:rsidRDefault="00027BFC">
      <w:pPr>
        <w:tabs>
          <w:tab w:val="left" w:pos="993"/>
        </w:tabs>
        <w:spacing w:before="120" w:after="120" w:line="264" w:lineRule="auto"/>
        <w:ind w:left="720"/>
        <w:jc w:val="both"/>
        <w:rPr>
          <w:sz w:val="28"/>
          <w:szCs w:val="28"/>
        </w:rPr>
      </w:pPr>
      <w:r w:rsidRPr="004E40D0">
        <w:rPr>
          <w:sz w:val="28"/>
          <w:szCs w:val="28"/>
        </w:rPr>
        <w:object w:dxaOrig="340" w:dyaOrig="380">
          <v:shape id="_x0000_i1061" type="#_x0000_t75" style="width:16.9pt;height:18.8pt" o:ole="">
            <v:imagedata r:id="rId77" o:title=""/>
          </v:shape>
          <o:OLEObject Type="Embed" ProgID="Equation.3" ShapeID="_x0000_i1061" DrawAspect="Content" ObjectID="_1572760213" r:id="rId78"/>
        </w:object>
      </w:r>
      <w:r>
        <w:rPr>
          <w:sz w:val="28"/>
          <w:szCs w:val="28"/>
        </w:rPr>
        <w:t xml:space="preserve">: Công suất khả dụng tương đương của tổ máy </w:t>
      </w:r>
      <w:r>
        <w:rPr>
          <w:i/>
          <w:sz w:val="28"/>
          <w:szCs w:val="28"/>
        </w:rPr>
        <w:t>i</w:t>
      </w:r>
      <w:r>
        <w:rPr>
          <w:sz w:val="28"/>
          <w:szCs w:val="28"/>
        </w:rPr>
        <w:t>;</w:t>
      </w:r>
    </w:p>
    <w:p w:rsidR="00027BFC" w:rsidRDefault="00027BFC">
      <w:pPr>
        <w:tabs>
          <w:tab w:val="left" w:pos="993"/>
        </w:tabs>
        <w:spacing w:before="120" w:after="120" w:line="264" w:lineRule="auto"/>
        <w:ind w:firstLine="720"/>
        <w:jc w:val="both"/>
        <w:rPr>
          <w:sz w:val="28"/>
          <w:szCs w:val="28"/>
        </w:rPr>
      </w:pPr>
      <w:r w:rsidRPr="004E40D0">
        <w:rPr>
          <w:sz w:val="28"/>
          <w:szCs w:val="28"/>
        </w:rPr>
        <w:object w:dxaOrig="440" w:dyaOrig="380">
          <v:shape id="_x0000_i1062" type="#_x0000_t75" style="width:21.9pt;height:18.8pt" o:ole="">
            <v:imagedata r:id="rId79" o:title=""/>
          </v:shape>
          <o:OLEObject Type="Embed" ProgID="Equation.3" ShapeID="_x0000_i1062" DrawAspect="Content" ObjectID="_1572760214" r:id="rId80"/>
        </w:object>
      </w:r>
      <w:r>
        <w:rPr>
          <w:sz w:val="28"/>
          <w:szCs w:val="28"/>
        </w:rPr>
        <w:t xml:space="preserve">: Công suất khả dụng của tổ máy </w:t>
      </w:r>
      <w:r>
        <w:rPr>
          <w:i/>
          <w:sz w:val="28"/>
          <w:szCs w:val="28"/>
        </w:rPr>
        <w:t xml:space="preserve">i </w:t>
      </w:r>
      <w:r>
        <w:rPr>
          <w:sz w:val="28"/>
          <w:szCs w:val="28"/>
        </w:rPr>
        <w:t xml:space="preserve">trong giờ </w:t>
      </w:r>
      <w:r>
        <w:rPr>
          <w:i/>
          <w:sz w:val="28"/>
          <w:szCs w:val="28"/>
        </w:rPr>
        <w:t>j</w:t>
      </w:r>
      <w:r>
        <w:rPr>
          <w:sz w:val="28"/>
          <w:szCs w:val="28"/>
        </w:rPr>
        <w:t>, có xét đến lịch sửa chữa của tổ máy;</w:t>
      </w:r>
    </w:p>
    <w:p w:rsidR="00027BFC" w:rsidRDefault="00027BFC">
      <w:pPr>
        <w:tabs>
          <w:tab w:val="left" w:pos="993"/>
        </w:tabs>
        <w:spacing w:before="120" w:after="120" w:line="264" w:lineRule="auto"/>
        <w:ind w:left="720"/>
        <w:jc w:val="both"/>
        <w:rPr>
          <w:sz w:val="28"/>
          <w:szCs w:val="28"/>
        </w:rPr>
      </w:pPr>
      <w:r w:rsidRPr="004E40D0">
        <w:rPr>
          <w:sz w:val="28"/>
          <w:szCs w:val="28"/>
        </w:rPr>
        <w:object w:dxaOrig="139" w:dyaOrig="260">
          <v:shape id="_x0000_i1063" type="#_x0000_t75" style="width:6.25pt;height:13.75pt" o:ole="">
            <v:imagedata r:id="rId81" o:title=""/>
          </v:shape>
          <o:OLEObject Type="Embed" ProgID="Equation.3" ShapeID="_x0000_i1063" DrawAspect="Content" ObjectID="_1572760215" r:id="rId82"/>
        </w:object>
      </w:r>
      <w:r>
        <w:rPr>
          <w:sz w:val="28"/>
          <w:szCs w:val="28"/>
        </w:rPr>
        <w:t>: Chỉ số tổ máy;</w:t>
      </w:r>
    </w:p>
    <w:p w:rsidR="00027BFC" w:rsidRDefault="00027BFC">
      <w:pPr>
        <w:tabs>
          <w:tab w:val="left" w:pos="993"/>
        </w:tabs>
        <w:spacing w:before="120" w:after="120" w:line="264" w:lineRule="auto"/>
        <w:ind w:left="720"/>
        <w:jc w:val="both"/>
        <w:rPr>
          <w:sz w:val="28"/>
          <w:szCs w:val="28"/>
        </w:rPr>
      </w:pPr>
      <w:r w:rsidRPr="004E40D0">
        <w:rPr>
          <w:sz w:val="28"/>
          <w:szCs w:val="28"/>
        </w:rPr>
        <w:object w:dxaOrig="200" w:dyaOrig="300">
          <v:shape id="_x0000_i1064" type="#_x0000_t75" style="width:9.4pt;height:15.65pt" o:ole="">
            <v:imagedata r:id="rId83" o:title=""/>
          </v:shape>
          <o:OLEObject Type="Embed" ProgID="Equation.3" ShapeID="_x0000_i1064" DrawAspect="Content" ObjectID="_1572760216" r:id="rId84"/>
        </w:object>
      </w:r>
      <w:r>
        <w:rPr>
          <w:sz w:val="28"/>
          <w:szCs w:val="28"/>
        </w:rPr>
        <w:t>: Chỉ số giờ.</w:t>
      </w:r>
    </w:p>
    <w:p w:rsidR="00027BFC" w:rsidRDefault="00027BFC">
      <w:pPr>
        <w:widowControl w:val="0"/>
        <w:numPr>
          <w:ilvl w:val="0"/>
          <w:numId w:val="15"/>
        </w:numPr>
        <w:tabs>
          <w:tab w:val="left" w:pos="993"/>
        </w:tabs>
        <w:spacing w:before="120" w:after="120" w:line="264" w:lineRule="auto"/>
        <w:ind w:firstLine="709"/>
        <w:jc w:val="both"/>
        <w:rPr>
          <w:sz w:val="28"/>
          <w:szCs w:val="28"/>
        </w:rPr>
      </w:pPr>
      <w:r>
        <w:rPr>
          <w:sz w:val="28"/>
          <w:szCs w:val="28"/>
        </w:rPr>
        <w:t>Tính toán tổng công suất khả dụng tương đương của nhà máy:</w:t>
      </w:r>
    </w:p>
    <w:p w:rsidR="00027BFC" w:rsidRDefault="00027BFC">
      <w:pPr>
        <w:widowControl w:val="0"/>
        <w:spacing w:before="120" w:after="120" w:line="264" w:lineRule="auto"/>
        <w:jc w:val="center"/>
        <w:rPr>
          <w:szCs w:val="28"/>
        </w:rPr>
      </w:pPr>
      <w:r w:rsidRPr="004E40D0">
        <w:rPr>
          <w:position w:val="-28"/>
          <w:szCs w:val="28"/>
          <w:lang w:val="vi-VN"/>
        </w:rPr>
        <w:object w:dxaOrig="1200" w:dyaOrig="680">
          <v:shape id="_x0000_i1065" type="#_x0000_t75" style="width:60.1pt;height:33.8pt" o:ole="">
            <v:imagedata r:id="rId85" o:title=""/>
          </v:shape>
          <o:OLEObject Type="Embed" ProgID="Equation.3" ShapeID="_x0000_i1065" DrawAspect="Content" ObjectID="_1572760217" r:id="rId86"/>
        </w:object>
      </w:r>
    </w:p>
    <w:p w:rsidR="00027BFC" w:rsidRDefault="00027BFC">
      <w:pPr>
        <w:spacing w:before="120" w:after="120" w:line="264" w:lineRule="auto"/>
        <w:ind w:left="360" w:firstLine="360"/>
        <w:jc w:val="both"/>
        <w:rPr>
          <w:sz w:val="28"/>
          <w:szCs w:val="28"/>
        </w:rPr>
      </w:pPr>
      <w:smartTag w:uri="urn:schemas-microsoft-com:office:smarttags" w:element="PersonName">
        <w:r>
          <w:rPr>
            <w:sz w:val="28"/>
            <w:szCs w:val="28"/>
          </w:rPr>
          <w:t>Trong</w:t>
        </w:r>
      </w:smartTag>
      <w:r>
        <w:rPr>
          <w:sz w:val="28"/>
          <w:szCs w:val="28"/>
        </w:rPr>
        <w:t xml:space="preserve"> đó:</w:t>
      </w:r>
    </w:p>
    <w:p w:rsidR="00027BFC" w:rsidRDefault="00027BFC">
      <w:pPr>
        <w:tabs>
          <w:tab w:val="left" w:pos="993"/>
        </w:tabs>
        <w:spacing w:before="120" w:after="120" w:line="264" w:lineRule="auto"/>
        <w:ind w:left="720"/>
        <w:jc w:val="both"/>
        <w:rPr>
          <w:sz w:val="28"/>
          <w:szCs w:val="28"/>
        </w:rPr>
      </w:pPr>
      <w:r w:rsidRPr="004E40D0">
        <w:rPr>
          <w:position w:val="-12"/>
        </w:rPr>
        <w:object w:dxaOrig="340" w:dyaOrig="380">
          <v:shape id="_x0000_i1066" type="#_x0000_t75" style="width:16.9pt;height:18.8pt" o:ole="">
            <v:imagedata r:id="rId87" o:title=""/>
          </v:shape>
          <o:OLEObject Type="Embed" ProgID="Equation.3" ShapeID="_x0000_i1066" DrawAspect="Content" ObjectID="_1572760218" r:id="rId88"/>
        </w:object>
      </w:r>
      <w:r>
        <w:t>:</w:t>
      </w:r>
      <w:r>
        <w:rPr>
          <w:sz w:val="28"/>
          <w:szCs w:val="28"/>
        </w:rPr>
        <w:t>Công suất khả dụng tương đương của nhà máy;</w:t>
      </w:r>
    </w:p>
    <w:p w:rsidR="00027BFC" w:rsidRDefault="00027BFC">
      <w:pPr>
        <w:tabs>
          <w:tab w:val="left" w:pos="993"/>
        </w:tabs>
        <w:spacing w:before="120" w:after="120" w:line="264" w:lineRule="auto"/>
        <w:ind w:left="720"/>
        <w:jc w:val="both"/>
        <w:rPr>
          <w:sz w:val="28"/>
          <w:szCs w:val="28"/>
        </w:rPr>
      </w:pPr>
      <w:r w:rsidRPr="004E40D0">
        <w:rPr>
          <w:position w:val="-12"/>
        </w:rPr>
        <w:object w:dxaOrig="340" w:dyaOrig="380">
          <v:shape id="_x0000_i1067" type="#_x0000_t75" style="width:16.9pt;height:18.8pt" o:ole="">
            <v:imagedata r:id="rId89" o:title=""/>
          </v:shape>
          <o:OLEObject Type="Embed" ProgID="Equation.3" ShapeID="_x0000_i1067" DrawAspect="Content" ObjectID="_1572760219" r:id="rId90"/>
        </w:object>
      </w:r>
      <w:r>
        <w:t xml:space="preserve">: </w:t>
      </w:r>
      <w:r>
        <w:rPr>
          <w:sz w:val="28"/>
          <w:szCs w:val="28"/>
        </w:rPr>
        <w:t xml:space="preserve">Công suất khả dụng tương đương của tổ máy </w:t>
      </w:r>
      <w:r w:rsidRPr="004E40D0">
        <w:rPr>
          <w:sz w:val="28"/>
          <w:szCs w:val="28"/>
        </w:rPr>
        <w:object w:dxaOrig="139" w:dyaOrig="260">
          <v:shape id="_x0000_i1068" type="#_x0000_t75" style="width:6.25pt;height:13.75pt" o:ole="">
            <v:imagedata r:id="rId91" o:title=""/>
          </v:shape>
          <o:OLEObject Type="Embed" ProgID="Equation.3" ShapeID="_x0000_i1068" DrawAspect="Content" ObjectID="_1572760220" r:id="rId92"/>
        </w:object>
      </w:r>
      <w:r>
        <w:rPr>
          <w:sz w:val="28"/>
          <w:szCs w:val="28"/>
        </w:rPr>
        <w:t>;</w:t>
      </w:r>
    </w:p>
    <w:p w:rsidR="00027BFC" w:rsidRDefault="00027BFC">
      <w:pPr>
        <w:tabs>
          <w:tab w:val="left" w:pos="993"/>
        </w:tabs>
        <w:spacing w:before="120" w:after="120" w:line="264" w:lineRule="auto"/>
        <w:ind w:left="720"/>
        <w:jc w:val="both"/>
        <w:rPr>
          <w:sz w:val="28"/>
          <w:szCs w:val="28"/>
        </w:rPr>
      </w:pPr>
      <w:r w:rsidRPr="004E40D0">
        <w:rPr>
          <w:sz w:val="28"/>
          <w:szCs w:val="28"/>
        </w:rPr>
        <w:object w:dxaOrig="200" w:dyaOrig="260">
          <v:shape id="_x0000_i1069" type="#_x0000_t75" style="width:9.4pt;height:13.75pt" o:ole="">
            <v:imagedata r:id="rId93" o:title=""/>
          </v:shape>
          <o:OLEObject Type="Embed" ProgID="Equation.3" ShapeID="_x0000_i1069" DrawAspect="Content" ObjectID="_1572760221" r:id="rId94"/>
        </w:object>
      </w:r>
      <w:r>
        <w:rPr>
          <w:sz w:val="28"/>
          <w:szCs w:val="28"/>
        </w:rPr>
        <w:t>: Số tổ máy thuộc nhà máy;</w:t>
      </w:r>
    </w:p>
    <w:p w:rsidR="00027BFC" w:rsidRDefault="00027BFC">
      <w:pPr>
        <w:tabs>
          <w:tab w:val="left" w:pos="993"/>
        </w:tabs>
        <w:spacing w:before="120" w:after="120" w:line="264" w:lineRule="auto"/>
        <w:ind w:left="720"/>
        <w:jc w:val="both"/>
        <w:rPr>
          <w:sz w:val="28"/>
          <w:szCs w:val="28"/>
        </w:rPr>
      </w:pPr>
      <w:r w:rsidRPr="004E40D0">
        <w:rPr>
          <w:sz w:val="28"/>
          <w:szCs w:val="28"/>
        </w:rPr>
        <w:object w:dxaOrig="139" w:dyaOrig="260">
          <v:shape id="_x0000_i1070" type="#_x0000_t75" style="width:6.25pt;height:13.75pt" o:ole="">
            <v:imagedata r:id="rId81" o:title=""/>
          </v:shape>
          <o:OLEObject Type="Embed" ProgID="Equation.3" ShapeID="_x0000_i1070" DrawAspect="Content" ObjectID="_1572760222" r:id="rId95"/>
        </w:object>
      </w:r>
      <w:r>
        <w:rPr>
          <w:sz w:val="28"/>
          <w:szCs w:val="28"/>
        </w:rPr>
        <w:t>: Chỉ số tổ máy.</w:t>
      </w:r>
    </w:p>
    <w:p w:rsidR="00027BFC" w:rsidRDefault="00027BFC">
      <w:pPr>
        <w:tabs>
          <w:tab w:val="left" w:pos="993"/>
        </w:tabs>
        <w:spacing w:before="120" w:after="120" w:line="264" w:lineRule="auto"/>
        <w:ind w:left="720"/>
        <w:jc w:val="both"/>
        <w:rPr>
          <w:sz w:val="28"/>
          <w:szCs w:val="28"/>
        </w:rPr>
      </w:pPr>
    </w:p>
    <w:p w:rsidR="00B715E8" w:rsidRDefault="00B715E8">
      <w:pPr>
        <w:tabs>
          <w:tab w:val="left" w:pos="993"/>
        </w:tabs>
        <w:spacing w:before="120" w:after="120" w:line="264" w:lineRule="auto"/>
        <w:ind w:left="720"/>
        <w:jc w:val="both"/>
        <w:rPr>
          <w:sz w:val="28"/>
          <w:szCs w:val="28"/>
        </w:rPr>
      </w:pPr>
    </w:p>
    <w:p w:rsidR="00B715E8" w:rsidRDefault="00B715E8">
      <w:pPr>
        <w:tabs>
          <w:tab w:val="left" w:pos="993"/>
        </w:tabs>
        <w:spacing w:before="120" w:after="120" w:line="264" w:lineRule="auto"/>
        <w:ind w:left="720"/>
        <w:jc w:val="both"/>
        <w:rPr>
          <w:sz w:val="28"/>
          <w:szCs w:val="28"/>
        </w:rPr>
      </w:pPr>
    </w:p>
    <w:p w:rsidR="00027BFC" w:rsidRDefault="00027BFC">
      <w:pPr>
        <w:pStyle w:val="1ChapterTitle"/>
        <w:keepNext/>
        <w:rPr>
          <w:rFonts w:ascii="Times New Roman" w:hAnsi="Times New Roman"/>
          <w:color w:val="auto"/>
        </w:rPr>
      </w:pPr>
      <w:bookmarkStart w:id="1314" w:name="_Toc286404674"/>
      <w:bookmarkStart w:id="1315" w:name="_Toc286645239"/>
      <w:bookmarkStart w:id="1316" w:name="_Toc286645809"/>
      <w:bookmarkStart w:id="1317" w:name="_Toc286650923"/>
      <w:bookmarkStart w:id="1318" w:name="_Toc286651497"/>
      <w:bookmarkStart w:id="1319" w:name="_Toc286653415"/>
      <w:bookmarkStart w:id="1320" w:name="_Toc286735390"/>
      <w:bookmarkStart w:id="1321" w:name="_Toc286735648"/>
      <w:bookmarkStart w:id="1322" w:name="_Toc286735907"/>
      <w:bookmarkStart w:id="1323" w:name="_Toc286404167"/>
      <w:bookmarkStart w:id="1324" w:name="_Toc286404675"/>
      <w:bookmarkStart w:id="1325" w:name="_Toc286645240"/>
      <w:bookmarkStart w:id="1326" w:name="_Toc286645810"/>
      <w:bookmarkStart w:id="1327" w:name="_Toc286650924"/>
      <w:bookmarkStart w:id="1328" w:name="_Toc286651498"/>
      <w:bookmarkStart w:id="1329" w:name="_Toc286653416"/>
      <w:bookmarkStart w:id="1330" w:name="_Toc286735391"/>
      <w:bookmarkStart w:id="1331" w:name="_Toc286735649"/>
      <w:bookmarkStart w:id="1332" w:name="_Toc286735908"/>
      <w:bookmarkStart w:id="1333" w:name="_Toc286404168"/>
      <w:bookmarkStart w:id="1334" w:name="_Toc286404676"/>
      <w:bookmarkStart w:id="1335" w:name="_Toc286645241"/>
      <w:bookmarkStart w:id="1336" w:name="_Toc286645811"/>
      <w:bookmarkStart w:id="1337" w:name="_Toc286650925"/>
      <w:bookmarkStart w:id="1338" w:name="_Toc286651499"/>
      <w:bookmarkStart w:id="1339" w:name="_Toc286653417"/>
      <w:bookmarkStart w:id="1340" w:name="_Toc286735392"/>
      <w:bookmarkStart w:id="1341" w:name="_Toc286735650"/>
      <w:bookmarkStart w:id="1342" w:name="_Toc286735909"/>
      <w:bookmarkStart w:id="1343" w:name="_Toc286404169"/>
      <w:bookmarkStart w:id="1344" w:name="_Toc286404677"/>
      <w:bookmarkStart w:id="1345" w:name="_Toc286645242"/>
      <w:bookmarkStart w:id="1346" w:name="_Toc286645812"/>
      <w:bookmarkStart w:id="1347" w:name="_Toc286650926"/>
      <w:bookmarkStart w:id="1348" w:name="_Toc286651500"/>
      <w:bookmarkStart w:id="1349" w:name="_Toc286653418"/>
      <w:bookmarkStart w:id="1350" w:name="_Toc286735393"/>
      <w:bookmarkStart w:id="1351" w:name="_Toc286735651"/>
      <w:bookmarkStart w:id="1352" w:name="_Toc286735910"/>
      <w:bookmarkStart w:id="1353" w:name="_Toc278812113"/>
      <w:bookmarkStart w:id="1354" w:name="_Toc278868813"/>
      <w:bookmarkStart w:id="1355" w:name="_Toc278870405"/>
      <w:bookmarkStart w:id="1356" w:name="_Toc278889639"/>
      <w:bookmarkStart w:id="1357" w:name="_Toc278895544"/>
      <w:bookmarkStart w:id="1358" w:name="_Toc278897611"/>
      <w:bookmarkStart w:id="1359" w:name="_Toc278812114"/>
      <w:bookmarkStart w:id="1360" w:name="_Toc278868814"/>
      <w:bookmarkStart w:id="1361" w:name="_Toc278870406"/>
      <w:bookmarkStart w:id="1362" w:name="_Toc278889640"/>
      <w:bookmarkStart w:id="1363" w:name="_Toc278895545"/>
      <w:bookmarkStart w:id="1364" w:name="_Toc278897612"/>
      <w:bookmarkStart w:id="1365" w:name="_Toc278812115"/>
      <w:bookmarkStart w:id="1366" w:name="_Toc278868815"/>
      <w:bookmarkStart w:id="1367" w:name="_Toc278870407"/>
      <w:bookmarkStart w:id="1368" w:name="_Toc278889641"/>
      <w:bookmarkStart w:id="1369" w:name="_Toc278895546"/>
      <w:bookmarkStart w:id="1370" w:name="_Toc278897613"/>
      <w:bookmarkStart w:id="1371" w:name="_Toc278812116"/>
      <w:bookmarkStart w:id="1372" w:name="_Toc278868816"/>
      <w:bookmarkStart w:id="1373" w:name="_Toc278870408"/>
      <w:bookmarkStart w:id="1374" w:name="_Toc278889642"/>
      <w:bookmarkStart w:id="1375" w:name="_Toc278895547"/>
      <w:bookmarkStart w:id="1376" w:name="_Toc278897614"/>
      <w:bookmarkStart w:id="1377" w:name="_Toc278812117"/>
      <w:bookmarkStart w:id="1378" w:name="_Toc278868817"/>
      <w:bookmarkStart w:id="1379" w:name="_Toc278870409"/>
      <w:bookmarkStart w:id="1380" w:name="_Toc278889643"/>
      <w:bookmarkStart w:id="1381" w:name="_Toc278895548"/>
      <w:bookmarkStart w:id="1382" w:name="_Toc278897615"/>
      <w:bookmarkStart w:id="1383" w:name="_Toc278812118"/>
      <w:bookmarkStart w:id="1384" w:name="_Toc278868818"/>
      <w:bookmarkStart w:id="1385" w:name="_Toc278870410"/>
      <w:bookmarkStart w:id="1386" w:name="_Toc278889644"/>
      <w:bookmarkStart w:id="1387" w:name="_Toc278895549"/>
      <w:bookmarkStart w:id="1388" w:name="_Toc278897616"/>
      <w:bookmarkStart w:id="1389" w:name="_Toc278812119"/>
      <w:bookmarkStart w:id="1390" w:name="_Toc278868819"/>
      <w:bookmarkStart w:id="1391" w:name="_Toc278870411"/>
      <w:bookmarkStart w:id="1392" w:name="_Toc278889645"/>
      <w:bookmarkStart w:id="1393" w:name="_Toc278895550"/>
      <w:bookmarkStart w:id="1394" w:name="_Toc278897617"/>
      <w:bookmarkStart w:id="1395" w:name="_Toc278812120"/>
      <w:bookmarkStart w:id="1396" w:name="_Toc278868820"/>
      <w:bookmarkStart w:id="1397" w:name="_Toc278870412"/>
      <w:bookmarkStart w:id="1398" w:name="_Toc278889646"/>
      <w:bookmarkStart w:id="1399" w:name="_Toc278895551"/>
      <w:bookmarkStart w:id="1400" w:name="_Toc278897618"/>
      <w:bookmarkStart w:id="1401" w:name="_Toc278812121"/>
      <w:bookmarkStart w:id="1402" w:name="_Toc278868821"/>
      <w:bookmarkStart w:id="1403" w:name="_Toc278870413"/>
      <w:bookmarkStart w:id="1404" w:name="_Toc278889647"/>
      <w:bookmarkStart w:id="1405" w:name="_Toc278895552"/>
      <w:bookmarkStart w:id="1406" w:name="_Toc278897619"/>
      <w:bookmarkStart w:id="1407" w:name="_Toc278812122"/>
      <w:bookmarkStart w:id="1408" w:name="_Toc278868822"/>
      <w:bookmarkStart w:id="1409" w:name="_Toc278870414"/>
      <w:bookmarkStart w:id="1410" w:name="_Toc278889648"/>
      <w:bookmarkStart w:id="1411" w:name="_Toc278895553"/>
      <w:bookmarkStart w:id="1412" w:name="_Toc278897620"/>
      <w:bookmarkStart w:id="1413" w:name="_Toc278812123"/>
      <w:bookmarkStart w:id="1414" w:name="_Toc278868823"/>
      <w:bookmarkStart w:id="1415" w:name="_Toc278870415"/>
      <w:bookmarkStart w:id="1416" w:name="_Toc278889649"/>
      <w:bookmarkStart w:id="1417" w:name="_Toc278895554"/>
      <w:bookmarkStart w:id="1418" w:name="_Toc278897621"/>
      <w:bookmarkStart w:id="1419" w:name="_Toc278812124"/>
      <w:bookmarkStart w:id="1420" w:name="_Toc278868824"/>
      <w:bookmarkStart w:id="1421" w:name="_Toc278870416"/>
      <w:bookmarkStart w:id="1422" w:name="_Toc278889650"/>
      <w:bookmarkStart w:id="1423" w:name="_Toc278895555"/>
      <w:bookmarkStart w:id="1424" w:name="_Toc278897622"/>
      <w:bookmarkStart w:id="1425" w:name="_Toc278812125"/>
      <w:bookmarkStart w:id="1426" w:name="_Toc278868825"/>
      <w:bookmarkStart w:id="1427" w:name="_Toc278870417"/>
      <w:bookmarkStart w:id="1428" w:name="_Toc278889651"/>
      <w:bookmarkStart w:id="1429" w:name="_Toc278895556"/>
      <w:bookmarkStart w:id="1430" w:name="_Toc278897623"/>
      <w:bookmarkStart w:id="1431" w:name="_Toc278812126"/>
      <w:bookmarkStart w:id="1432" w:name="_Toc278868826"/>
      <w:bookmarkStart w:id="1433" w:name="_Toc278870418"/>
      <w:bookmarkStart w:id="1434" w:name="_Toc278889652"/>
      <w:bookmarkStart w:id="1435" w:name="_Toc278895557"/>
      <w:bookmarkStart w:id="1436" w:name="_Toc278897624"/>
      <w:bookmarkStart w:id="1437" w:name="_Toc278812127"/>
      <w:bookmarkStart w:id="1438" w:name="_Toc278868827"/>
      <w:bookmarkStart w:id="1439" w:name="_Toc278870419"/>
      <w:bookmarkStart w:id="1440" w:name="_Toc278889653"/>
      <w:bookmarkStart w:id="1441" w:name="_Toc278895558"/>
      <w:bookmarkStart w:id="1442" w:name="_Toc278897625"/>
      <w:bookmarkStart w:id="1443" w:name="_Toc278812128"/>
      <w:bookmarkStart w:id="1444" w:name="_Toc278868828"/>
      <w:bookmarkStart w:id="1445" w:name="_Toc278870420"/>
      <w:bookmarkStart w:id="1446" w:name="_Toc278889654"/>
      <w:bookmarkStart w:id="1447" w:name="_Toc278895559"/>
      <w:bookmarkStart w:id="1448" w:name="_Toc278897626"/>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r>
        <w:rPr>
          <w:rFonts w:ascii="Times New Roman" w:hAnsi="Times New Roman"/>
          <w:color w:val="auto"/>
        </w:rPr>
        <w:br/>
      </w:r>
      <w:bookmarkStart w:id="1449" w:name="_Toc271873040"/>
      <w:bookmarkStart w:id="1450" w:name="_Toc271873185"/>
      <w:bookmarkStart w:id="1451" w:name="_Toc271893452"/>
      <w:bookmarkStart w:id="1452" w:name="_Toc292703902"/>
      <w:bookmarkStart w:id="1453" w:name="_Toc363479994"/>
      <w:bookmarkStart w:id="1454" w:name="_Toc363480043"/>
      <w:r>
        <w:rPr>
          <w:rFonts w:ascii="Times New Roman" w:hAnsi="Times New Roman"/>
          <w:color w:val="auto"/>
        </w:rPr>
        <w:t>SƠ ĐỒ TRÌNH TỰ TÍNH TOÁN GIÁ TRỊ NƯỚC</w:t>
      </w:r>
      <w:bookmarkEnd w:id="1449"/>
      <w:bookmarkEnd w:id="1450"/>
      <w:bookmarkEnd w:id="1451"/>
      <w:bookmarkEnd w:id="1452"/>
      <w:bookmarkEnd w:id="1453"/>
      <w:bookmarkEnd w:id="1454"/>
    </w:p>
    <w:p w:rsidR="00027BFC" w:rsidRDefault="00027BFC">
      <w:pPr>
        <w:jc w:val="center"/>
        <w:rPr>
          <w:i/>
          <w:sz w:val="28"/>
          <w:szCs w:val="28"/>
          <w:lang w:val="vi-VN"/>
        </w:rPr>
      </w:pPr>
      <w:r>
        <w:rPr>
          <w:i/>
          <w:sz w:val="28"/>
          <w:szCs w:val="28"/>
          <w:lang w:val="vi-VN"/>
        </w:rPr>
        <w:t xml:space="preserve">(Ban hành kèm theo </w:t>
      </w:r>
      <w:smartTag w:uri="urn:schemas-microsoft-com:office:smarttags" w:element="PersonName">
        <w:r>
          <w:rPr>
            <w:i/>
            <w:sz w:val="28"/>
            <w:szCs w:val="28"/>
            <w:lang w:val="vi-VN"/>
          </w:rPr>
          <w:t>Quy</w:t>
        </w:r>
      </w:smartTag>
      <w:r>
        <w:rPr>
          <w:i/>
          <w:sz w:val="28"/>
          <w:szCs w:val="28"/>
          <w:lang w:val="vi-VN"/>
        </w:rPr>
        <w:t xml:space="preserve"> trình tính</w:t>
      </w:r>
      <w:r w:rsidR="00DE6F16">
        <w:rPr>
          <w:i/>
          <w:sz w:val="28"/>
          <w:szCs w:val="28"/>
        </w:rPr>
        <w:t xml:space="preserve"> toán</w:t>
      </w:r>
      <w:r>
        <w:rPr>
          <w:i/>
          <w:sz w:val="28"/>
          <w:szCs w:val="28"/>
          <w:lang w:val="vi-VN"/>
        </w:rPr>
        <w:t xml:space="preserve"> giá trị nước)</w:t>
      </w:r>
    </w:p>
    <w:p w:rsidR="00027BFC" w:rsidRDefault="00CD1A8D">
      <w:pPr>
        <w:jc w:val="center"/>
        <w:rPr>
          <w:i/>
          <w:sz w:val="28"/>
          <w:szCs w:val="28"/>
        </w:rPr>
      </w:pPr>
      <w:r>
        <w:rPr>
          <w:noProof/>
          <w:sz w:val="28"/>
          <w:szCs w:val="28"/>
        </w:rPr>
        <mc:AlternateContent>
          <mc:Choice Requires="wpc">
            <w:drawing>
              <wp:inline distT="0" distB="0" distL="0" distR="0">
                <wp:extent cx="5257800" cy="6290310"/>
                <wp:effectExtent l="0" t="0" r="1270" b="0"/>
                <wp:docPr id="25" name="Canvas 18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85"/>
                        <wps:cNvSpPr txBox="1">
                          <a:spLocks noChangeArrowheads="1"/>
                        </wps:cNvSpPr>
                        <wps:spPr bwMode="auto">
                          <a:xfrm>
                            <a:off x="1441400" y="1746803"/>
                            <a:ext cx="571500" cy="29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6F8" w:rsidRDefault="009B56F8">
                              <w:r>
                                <w:t>Sai</w:t>
                              </w:r>
                            </w:p>
                          </w:txbxContent>
                        </wps:txbx>
                        <wps:bodyPr rot="0" vert="horz" wrap="square" lIns="91440" tIns="45720" rIns="91440" bIns="45720" anchor="t" anchorCtr="0" upright="1">
                          <a:noAutofit/>
                        </wps:bodyPr>
                      </wps:wsp>
                      <wps:wsp>
                        <wps:cNvPr id="2" name="Text Box 186"/>
                        <wps:cNvSpPr txBox="1">
                          <a:spLocks noChangeArrowheads="1"/>
                        </wps:cNvSpPr>
                        <wps:spPr bwMode="auto">
                          <a:xfrm>
                            <a:off x="3111500" y="2444704"/>
                            <a:ext cx="571500" cy="342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6F8" w:rsidRDefault="009B56F8">
                              <w:r>
                                <w:t>Đúng</w:t>
                              </w:r>
                            </w:p>
                          </w:txbxContent>
                        </wps:txbx>
                        <wps:bodyPr rot="0" vert="horz" wrap="square" lIns="91440" tIns="45720" rIns="91440" bIns="45720" anchor="t" anchorCtr="0" upright="1">
                          <a:noAutofit/>
                        </wps:bodyPr>
                      </wps:wsp>
                      <wps:wsp>
                        <wps:cNvPr id="3" name="Text Box 187"/>
                        <wps:cNvSpPr txBox="1">
                          <a:spLocks noChangeArrowheads="1"/>
                        </wps:cNvSpPr>
                        <wps:spPr bwMode="auto">
                          <a:xfrm>
                            <a:off x="1521400" y="4493807"/>
                            <a:ext cx="571500" cy="28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6F8" w:rsidRDefault="009B56F8">
                              <w:r>
                                <w:t>Sai</w:t>
                              </w:r>
                            </w:p>
                          </w:txbxContent>
                        </wps:txbx>
                        <wps:bodyPr rot="0" vert="horz" wrap="square" lIns="91440" tIns="45720" rIns="91440" bIns="45720" anchor="t" anchorCtr="0" upright="1">
                          <a:noAutofit/>
                        </wps:bodyPr>
                      </wps:wsp>
                      <wps:wsp>
                        <wps:cNvPr id="4" name="Text Box 188"/>
                        <wps:cNvSpPr txBox="1">
                          <a:spLocks noChangeArrowheads="1"/>
                        </wps:cNvSpPr>
                        <wps:spPr bwMode="auto">
                          <a:xfrm>
                            <a:off x="3129200" y="5187908"/>
                            <a:ext cx="571500" cy="3708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6F8" w:rsidRDefault="009B56F8">
                              <w:r>
                                <w:t>Đúng</w:t>
                              </w:r>
                            </w:p>
                          </w:txbxContent>
                        </wps:txbx>
                        <wps:bodyPr rot="0" vert="horz" wrap="square" lIns="91440" tIns="45720" rIns="91440" bIns="45720" anchor="t" anchorCtr="0" upright="1">
                          <a:noAutofit/>
                        </wps:bodyPr>
                      </wps:wsp>
                      <wps:wsp>
                        <wps:cNvPr id="5" name="AutoShape 189"/>
                        <wps:cNvSpPr>
                          <a:spLocks noChangeArrowheads="1"/>
                        </wps:cNvSpPr>
                        <wps:spPr bwMode="auto">
                          <a:xfrm>
                            <a:off x="2511400" y="228600"/>
                            <a:ext cx="1259800" cy="376501"/>
                          </a:xfrm>
                          <a:prstGeom prst="flowChartAlternateProcess">
                            <a:avLst/>
                          </a:prstGeom>
                          <a:solidFill>
                            <a:srgbClr val="FFFFFF"/>
                          </a:solidFill>
                          <a:ln w="9525">
                            <a:solidFill>
                              <a:srgbClr val="000000"/>
                            </a:solidFill>
                            <a:miter lim="800000"/>
                            <a:headEnd/>
                            <a:tailEnd/>
                          </a:ln>
                        </wps:spPr>
                        <wps:txbx>
                          <w:txbxContent>
                            <w:p w:rsidR="009B56F8" w:rsidRDefault="009B56F8">
                              <w:pPr>
                                <w:jc w:val="center"/>
                                <w:rPr>
                                  <w:sz w:val="10"/>
                                </w:rPr>
                              </w:pPr>
                            </w:p>
                            <w:p w:rsidR="009B56F8" w:rsidRDefault="009B56F8">
                              <w:pPr>
                                <w:jc w:val="center"/>
                              </w:pPr>
                              <w:r>
                                <w:t>Bắt đầu</w:t>
                              </w:r>
                            </w:p>
                            <w:p w:rsidR="009B56F8" w:rsidRDefault="009B56F8"/>
                          </w:txbxContent>
                        </wps:txbx>
                        <wps:bodyPr rot="0" vert="horz" wrap="square" lIns="91440" tIns="45720" rIns="91440" bIns="45720" anchor="t" anchorCtr="0" upright="1">
                          <a:noAutofit/>
                        </wps:bodyPr>
                      </wps:wsp>
                      <wps:wsp>
                        <wps:cNvPr id="6" name="AutoShape 190"/>
                        <wps:cNvSpPr>
                          <a:spLocks noChangeArrowheads="1"/>
                        </wps:cNvSpPr>
                        <wps:spPr bwMode="auto">
                          <a:xfrm>
                            <a:off x="1876400" y="824201"/>
                            <a:ext cx="2520300" cy="547401"/>
                          </a:xfrm>
                          <a:prstGeom prst="flowChartAlternateProcess">
                            <a:avLst/>
                          </a:prstGeom>
                          <a:solidFill>
                            <a:srgbClr val="FFFFFF"/>
                          </a:solidFill>
                          <a:ln w="9525">
                            <a:solidFill>
                              <a:srgbClr val="000000"/>
                            </a:solidFill>
                            <a:miter lim="800000"/>
                            <a:headEnd/>
                            <a:tailEnd/>
                          </a:ln>
                        </wps:spPr>
                        <wps:txbx>
                          <w:txbxContent>
                            <w:p w:rsidR="009B56F8" w:rsidRDefault="009B56F8">
                              <w:pPr>
                                <w:jc w:val="center"/>
                              </w:pPr>
                              <w:r>
                                <w:t>Các đơn vị tham gia TTĐ cung cấp thông tin theo quy định</w:t>
                              </w:r>
                            </w:p>
                            <w:p w:rsidR="009B56F8" w:rsidRDefault="009B56F8"/>
                          </w:txbxContent>
                        </wps:txbx>
                        <wps:bodyPr rot="0" vert="horz" wrap="square" lIns="91440" tIns="45720" rIns="91440" bIns="45720" anchor="t" anchorCtr="0" upright="1">
                          <a:noAutofit/>
                        </wps:bodyPr>
                      </wps:wsp>
                      <wps:wsp>
                        <wps:cNvPr id="7" name="AutoShape 191"/>
                        <wps:cNvSpPr>
                          <a:spLocks noChangeArrowheads="1"/>
                        </wps:cNvSpPr>
                        <wps:spPr bwMode="auto">
                          <a:xfrm>
                            <a:off x="1759500" y="1600203"/>
                            <a:ext cx="2743200" cy="801301"/>
                          </a:xfrm>
                          <a:prstGeom prst="flowChartDecision">
                            <a:avLst/>
                          </a:prstGeom>
                          <a:solidFill>
                            <a:srgbClr val="FFFFFF"/>
                          </a:solidFill>
                          <a:ln w="9525">
                            <a:solidFill>
                              <a:srgbClr val="000000"/>
                            </a:solidFill>
                            <a:miter lim="800000"/>
                            <a:headEnd/>
                            <a:tailEnd/>
                          </a:ln>
                        </wps:spPr>
                        <wps:txbx>
                          <w:txbxContent>
                            <w:p w:rsidR="009B56F8" w:rsidRDefault="009B56F8">
                              <w:pPr>
                                <w:jc w:val="center"/>
                              </w:pPr>
                              <w:r>
                                <w:t xml:space="preserve">Kiểm tra số liệu </w:t>
                              </w:r>
                            </w:p>
                            <w:p w:rsidR="009B56F8" w:rsidRDefault="009B56F8">
                              <w:pPr>
                                <w:jc w:val="center"/>
                              </w:pPr>
                              <w:r>
                                <w:t>cung cấp</w:t>
                              </w:r>
                            </w:p>
                            <w:p w:rsidR="009B56F8" w:rsidRDefault="009B56F8"/>
                          </w:txbxContent>
                        </wps:txbx>
                        <wps:bodyPr rot="0" vert="horz" wrap="square" lIns="91440" tIns="45720" rIns="91440" bIns="45720" anchor="t" anchorCtr="0" upright="1">
                          <a:noAutofit/>
                        </wps:bodyPr>
                      </wps:wsp>
                      <wps:wsp>
                        <wps:cNvPr id="8" name="AutoShape 192"/>
                        <wps:cNvSpPr>
                          <a:spLocks noChangeArrowheads="1"/>
                        </wps:cNvSpPr>
                        <wps:spPr bwMode="auto">
                          <a:xfrm>
                            <a:off x="114300" y="1291502"/>
                            <a:ext cx="1259800" cy="528401"/>
                          </a:xfrm>
                          <a:prstGeom prst="flowChartAlternateProcess">
                            <a:avLst/>
                          </a:prstGeom>
                          <a:solidFill>
                            <a:srgbClr val="FFFFFF"/>
                          </a:solidFill>
                          <a:ln w="9525">
                            <a:solidFill>
                              <a:srgbClr val="000000"/>
                            </a:solidFill>
                            <a:miter lim="800000"/>
                            <a:headEnd/>
                            <a:tailEnd/>
                          </a:ln>
                        </wps:spPr>
                        <wps:txbx>
                          <w:txbxContent>
                            <w:p w:rsidR="009B56F8" w:rsidRDefault="009B56F8">
                              <w:pPr>
                                <w:jc w:val="center"/>
                              </w:pPr>
                              <w:r>
                                <w:t>Yêu cầu cung cấp lại số liệu</w:t>
                              </w:r>
                            </w:p>
                            <w:p w:rsidR="009B56F8" w:rsidRDefault="009B56F8"/>
                          </w:txbxContent>
                        </wps:txbx>
                        <wps:bodyPr rot="0" vert="horz" wrap="square" lIns="91440" tIns="45720" rIns="91440" bIns="45720" anchor="t" anchorCtr="0" upright="1">
                          <a:noAutofit/>
                        </wps:bodyPr>
                      </wps:wsp>
                      <wps:wsp>
                        <wps:cNvPr id="9" name="AutoShape 193"/>
                        <wps:cNvSpPr>
                          <a:spLocks noChangeArrowheads="1"/>
                        </wps:cNvSpPr>
                        <wps:spPr bwMode="auto">
                          <a:xfrm>
                            <a:off x="1873800" y="2743204"/>
                            <a:ext cx="2520400" cy="510501"/>
                          </a:xfrm>
                          <a:prstGeom prst="flowChartAlternateProcess">
                            <a:avLst/>
                          </a:prstGeom>
                          <a:solidFill>
                            <a:srgbClr val="FFFFFF"/>
                          </a:solidFill>
                          <a:ln w="9525">
                            <a:solidFill>
                              <a:srgbClr val="000000"/>
                            </a:solidFill>
                            <a:miter lim="800000"/>
                            <a:headEnd/>
                            <a:tailEnd/>
                          </a:ln>
                        </wps:spPr>
                        <wps:txbx>
                          <w:txbxContent>
                            <w:p w:rsidR="009B56F8" w:rsidRDefault="009B56F8">
                              <w:pPr>
                                <w:jc w:val="center"/>
                              </w:pPr>
                              <w:r>
                                <w:t>Tính toán và cập nhật số liệu đầu vào mô hình tính toán giá trị nước</w:t>
                              </w:r>
                            </w:p>
                            <w:p w:rsidR="009B56F8" w:rsidRDefault="009B56F8"/>
                          </w:txbxContent>
                        </wps:txbx>
                        <wps:bodyPr rot="0" vert="horz" wrap="square" lIns="91440" tIns="45720" rIns="91440" bIns="45720" anchor="t" anchorCtr="0" upright="1">
                          <a:noAutofit/>
                        </wps:bodyPr>
                      </wps:wsp>
                      <wps:wsp>
                        <wps:cNvPr id="10" name="AutoShape 194"/>
                        <wps:cNvSpPr>
                          <a:spLocks noChangeArrowheads="1"/>
                        </wps:cNvSpPr>
                        <wps:spPr bwMode="auto">
                          <a:xfrm>
                            <a:off x="1873800" y="3578806"/>
                            <a:ext cx="2520400" cy="513701"/>
                          </a:xfrm>
                          <a:prstGeom prst="flowChartAlternateProcess">
                            <a:avLst/>
                          </a:prstGeom>
                          <a:solidFill>
                            <a:srgbClr val="FFFFFF"/>
                          </a:solidFill>
                          <a:ln w="9525">
                            <a:solidFill>
                              <a:srgbClr val="000000"/>
                            </a:solidFill>
                            <a:miter lim="800000"/>
                            <a:headEnd/>
                            <a:tailEnd/>
                          </a:ln>
                        </wps:spPr>
                        <wps:txbx>
                          <w:txbxContent>
                            <w:p w:rsidR="009B56F8" w:rsidRDefault="009B56F8">
                              <w:pPr>
                                <w:jc w:val="center"/>
                              </w:pPr>
                              <w:r>
                                <w:t xml:space="preserve">Chạy mô hình </w:t>
                              </w:r>
                            </w:p>
                            <w:p w:rsidR="009B56F8" w:rsidRDefault="009B56F8">
                              <w:pPr>
                                <w:jc w:val="center"/>
                              </w:pPr>
                              <w:r>
                                <w:t>tính toán giá trị nước</w:t>
                              </w:r>
                            </w:p>
                            <w:p w:rsidR="009B56F8" w:rsidRDefault="009B56F8"/>
                          </w:txbxContent>
                        </wps:txbx>
                        <wps:bodyPr rot="0" vert="horz" wrap="square" lIns="91440" tIns="45720" rIns="91440" bIns="45720" anchor="t" anchorCtr="0" upright="1">
                          <a:noAutofit/>
                        </wps:bodyPr>
                      </wps:wsp>
                      <wps:wsp>
                        <wps:cNvPr id="11" name="AutoShape 195"/>
                        <wps:cNvSpPr>
                          <a:spLocks noChangeArrowheads="1"/>
                        </wps:cNvSpPr>
                        <wps:spPr bwMode="auto">
                          <a:xfrm>
                            <a:off x="1759500" y="4351007"/>
                            <a:ext cx="2743200" cy="836901"/>
                          </a:xfrm>
                          <a:prstGeom prst="flowChartDecision">
                            <a:avLst/>
                          </a:prstGeom>
                          <a:solidFill>
                            <a:srgbClr val="FFFFFF"/>
                          </a:solidFill>
                          <a:ln w="9525">
                            <a:solidFill>
                              <a:srgbClr val="000000"/>
                            </a:solidFill>
                            <a:miter lim="800000"/>
                            <a:headEnd/>
                            <a:tailEnd/>
                          </a:ln>
                        </wps:spPr>
                        <wps:txbx>
                          <w:txbxContent>
                            <w:p w:rsidR="009B56F8" w:rsidRDefault="009B56F8">
                              <w:pPr>
                                <w:jc w:val="center"/>
                              </w:pPr>
                              <w:r>
                                <w:t>Kiểm tra và đánh giá kết quả tính toán</w:t>
                              </w:r>
                            </w:p>
                            <w:p w:rsidR="009B56F8" w:rsidRDefault="009B56F8">
                              <w:pPr>
                                <w:jc w:val="center"/>
                              </w:pPr>
                            </w:p>
                            <w:p w:rsidR="009B56F8" w:rsidRDefault="009B56F8"/>
                          </w:txbxContent>
                        </wps:txbx>
                        <wps:bodyPr rot="0" vert="horz" wrap="square" lIns="91440" tIns="45720" rIns="91440" bIns="45720" anchor="t" anchorCtr="0" upright="1">
                          <a:noAutofit/>
                        </wps:bodyPr>
                      </wps:wsp>
                      <wps:wsp>
                        <wps:cNvPr id="12" name="AutoShape 196"/>
                        <wps:cNvSpPr>
                          <a:spLocks noChangeArrowheads="1"/>
                        </wps:cNvSpPr>
                        <wps:spPr bwMode="auto">
                          <a:xfrm>
                            <a:off x="2503100" y="5478709"/>
                            <a:ext cx="1259900" cy="388701"/>
                          </a:xfrm>
                          <a:prstGeom prst="flowChartAlternateProcess">
                            <a:avLst/>
                          </a:prstGeom>
                          <a:solidFill>
                            <a:srgbClr val="FFFFFF"/>
                          </a:solidFill>
                          <a:ln w="9525">
                            <a:solidFill>
                              <a:srgbClr val="000000"/>
                            </a:solidFill>
                            <a:miter lim="800000"/>
                            <a:headEnd/>
                            <a:tailEnd/>
                          </a:ln>
                        </wps:spPr>
                        <wps:txbx>
                          <w:txbxContent>
                            <w:p w:rsidR="009B56F8" w:rsidRDefault="009B56F8">
                              <w:pPr>
                                <w:jc w:val="center"/>
                                <w:rPr>
                                  <w:sz w:val="10"/>
                                </w:rPr>
                              </w:pPr>
                            </w:p>
                            <w:p w:rsidR="009B56F8" w:rsidRDefault="009B56F8">
                              <w:pPr>
                                <w:jc w:val="center"/>
                              </w:pPr>
                              <w:r>
                                <w:t>Kết thúc</w:t>
                              </w:r>
                            </w:p>
                            <w:p w:rsidR="009B56F8" w:rsidRDefault="009B56F8"/>
                          </w:txbxContent>
                        </wps:txbx>
                        <wps:bodyPr rot="0" vert="horz" wrap="square" lIns="91440" tIns="45720" rIns="91440" bIns="45720" anchor="t" anchorCtr="0" upright="1">
                          <a:noAutofit/>
                        </wps:bodyPr>
                      </wps:wsp>
                      <wps:wsp>
                        <wps:cNvPr id="13" name="AutoShape 197"/>
                        <wps:cNvCnPr>
                          <a:cxnSpLocks noChangeShapeType="1"/>
                        </wps:cNvCnPr>
                        <wps:spPr bwMode="auto">
                          <a:xfrm flipH="1">
                            <a:off x="3136900" y="605101"/>
                            <a:ext cx="4400" cy="2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8"/>
                        <wps:cNvCnPr>
                          <a:cxnSpLocks noChangeShapeType="1"/>
                        </wps:cNvCnPr>
                        <wps:spPr bwMode="auto">
                          <a:xfrm flipH="1">
                            <a:off x="3131100" y="1371602"/>
                            <a:ext cx="58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99"/>
                        <wps:cNvCnPr>
                          <a:cxnSpLocks noChangeShapeType="1"/>
                        </wps:cNvCnPr>
                        <wps:spPr bwMode="auto">
                          <a:xfrm>
                            <a:off x="3131100" y="2401504"/>
                            <a:ext cx="3200" cy="3417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00"/>
                        <wps:cNvCnPr>
                          <a:cxnSpLocks noChangeShapeType="1"/>
                        </wps:cNvCnPr>
                        <wps:spPr bwMode="auto">
                          <a:xfrm>
                            <a:off x="3134300" y="3253705"/>
                            <a:ext cx="600" cy="325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1"/>
                        <wps:cNvCnPr>
                          <a:cxnSpLocks noChangeShapeType="1"/>
                        </wps:cNvCnPr>
                        <wps:spPr bwMode="auto">
                          <a:xfrm flipH="1">
                            <a:off x="3131100" y="4092507"/>
                            <a:ext cx="2900" cy="258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02"/>
                        <wps:cNvCnPr>
                          <a:cxnSpLocks noChangeShapeType="1"/>
                        </wps:cNvCnPr>
                        <wps:spPr bwMode="auto">
                          <a:xfrm>
                            <a:off x="3131100" y="5187908"/>
                            <a:ext cx="1900" cy="29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3"/>
                        <wps:cNvCnPr>
                          <a:cxnSpLocks noChangeShapeType="1"/>
                        </wps:cNvCnPr>
                        <wps:spPr bwMode="auto">
                          <a:xfrm rot="16200000">
                            <a:off x="1213500" y="628602"/>
                            <a:ext cx="193600" cy="11322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04"/>
                        <wps:cNvCnPr>
                          <a:cxnSpLocks noChangeShapeType="1"/>
                        </wps:cNvCnPr>
                        <wps:spPr bwMode="auto">
                          <a:xfrm rot="10800000" flipH="1">
                            <a:off x="1759500" y="2998405"/>
                            <a:ext cx="114300" cy="1771003"/>
                          </a:xfrm>
                          <a:prstGeom prst="bentConnector3">
                            <a:avLst>
                              <a:gd name="adj1" fmla="val -2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205"/>
                        <wps:cNvCnPr>
                          <a:cxnSpLocks noChangeShapeType="1"/>
                        </wps:cNvCnPr>
                        <wps:spPr bwMode="auto">
                          <a:xfrm rot="10800000">
                            <a:off x="744200" y="1819903"/>
                            <a:ext cx="1015300" cy="1809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83" o:spid="_x0000_s1026" editas="canvas" style="width:414pt;height:495.3pt;mso-position-horizontal-relative:char;mso-position-vertical-relative:line" coordsize="52578,6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">
                <v:shape id="_x0000_s1027" type="#_x0000_t75" style="position:absolute;width:52578;height:62903;visibility:visible;mso-wrap-style:square">
                  <v:fill o:detectmouseclick="t"/>
                  <v:path o:connecttype="none"/>
                </v:shape>
                <v:shapetype id="_x0000_t202" coordsize="21600,21600" o:spt="202" path="m,l,21600r21600,l21600,xe">
                  <v:stroke joinstyle="miter"/>
                  <v:path gradientshapeok="t" o:connecttype="rect"/>
                </v:shapetype>
                <v:shape id="Text Box 185" o:spid="_x0000_s1028" type="#_x0000_t202" style="position:absolute;left:14414;top:17468;width:5715;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9B56F8" w:rsidRDefault="009B56F8">
                        <w:r>
                          <w:t>Sai</w:t>
                        </w:r>
                      </w:p>
                    </w:txbxContent>
                  </v:textbox>
                </v:shape>
                <v:shape id="Text Box 186" o:spid="_x0000_s1029" type="#_x0000_t202" style="position:absolute;left:31115;top:24447;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9B56F8" w:rsidRDefault="009B56F8">
                        <w:r>
                          <w:t>Đúng</w:t>
                        </w:r>
                      </w:p>
                    </w:txbxContent>
                  </v:textbox>
                </v:shape>
                <v:shape id="Text Box 187" o:spid="_x0000_s1030" type="#_x0000_t202" style="position:absolute;left:15214;top:44938;width:5715;height:2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B56F8" w:rsidRDefault="009B56F8">
                        <w:r>
                          <w:t>Sai</w:t>
                        </w:r>
                      </w:p>
                    </w:txbxContent>
                  </v:textbox>
                </v:shape>
                <v:shape id="Text Box 188" o:spid="_x0000_s1031" type="#_x0000_t202" style="position:absolute;left:31292;top:51879;width:5715;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9B56F8" w:rsidRDefault="009B56F8">
                        <w:r>
                          <w:t>Đúng</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9" o:spid="_x0000_s1032" type="#_x0000_t176" style="position:absolute;left:25114;top:2286;width:12598;height:3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rsidR="009B56F8" w:rsidRDefault="009B56F8">
                        <w:pPr>
                          <w:jc w:val="center"/>
                          <w:rPr>
                            <w:sz w:val="10"/>
                          </w:rPr>
                        </w:pPr>
                      </w:p>
                      <w:p w:rsidR="009B56F8" w:rsidRDefault="009B56F8">
                        <w:pPr>
                          <w:jc w:val="center"/>
                        </w:pPr>
                        <w:r>
                          <w:t>Bắt đầu</w:t>
                        </w:r>
                      </w:p>
                      <w:p w:rsidR="009B56F8" w:rsidRDefault="009B56F8"/>
                    </w:txbxContent>
                  </v:textbox>
                </v:shape>
                <v:shape id="AutoShape 190" o:spid="_x0000_s1033" type="#_x0000_t176" style="position:absolute;left:18764;top:8242;width:25203;height:5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vsQA&#10;AADaAAAADwAAAGRycy9kb3ducmV2LnhtbESPQWvCQBSE7wX/w/IEb3UThVRTNyKWSg+9NApeX7Ov&#10;2dDs25BdY+yv7xYKHoeZ+YbZbEfbioF63zhWkM4TEMSV0w3XCk7H18cVCB+QNbaOScGNPGyLycMG&#10;c+2u/EFDGWoRIexzVGBC6HIpfWXIop+7jjh6X663GKLsa6l7vEa4beUiSTJpseG4YLCjvaHqu7xY&#10;BeP7z+f6ckirMphV9nReDi+7k1RqNh13zyACjeEe/m+/aQUZ/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Yr7EAAAA2gAAAA8AAAAAAAAAAAAAAAAAmAIAAGRycy9k&#10;b3ducmV2LnhtbFBLBQYAAAAABAAEAPUAAACJAwAAAAA=&#10;">
                  <v:textbox>
                    <w:txbxContent>
                      <w:p w:rsidR="009B56F8" w:rsidRDefault="009B56F8">
                        <w:pPr>
                          <w:jc w:val="center"/>
                        </w:pPr>
                        <w:r>
                          <w:t>Các đơn vị tham gia TTĐ cung cấp thông tin theo quy định</w:t>
                        </w:r>
                      </w:p>
                      <w:p w:rsidR="009B56F8" w:rsidRDefault="009B56F8"/>
                    </w:txbxContent>
                  </v:textbox>
                </v:shape>
                <v:shapetype id="_x0000_t110" coordsize="21600,21600" o:spt="110" path="m10800,l,10800,10800,21600,21600,10800xe">
                  <v:stroke joinstyle="miter"/>
                  <v:path gradientshapeok="t" o:connecttype="rect" textboxrect="5400,5400,16200,16200"/>
                </v:shapetype>
                <v:shape id="AutoShape 191" o:spid="_x0000_s1034" type="#_x0000_t110" style="position:absolute;left:17595;top:16002;width:27432;height: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uvi8MA&#10;AADaAAAADwAAAGRycy9kb3ducmV2LnhtbESPQWvCQBSE7wX/w/IEb3WjlVqiq4gg9SDF2uL5mX0m&#10;wby3Ibua1F/fLRQ8DjPzDTNfdlypGzW+dGJgNExAkWTOlpIb+P7aPL+B8gHFYuWEDPyQh+Wi9zTH&#10;1LpWPul2CLmKEPEpGihCqFOtfVYQox+6miR6Z9cwhiibXNsG2wjnSo+T5FUzlhIXCqxpXVB2OVzZ&#10;wP402XO7u595d58cubq+T48fL8YM+t1qBipQFx7h//bWGpjC35V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uvi8MAAADaAAAADwAAAAAAAAAAAAAAAACYAgAAZHJzL2Rv&#10;d25yZXYueG1sUEsFBgAAAAAEAAQA9QAAAIgDAAAAAA==&#10;">
                  <v:textbox>
                    <w:txbxContent>
                      <w:p w:rsidR="009B56F8" w:rsidRDefault="009B56F8">
                        <w:pPr>
                          <w:jc w:val="center"/>
                        </w:pPr>
                        <w:r>
                          <w:t xml:space="preserve">Kiểm tra số liệu </w:t>
                        </w:r>
                      </w:p>
                      <w:p w:rsidR="009B56F8" w:rsidRDefault="009B56F8">
                        <w:pPr>
                          <w:jc w:val="center"/>
                        </w:pPr>
                        <w:r>
                          <w:t>cung cấp</w:t>
                        </w:r>
                      </w:p>
                      <w:p w:rsidR="009B56F8" w:rsidRDefault="009B56F8"/>
                    </w:txbxContent>
                  </v:textbox>
                </v:shape>
                <v:shape id="AutoShape 192" o:spid="_x0000_s1035" type="#_x0000_t176" style="position:absolute;left:1143;top:12915;width:12598;height: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TV8AA&#10;AADaAAAADwAAAGRycy9kb3ducmV2LnhtbERPTYvCMBC9L/gfwgje1lQFV6tRxGUXD162Cl7HZmyK&#10;zaQ0sXb99eYgeHy87+W6s5VoqfGlYwWjYQKCOHe65ELB8fDzOQPhA7LGyjEp+CcP61XvY4mpdnf+&#10;ozYLhYgh7FNUYEKoUyl9bsiiH7qaOHIX11gMETaF1A3eY7it5DhJptJiybHBYE1bQ/k1u1kF3f5x&#10;nt9+R3kWzGz6dZq035ujVGrQ7zYLEIG68Ba/3DutIG6NV+IN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JTV8AAAADaAAAADwAAAAAAAAAAAAAAAACYAgAAZHJzL2Rvd25y&#10;ZXYueG1sUEsFBgAAAAAEAAQA9QAAAIUDAAAAAA==&#10;">
                  <v:textbox>
                    <w:txbxContent>
                      <w:p w:rsidR="009B56F8" w:rsidRDefault="009B56F8">
                        <w:pPr>
                          <w:jc w:val="center"/>
                        </w:pPr>
                        <w:r>
                          <w:t>Yêu cầu cung cấp lại số liệu</w:t>
                        </w:r>
                      </w:p>
                      <w:p w:rsidR="009B56F8" w:rsidRDefault="009B56F8"/>
                    </w:txbxContent>
                  </v:textbox>
                </v:shape>
                <v:shape id="AutoShape 193" o:spid="_x0000_s1036" type="#_x0000_t176" style="position:absolute;left:18738;top:27432;width:25204;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2zMQA&#10;AADaAAAADwAAAGRycy9kb3ducmV2LnhtbESPQWvCQBSE7wX/w/IEb3UTBaupGxFF6aGXRsHra/Y1&#10;G5p9G7JrjP313ULB4zAz3zDrzWAb0VPna8cK0mkCgrh0uuZKwfl0eF6C8AFZY+OYFNzJwyYfPa0x&#10;0+7GH9QXoRIRwj5DBSaENpPSl4Ys+qlriaP35TqLIcqukrrDW4TbRs6SZCEt1hwXDLa0M1R+F1er&#10;YHj/+Vxdj2lZBLNcvFzm/X57lkpNxsP2FUSgITzC/+03rWAF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9szEAAAA2gAAAA8AAAAAAAAAAAAAAAAAmAIAAGRycy9k&#10;b3ducmV2LnhtbFBLBQYAAAAABAAEAPUAAACJAwAAAAA=&#10;">
                  <v:textbox>
                    <w:txbxContent>
                      <w:p w:rsidR="009B56F8" w:rsidRDefault="009B56F8">
                        <w:pPr>
                          <w:jc w:val="center"/>
                        </w:pPr>
                        <w:r>
                          <w:t>Tính toán và cập nhật số liệu đầu vào mô hình tính toán giá trị nước</w:t>
                        </w:r>
                      </w:p>
                      <w:p w:rsidR="009B56F8" w:rsidRDefault="009B56F8"/>
                    </w:txbxContent>
                  </v:textbox>
                </v:shape>
                <v:shape id="AutoShape 194" o:spid="_x0000_s1037" type="#_x0000_t176" style="position:absolute;left:18738;top:35788;width:25204;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1Ie8UA&#10;AADbAAAADwAAAGRycy9kb3ducmV2LnhtbESPQW/CMAyF75P4D5GRdhspm8RYISC0aROHXVaQdjWN&#10;aSoap2pC6fj18wGJm633/N7n5Xrwjeqpi3VgA9NJBoq4DLbmysB+9/k0BxUTssUmMBn4owjr1ehh&#10;ibkNF/6hvkiVkhCOORpwKbW51rF05DFOQkss2jF0HpOsXaVthxcJ941+zrKZ9lizNDhs6d1ReSrO&#10;3sDwfT28nb+mZZHcfPb6+9J/bPbamMfxsFmASjSku/l2vbWCL/T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Uh7xQAAANsAAAAPAAAAAAAAAAAAAAAAAJgCAABkcnMv&#10;ZG93bnJldi54bWxQSwUGAAAAAAQABAD1AAAAigMAAAAA&#10;">
                  <v:textbox>
                    <w:txbxContent>
                      <w:p w:rsidR="009B56F8" w:rsidRDefault="009B56F8">
                        <w:pPr>
                          <w:jc w:val="center"/>
                        </w:pPr>
                        <w:r>
                          <w:t xml:space="preserve">Chạy mô hình </w:t>
                        </w:r>
                      </w:p>
                      <w:p w:rsidR="009B56F8" w:rsidRDefault="009B56F8">
                        <w:pPr>
                          <w:jc w:val="center"/>
                        </w:pPr>
                        <w:r>
                          <w:t>tính toán giá trị nước</w:t>
                        </w:r>
                      </w:p>
                      <w:p w:rsidR="009B56F8" w:rsidRDefault="009B56F8"/>
                    </w:txbxContent>
                  </v:textbox>
                </v:shape>
                <v:shape id="AutoShape 195" o:spid="_x0000_s1038" type="#_x0000_t110" style="position:absolute;left:17595;top:43510;width:27432;height:8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QiIcIA&#10;AADbAAAADwAAAGRycy9kb3ducmV2LnhtbERPTWvCQBC9F/wPyxR6041WakldRYTSHkQ0Fs/T7JiE&#10;ZmZDdjWpv94tCL3N433OfNlzrS7U+sqJgfEoAUWSO1tJYeDr8D58BeUDisXaCRn4JQ/LxeBhjql1&#10;nezpkoVCxRDxKRooQ2hSrX1eEqMfuYYkcifXMoYI20LbFrsYzrWeJMmLZqwkNpTY0Lqk/Cc7s4Hd&#10;93TH3eZ64s11euT6/DE7bp+NeXrsV2+gAvXhX3x3f9o4fwx/v8QD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hCIhwgAAANsAAAAPAAAAAAAAAAAAAAAAAJgCAABkcnMvZG93&#10;bnJldi54bWxQSwUGAAAAAAQABAD1AAAAhwMAAAAA&#10;">
                  <v:textbox>
                    <w:txbxContent>
                      <w:p w:rsidR="009B56F8" w:rsidRDefault="009B56F8">
                        <w:pPr>
                          <w:jc w:val="center"/>
                        </w:pPr>
                        <w:r>
                          <w:t>Kiểm tra và đánh giá kết quả tính toán</w:t>
                        </w:r>
                      </w:p>
                      <w:p w:rsidR="009B56F8" w:rsidRDefault="009B56F8">
                        <w:pPr>
                          <w:jc w:val="center"/>
                        </w:pPr>
                      </w:p>
                      <w:p w:rsidR="009B56F8" w:rsidRDefault="009B56F8"/>
                    </w:txbxContent>
                  </v:textbox>
                </v:shape>
                <v:shape id="AutoShape 196" o:spid="_x0000_s1039" type="#_x0000_t176" style="position:absolute;left:25031;top:54787;width:12599;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zl8EA&#10;AADbAAAADwAAAGRycy9kb3ducmV2LnhtbERPTYvCMBC9L/gfwgje1lQFV6tRxGVlD162Cl7HZmyK&#10;zaQ0sdb99WZhwds83ucs152tREuNLx0rGA0TEMS50yUXCo6Hr/cZCB+QNVaOScGDPKxXvbclptrd&#10;+YfaLBQihrBPUYEJoU6l9Lkhi37oauLIXVxjMUTYFFI3eI/htpLjJJlKiyXHBoM1bQ3l1+xmFXT7&#10;3/P8thvlWTCz6cdp0n5ujlKpQb/bLEAE6sJL/O/+1nH+GP5+i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c5fBAAAA2wAAAA8AAAAAAAAAAAAAAAAAmAIAAGRycy9kb3du&#10;cmV2LnhtbFBLBQYAAAAABAAEAPUAAACGAwAAAAA=&#10;">
                  <v:textbox>
                    <w:txbxContent>
                      <w:p w:rsidR="009B56F8" w:rsidRDefault="009B56F8">
                        <w:pPr>
                          <w:jc w:val="center"/>
                          <w:rPr>
                            <w:sz w:val="10"/>
                          </w:rPr>
                        </w:pPr>
                      </w:p>
                      <w:p w:rsidR="009B56F8" w:rsidRDefault="009B56F8">
                        <w:pPr>
                          <w:jc w:val="center"/>
                        </w:pPr>
                        <w:r>
                          <w:t>Kết thúc</w:t>
                        </w:r>
                      </w:p>
                      <w:p w:rsidR="009B56F8" w:rsidRDefault="009B56F8"/>
                    </w:txbxContent>
                  </v:textbox>
                </v:shape>
                <v:shapetype id="_x0000_t32" coordsize="21600,21600" o:spt="32" o:oned="t" path="m,l21600,21600e" filled="f">
                  <v:path arrowok="t" fillok="f" o:connecttype="none"/>
                  <o:lock v:ext="edit" shapetype="t"/>
                </v:shapetype>
                <v:shape id="AutoShape 197" o:spid="_x0000_s1040" type="#_x0000_t32" style="position:absolute;left:31369;top:6051;width:44;height:2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98" o:spid="_x0000_s1041" type="#_x0000_t32" style="position:absolute;left:31311;top:13716;width:58;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99" o:spid="_x0000_s1042" type="#_x0000_t32" style="position:absolute;left:31311;top:24015;width:32;height:34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200" o:spid="_x0000_s1043" type="#_x0000_t32" style="position:absolute;left:31343;top:32537;width:6;height:3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201" o:spid="_x0000_s1044" type="#_x0000_t32" style="position:absolute;left:31311;top:40925;width:29;height:2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202" o:spid="_x0000_s1045" type="#_x0000_t32" style="position:absolute;left:31311;top:51879;width:19;height:2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type id="_x0000_t33" coordsize="21600,21600" o:spt="33" o:oned="t" path="m,l21600,r,21600e" filled="f">
                  <v:stroke joinstyle="miter"/>
                  <v:path arrowok="t" fillok="f" o:connecttype="none"/>
                  <o:lock v:ext="edit" shapetype="t"/>
                </v:shapetype>
                <v:shape id="AutoShape 203" o:spid="_x0000_s1046" type="#_x0000_t33" style="position:absolute;left:12135;top:6286;width:1936;height:1132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EBI8EAAADbAAAADwAAAGRycy9kb3ducmV2LnhtbERP32vCMBB+F/Y/hBv4poki4jpT2YSi&#10;4JNuY69Hc226NZfSxNr998tg4Nt9fD9vuxtdKwbqQ+NZw2KuQBCX3jRca3h/K2YbECEiG2w9k4Yf&#10;CrDLHyZbzIy/8ZmGS6xFCuGQoQYbY5dJGUpLDsPcd8SJq3zvMCbY19L0eEvhrpVLpdbSYcOpwWJH&#10;e0vl9+XqNKhloarDYD/pdWW/5OJU2OL8ofX0cXx5BhFpjHfxv/to0vwn+PslHS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kQEjwQAAANsAAAAPAAAAAAAAAAAAAAAA&#10;AKECAABkcnMvZG93bnJldi54bWxQSwUGAAAAAAQABAD5AAAAjw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4" o:spid="_x0000_s1047" type="#_x0000_t34" style="position:absolute;left:17595;top:29984;width:1143;height:17710;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HfsIAAADbAAAADwAAAGRycy9kb3ducmV2LnhtbERPPW/CMBDdkfofrKvUDZwyVCjFoIiq&#10;BQakkqT7Nb4mEfE52CYJ/74eKnV8et/r7WQ6MZDzrWUFz4sEBHFldcu1grJ4n69A+ICssbNMCu7k&#10;Ybt5mK0x1XbkMw15qEUMYZ+igiaEPpXSVw0Z9AvbE0fuxzqDIUJXS+1wjOGmk8skeZEGW44NDfa0&#10;a6i65DejoLp+vhXFrRxO5/33+HX96KcsOyr19DhlryACTeFf/Oc+aAXLuD5+iT9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uHfsIAAADbAAAADwAAAAAAAAAAAAAA&#10;AAChAgAAZHJzL2Rvd25yZXYueG1sUEsFBgAAAAAEAAQA+QAAAJADAAAAAA==&#10;" adj="-43200">
                  <v:stroke endarrow="block"/>
                </v:shape>
                <v:shape id="AutoShape 205" o:spid="_x0000_s1048" type="#_x0000_t33" style="position:absolute;left:7442;top:18199;width:10153;height:1809;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eKGcIAAADbAAAADwAAAGRycy9kb3ducmV2LnhtbESPzYoCMRCE74LvEFrwpokeZB2NIoKu&#10;lxXWPzw2k3YyOOkMk6zOvr1ZWPBYVNVX1HzZuko8qAmlZw2joQJBnHtTcqHhdNwMPkCEiGyw8kwa&#10;finActHtzDEz/snf9DjEQiQIhww12BjrTMqQW3IYhr4mTt7NNw5jkk0hTYPPBHeVHCs1kQ5LTgsW&#10;a1pbyu+HH6fheN76az79LK9fZHeXwGpvaqV1v9euZiAitfEd/m/vjIbxCP6+p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eKGcIAAADbAAAADwAAAAAAAAAAAAAA&#10;AAChAgAAZHJzL2Rvd25yZXYueG1sUEsFBgAAAAAEAAQA+QAAAJADAAAAAA==&#10;">
                  <v:stroke endarrow="block"/>
                </v:shape>
                <w10:anchorlock/>
              </v:group>
            </w:pict>
          </mc:Fallback>
        </mc:AlternateContent>
      </w:r>
    </w:p>
    <w:p w:rsidR="00027BFC" w:rsidRDefault="00027BFC">
      <w:pPr>
        <w:jc w:val="center"/>
        <w:rPr>
          <w:i/>
          <w:sz w:val="28"/>
          <w:szCs w:val="28"/>
        </w:rPr>
      </w:pPr>
    </w:p>
    <w:p w:rsidR="00027BFC" w:rsidRDefault="00027BFC">
      <w:pPr>
        <w:jc w:val="center"/>
        <w:rPr>
          <w:i/>
          <w:sz w:val="28"/>
          <w:szCs w:val="28"/>
        </w:rPr>
      </w:pPr>
    </w:p>
    <w:p w:rsidR="00027BFC" w:rsidRDefault="00027BFC">
      <w:pPr>
        <w:jc w:val="center"/>
        <w:rPr>
          <w:i/>
          <w:sz w:val="28"/>
          <w:szCs w:val="28"/>
        </w:rPr>
      </w:pPr>
    </w:p>
    <w:p w:rsidR="00027BFC" w:rsidRDefault="00027BFC">
      <w:pPr>
        <w:jc w:val="center"/>
        <w:rPr>
          <w:i/>
          <w:sz w:val="28"/>
          <w:szCs w:val="28"/>
        </w:rPr>
      </w:pPr>
    </w:p>
    <w:p w:rsidR="00027BFC" w:rsidRDefault="00027BFC">
      <w:pPr>
        <w:jc w:val="center"/>
        <w:rPr>
          <w:i/>
          <w:sz w:val="28"/>
          <w:szCs w:val="28"/>
        </w:rPr>
      </w:pPr>
    </w:p>
    <w:p w:rsidR="00027BFC" w:rsidRDefault="00027BFC">
      <w:pPr>
        <w:jc w:val="center"/>
        <w:rPr>
          <w:i/>
          <w:sz w:val="28"/>
          <w:szCs w:val="28"/>
        </w:rPr>
      </w:pPr>
    </w:p>
    <w:p w:rsidR="00027BFC" w:rsidRDefault="00027BFC" w:rsidP="0054278D">
      <w:pPr>
        <w:spacing w:before="120" w:after="120"/>
        <w:rPr>
          <w:b/>
          <w:sz w:val="28"/>
          <w:szCs w:val="28"/>
        </w:rPr>
      </w:pPr>
      <w:bookmarkStart w:id="1455" w:name="_Toc286735395"/>
      <w:bookmarkStart w:id="1456" w:name="_Toc286735653"/>
      <w:bookmarkStart w:id="1457" w:name="_Toc286735912"/>
      <w:bookmarkStart w:id="1458" w:name="_Toc286735397"/>
      <w:bookmarkStart w:id="1459" w:name="_Toc286735655"/>
      <w:bookmarkStart w:id="1460" w:name="_Toc286735914"/>
      <w:bookmarkStart w:id="1461" w:name="_Toc278812131"/>
      <w:bookmarkStart w:id="1462" w:name="_Toc278868831"/>
      <w:bookmarkStart w:id="1463" w:name="_Toc278870423"/>
      <w:bookmarkStart w:id="1464" w:name="_Toc278889657"/>
      <w:bookmarkStart w:id="1465" w:name="_Toc278812242"/>
      <w:bookmarkStart w:id="1466" w:name="_Toc278868942"/>
      <w:bookmarkStart w:id="1467" w:name="_Toc278870534"/>
      <w:bookmarkStart w:id="1468" w:name="_Toc278889768"/>
      <w:bookmarkStart w:id="1469" w:name="_Toc278812243"/>
      <w:bookmarkStart w:id="1470" w:name="_Toc278868943"/>
      <w:bookmarkStart w:id="1471" w:name="_Toc278870535"/>
      <w:bookmarkStart w:id="1472" w:name="_Toc278889769"/>
      <w:bookmarkStart w:id="1473" w:name="_Toc278812244"/>
      <w:bookmarkStart w:id="1474" w:name="_Toc278868944"/>
      <w:bookmarkStart w:id="1475" w:name="_Toc278870536"/>
      <w:bookmarkStart w:id="1476" w:name="_Toc278889770"/>
      <w:bookmarkStart w:id="1477" w:name="_Toc278812245"/>
      <w:bookmarkStart w:id="1478" w:name="_Toc278868945"/>
      <w:bookmarkStart w:id="1479" w:name="_Toc278870537"/>
      <w:bookmarkStart w:id="1480" w:name="_Toc278889771"/>
      <w:bookmarkStart w:id="1481" w:name="_Toc278812246"/>
      <w:bookmarkStart w:id="1482" w:name="_Toc278868946"/>
      <w:bookmarkStart w:id="1483" w:name="_Toc278870538"/>
      <w:bookmarkStart w:id="1484" w:name="_Toc278889772"/>
      <w:bookmarkStart w:id="1485" w:name="_Toc278812247"/>
      <w:bookmarkStart w:id="1486" w:name="_Toc278868947"/>
      <w:bookmarkStart w:id="1487" w:name="_Toc278870539"/>
      <w:bookmarkStart w:id="1488" w:name="_Toc278889773"/>
      <w:bookmarkStart w:id="1489" w:name="_Toc278812248"/>
      <w:bookmarkStart w:id="1490" w:name="_Toc278868948"/>
      <w:bookmarkStart w:id="1491" w:name="_Toc278870540"/>
      <w:bookmarkStart w:id="1492" w:name="_Toc278889774"/>
      <w:bookmarkStart w:id="1493" w:name="_Toc278812249"/>
      <w:bookmarkStart w:id="1494" w:name="_Toc278868949"/>
      <w:bookmarkStart w:id="1495" w:name="_Toc278870541"/>
      <w:bookmarkStart w:id="1496" w:name="_Toc278889775"/>
      <w:bookmarkStart w:id="1497" w:name="_Toc278812250"/>
      <w:bookmarkStart w:id="1498" w:name="_Toc278868950"/>
      <w:bookmarkStart w:id="1499" w:name="_Toc278870542"/>
      <w:bookmarkStart w:id="1500" w:name="_Toc278889776"/>
      <w:bookmarkStart w:id="1501" w:name="_Toc278812251"/>
      <w:bookmarkStart w:id="1502" w:name="_Toc278868951"/>
      <w:bookmarkStart w:id="1503" w:name="_Toc278870543"/>
      <w:bookmarkStart w:id="1504" w:name="_Toc278889777"/>
      <w:bookmarkStart w:id="1505" w:name="_Toc278812252"/>
      <w:bookmarkStart w:id="1506" w:name="_Toc278868952"/>
      <w:bookmarkStart w:id="1507" w:name="_Toc278870544"/>
      <w:bookmarkStart w:id="1508" w:name="_Toc278889778"/>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p>
    <w:sectPr w:rsidR="00027BFC" w:rsidSect="004E40D0">
      <w:footerReference w:type="default" r:id="rId96"/>
      <w:pgSz w:w="11909" w:h="16834" w:code="9"/>
      <w:pgMar w:top="1134" w:right="1134" w:bottom="1134" w:left="1701" w:header="720" w:footer="561"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A58" w:rsidRDefault="008D5A58">
      <w:r>
        <w:separator/>
      </w:r>
    </w:p>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endnote>
  <w:endnote w:type="continuationSeparator" w:id="0">
    <w:p w:rsidR="008D5A58" w:rsidRDefault="008D5A58">
      <w:r>
        <w:continuationSeparator/>
      </w:r>
    </w:p>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6F8" w:rsidRDefault="009B5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56F8" w:rsidRDefault="009B56F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6F8" w:rsidRDefault="009B5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AF5">
      <w:rPr>
        <w:rStyle w:val="PageNumber"/>
        <w:noProof/>
      </w:rPr>
      <w:t>3</w:t>
    </w:r>
    <w:r>
      <w:rPr>
        <w:rStyle w:val="PageNumber"/>
      </w:rPr>
      <w:fldChar w:fldCharType="end"/>
    </w:r>
  </w:p>
  <w:p w:rsidR="009B56F8" w:rsidRDefault="009B56F8">
    <w:pPr>
      <w:pStyle w:val="Footer"/>
      <w:ind w:right="360"/>
      <w:jc w:val="center"/>
    </w:pPr>
  </w:p>
  <w:p w:rsidR="009B56F8" w:rsidRDefault="009B56F8">
    <w:pPr>
      <w:pStyle w:val="Footer"/>
      <w:ind w:right="360"/>
      <w:jc w:val="right"/>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6F8" w:rsidRDefault="009B56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AF5">
      <w:rPr>
        <w:rStyle w:val="PageNumber"/>
        <w:noProof/>
      </w:rPr>
      <w:t>7</w:t>
    </w:r>
    <w:r>
      <w:rPr>
        <w:rStyle w:val="PageNumber"/>
      </w:rPr>
      <w:fldChar w:fldCharType="end"/>
    </w:r>
  </w:p>
  <w:p w:rsidR="009B56F8" w:rsidRDefault="009B56F8">
    <w:pPr>
      <w:pStyle w:val="Footer"/>
      <w:ind w:right="360"/>
      <w:jc w:val="center"/>
    </w:pPr>
  </w:p>
  <w:p w:rsidR="009B56F8" w:rsidRDefault="009B56F8">
    <w:pPr>
      <w:pStyle w:val="Footer"/>
      <w:ind w:right="360"/>
      <w:jc w:val="right"/>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A58" w:rsidRDefault="008D5A58">
      <w:r>
        <w:separator/>
      </w:r>
    </w:p>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footnote>
  <w:footnote w:type="continuationSeparator" w:id="0">
    <w:p w:rsidR="008D5A58" w:rsidRDefault="008D5A58">
      <w:r>
        <w:continuationSeparator/>
      </w:r>
    </w:p>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p w:rsidR="008D5A58" w:rsidRDefault="008D5A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5.05pt;height:20.05pt" o:bullet="t">
        <v:imagedata r:id="rId1" o:title=""/>
      </v:shape>
    </w:pict>
  </w:numPicBullet>
  <w:numPicBullet w:numPicBulletId="1">
    <w:pict>
      <v:shape id="_x0000_i1031" type="#_x0000_t75" style="width:25.05pt;height:20.05pt" o:bullet="t">
        <v:imagedata r:id="rId2" o:title=""/>
      </v:shape>
    </w:pict>
  </w:numPicBullet>
  <w:abstractNum w:abstractNumId="0">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BB064E"/>
    <w:multiLevelType w:val="hybridMultilevel"/>
    <w:tmpl w:val="0FE66C2E"/>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6C0446"/>
    <w:multiLevelType w:val="hybridMultilevel"/>
    <w:tmpl w:val="4D401E5E"/>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28CE17D1"/>
    <w:multiLevelType w:val="multilevel"/>
    <w:tmpl w:val="771AB4B6"/>
    <w:lvl w:ilvl="0">
      <w:start w:val="1"/>
      <w:numFmt w:val="upperRoman"/>
      <w:pStyle w:val="Style1"/>
      <w:suff w:val="space"/>
      <w:lvlText w:val="Chương %1"/>
      <w:lvlJc w:val="left"/>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2B4E7A12"/>
    <w:multiLevelType w:val="hybridMultilevel"/>
    <w:tmpl w:val="D7C073F8"/>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377CBB"/>
    <w:multiLevelType w:val="hybridMultilevel"/>
    <w:tmpl w:val="AD30A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2C552E"/>
    <w:multiLevelType w:val="multilevel"/>
    <w:tmpl w:val="627C8BAA"/>
    <w:lvl w:ilvl="0">
      <w:start w:val="1"/>
      <w:numFmt w:val="decimal"/>
      <w:pStyle w:val="Style3"/>
      <w:suff w:val="space"/>
      <w:lvlText w:val="Phụ lục %1"/>
      <w:lvlJc w:val="left"/>
      <w:pPr>
        <w:ind w:left="0" w:firstLine="0"/>
      </w:pPr>
      <w:rPr>
        <w:rFonts w:ascii="Times New Roman Bold" w:hAnsi="Times New Roman Bold" w:hint="default"/>
        <w:b/>
        <w:i w:val="0"/>
        <w:sz w:val="28"/>
        <w:szCs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5A373B7"/>
    <w:multiLevelType w:val="multilevel"/>
    <w:tmpl w:val="11D6B216"/>
    <w:lvl w:ilvl="0">
      <w:start w:val="1"/>
      <w:numFmt w:val="upperRoman"/>
      <w:pStyle w:val="Heading1"/>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72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pStyle w:val="Heading4"/>
      <w:suff w:val="space"/>
      <w:lvlText w:val="%4."/>
      <w:lvlJc w:val="left"/>
      <w:pPr>
        <w:ind w:left="557" w:firstLine="720"/>
      </w:pPr>
      <w:rPr>
        <w:rFonts w:ascii="Times New Roman" w:eastAsia="Times New Roman" w:hAnsi="Times New Roman" w:cs="Times New Roman" w:hint="default"/>
        <w:i w:val="0"/>
        <w:sz w:val="28"/>
      </w:rPr>
    </w:lvl>
    <w:lvl w:ilvl="4">
      <w:start w:val="1"/>
      <w:numFmt w:val="lowerLetter"/>
      <w:pStyle w:val="Heading5"/>
      <w:suff w:val="space"/>
      <w:lvlText w:val="%5)"/>
      <w:lvlJc w:val="left"/>
      <w:pPr>
        <w:ind w:left="4680" w:firstLine="720"/>
      </w:pPr>
      <w:rPr>
        <w:rFonts w:ascii="Times New Roman" w:hAnsi="Times New Roman" w:hint="default"/>
        <w:sz w:val="28"/>
      </w:rPr>
    </w:lvl>
    <w:lvl w:ilvl="5">
      <w:start w:val="1"/>
      <w:numFmt w:val="none"/>
      <w:pStyle w:val="Heading6"/>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11">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12">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3">
    <w:nsid w:val="55E32BDE"/>
    <w:multiLevelType w:val="hybridMultilevel"/>
    <w:tmpl w:val="707EF452"/>
    <w:lvl w:ilvl="0" w:tplc="97566D6E">
      <w:start w:val="1"/>
      <w:numFmt w:val="decimal"/>
      <w:pStyle w:val="Style4"/>
      <w:lvlText w:val="Hình %1: "/>
      <w:lvlJc w:val="center"/>
      <w:pPr>
        <w:tabs>
          <w:tab w:val="num" w:pos="357"/>
        </w:tabs>
        <w:ind w:left="0" w:firstLine="360"/>
      </w:pPr>
      <w:rPr>
        <w:rFonts w:ascii="Times New Roman" w:hAnsi="Times New Roman" w:hint="default"/>
        <w:b w:val="0"/>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15">
    <w:nsid w:val="720F786A"/>
    <w:multiLevelType w:val="hybridMultilevel"/>
    <w:tmpl w:val="883262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9F616EF"/>
    <w:multiLevelType w:val="hybridMultilevel"/>
    <w:tmpl w:val="0D1C71AE"/>
    <w:lvl w:ilvl="0" w:tplc="0409000F">
      <w:start w:val="1"/>
      <w:numFmt w:val="bullet"/>
      <w:pStyle w:val="Stylebullet"/>
      <w:lvlText w:val=""/>
      <w:lvlJc w:val="left"/>
      <w:pPr>
        <w:tabs>
          <w:tab w:val="num" w:pos="1701"/>
        </w:tabs>
        <w:ind w:left="1701" w:hanging="567"/>
      </w:pPr>
      <w:rPr>
        <w:rFonts w:ascii="Symbol" w:hAnsi="Symbol" w:hint="default"/>
      </w:rPr>
    </w:lvl>
    <w:lvl w:ilvl="1" w:tplc="04090019">
      <w:numFmt w:val="bullet"/>
      <w:lvlText w:val="–"/>
      <w:lvlJc w:val="left"/>
      <w:pPr>
        <w:tabs>
          <w:tab w:val="num" w:pos="2574"/>
        </w:tabs>
        <w:ind w:left="2574" w:hanging="360"/>
      </w:pPr>
      <w:rPr>
        <w:rFonts w:ascii="Arial" w:eastAsia="Times New Roman" w:hAnsi="Arial" w:cs="Arial" w:hint="default"/>
      </w:rPr>
    </w:lvl>
    <w:lvl w:ilvl="2" w:tplc="0409001B">
      <w:start w:val="1"/>
      <w:numFmt w:val="bullet"/>
      <w:lvlText w:val="-"/>
      <w:lvlJc w:val="left"/>
      <w:pPr>
        <w:tabs>
          <w:tab w:val="num" w:pos="3498"/>
        </w:tabs>
        <w:ind w:left="3498" w:hanging="564"/>
      </w:pPr>
      <w:rPr>
        <w:rFonts w:ascii="Arial" w:eastAsia="Times New Roman" w:hAnsi="Arial" w:cs="Arial" w:hint="default"/>
      </w:rPr>
    </w:lvl>
    <w:lvl w:ilvl="3" w:tplc="0409000F" w:tentative="1">
      <w:start w:val="1"/>
      <w:numFmt w:val="bullet"/>
      <w:lvlText w:val=""/>
      <w:lvlJc w:val="left"/>
      <w:pPr>
        <w:tabs>
          <w:tab w:val="num" w:pos="4014"/>
        </w:tabs>
        <w:ind w:left="4014" w:hanging="360"/>
      </w:pPr>
      <w:rPr>
        <w:rFonts w:ascii="Symbol" w:hAnsi="Symbol" w:hint="default"/>
      </w:rPr>
    </w:lvl>
    <w:lvl w:ilvl="4" w:tplc="04090019" w:tentative="1">
      <w:start w:val="1"/>
      <w:numFmt w:val="bullet"/>
      <w:lvlText w:val="o"/>
      <w:lvlJc w:val="left"/>
      <w:pPr>
        <w:tabs>
          <w:tab w:val="num" w:pos="4734"/>
        </w:tabs>
        <w:ind w:left="4734" w:hanging="360"/>
      </w:pPr>
      <w:rPr>
        <w:rFonts w:ascii="Courier New" w:hAnsi="Courier New" w:cs="Courier New" w:hint="default"/>
      </w:rPr>
    </w:lvl>
    <w:lvl w:ilvl="5" w:tplc="0409001B" w:tentative="1">
      <w:start w:val="1"/>
      <w:numFmt w:val="bullet"/>
      <w:lvlText w:val=""/>
      <w:lvlJc w:val="left"/>
      <w:pPr>
        <w:tabs>
          <w:tab w:val="num" w:pos="5454"/>
        </w:tabs>
        <w:ind w:left="5454" w:hanging="360"/>
      </w:pPr>
      <w:rPr>
        <w:rFonts w:ascii="Wingdings" w:hAnsi="Wingdings" w:hint="default"/>
      </w:rPr>
    </w:lvl>
    <w:lvl w:ilvl="6" w:tplc="0409000F" w:tentative="1">
      <w:start w:val="1"/>
      <w:numFmt w:val="bullet"/>
      <w:lvlText w:val=""/>
      <w:lvlJc w:val="left"/>
      <w:pPr>
        <w:tabs>
          <w:tab w:val="num" w:pos="6174"/>
        </w:tabs>
        <w:ind w:left="6174" w:hanging="360"/>
      </w:pPr>
      <w:rPr>
        <w:rFonts w:ascii="Symbol" w:hAnsi="Symbol" w:hint="default"/>
      </w:rPr>
    </w:lvl>
    <w:lvl w:ilvl="7" w:tplc="04090019" w:tentative="1">
      <w:start w:val="1"/>
      <w:numFmt w:val="bullet"/>
      <w:lvlText w:val="o"/>
      <w:lvlJc w:val="left"/>
      <w:pPr>
        <w:tabs>
          <w:tab w:val="num" w:pos="6894"/>
        </w:tabs>
        <w:ind w:left="6894" w:hanging="360"/>
      </w:pPr>
      <w:rPr>
        <w:rFonts w:ascii="Courier New" w:hAnsi="Courier New" w:cs="Courier New" w:hint="default"/>
      </w:rPr>
    </w:lvl>
    <w:lvl w:ilvl="8" w:tplc="0409001B" w:tentative="1">
      <w:start w:val="1"/>
      <w:numFmt w:val="bullet"/>
      <w:lvlText w:val=""/>
      <w:lvlJc w:val="left"/>
      <w:pPr>
        <w:tabs>
          <w:tab w:val="num" w:pos="7614"/>
        </w:tabs>
        <w:ind w:left="7614" w:hanging="360"/>
      </w:pPr>
      <w:rPr>
        <w:rFonts w:ascii="Wingdings" w:hAnsi="Wingdings" w:hint="default"/>
      </w:rPr>
    </w:lvl>
  </w:abstractNum>
  <w:abstractNum w:abstractNumId="17">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18">
    <w:nsid w:val="7EA72486"/>
    <w:multiLevelType w:val="hybridMultilevel"/>
    <w:tmpl w:val="D7C073F8"/>
    <w:lvl w:ilvl="0" w:tplc="DFAEC51A">
      <w:start w:val="1"/>
      <w:numFmt w:val="lowerLetter"/>
      <w:lvlText w:val="%1)"/>
      <w:lvlJc w:val="left"/>
      <w:pPr>
        <w:tabs>
          <w:tab w:val="num" w:pos="0"/>
        </w:tabs>
        <w:ind w:left="0" w:firstLine="34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14"/>
  </w:num>
  <w:num w:numId="4">
    <w:abstractNumId w:val="17"/>
  </w:num>
  <w:num w:numId="5">
    <w:abstractNumId w:val="11"/>
  </w:num>
  <w:num w:numId="6">
    <w:abstractNumId w:val="16"/>
  </w:num>
  <w:num w:numId="7">
    <w:abstractNumId w:val="12"/>
  </w:num>
  <w:num w:numId="8">
    <w:abstractNumId w:val="4"/>
  </w:num>
  <w:num w:numId="9">
    <w:abstractNumId w:val="0"/>
  </w:num>
  <w:num w:numId="10">
    <w:abstractNumId w:val="5"/>
  </w:num>
  <w:num w:numId="11">
    <w:abstractNumId w:val="8"/>
  </w:num>
  <w:num w:numId="12">
    <w:abstractNumId w:val="7"/>
  </w:num>
  <w:num w:numId="13">
    <w:abstractNumId w:val="18"/>
  </w:num>
  <w:num w:numId="14">
    <w:abstractNumId w:val="15"/>
  </w:num>
  <w:num w:numId="15">
    <w:abstractNumId w:val="3"/>
  </w:num>
  <w:num w:numId="16">
    <w:abstractNumId w:val="1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6"/>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93"/>
    <w:rsid w:val="00027BFC"/>
    <w:rsid w:val="00055513"/>
    <w:rsid w:val="00086D93"/>
    <w:rsid w:val="000C4779"/>
    <w:rsid w:val="000E0B7C"/>
    <w:rsid w:val="001262DC"/>
    <w:rsid w:val="001B389F"/>
    <w:rsid w:val="001E2B78"/>
    <w:rsid w:val="001F5820"/>
    <w:rsid w:val="00225281"/>
    <w:rsid w:val="00247071"/>
    <w:rsid w:val="00260D76"/>
    <w:rsid w:val="00262AF5"/>
    <w:rsid w:val="002661BB"/>
    <w:rsid w:val="00297B78"/>
    <w:rsid w:val="00315FB7"/>
    <w:rsid w:val="00317BD9"/>
    <w:rsid w:val="0048207C"/>
    <w:rsid w:val="0049371A"/>
    <w:rsid w:val="004D36F5"/>
    <w:rsid w:val="004E40D0"/>
    <w:rsid w:val="0054278D"/>
    <w:rsid w:val="00546C82"/>
    <w:rsid w:val="00554F35"/>
    <w:rsid w:val="00577F89"/>
    <w:rsid w:val="0059457D"/>
    <w:rsid w:val="006266A7"/>
    <w:rsid w:val="00653B99"/>
    <w:rsid w:val="00736FE6"/>
    <w:rsid w:val="00775045"/>
    <w:rsid w:val="007B51B5"/>
    <w:rsid w:val="00817418"/>
    <w:rsid w:val="00861D5D"/>
    <w:rsid w:val="008819F9"/>
    <w:rsid w:val="008A5CB5"/>
    <w:rsid w:val="008D5A58"/>
    <w:rsid w:val="008E4000"/>
    <w:rsid w:val="008F70A4"/>
    <w:rsid w:val="00911C26"/>
    <w:rsid w:val="00933BD2"/>
    <w:rsid w:val="009916E8"/>
    <w:rsid w:val="009B56F8"/>
    <w:rsid w:val="009F0E4D"/>
    <w:rsid w:val="00A11378"/>
    <w:rsid w:val="00A1424D"/>
    <w:rsid w:val="00A323DB"/>
    <w:rsid w:val="00AC2829"/>
    <w:rsid w:val="00AC567C"/>
    <w:rsid w:val="00B5663F"/>
    <w:rsid w:val="00B715E8"/>
    <w:rsid w:val="00BD1FB8"/>
    <w:rsid w:val="00BD40F9"/>
    <w:rsid w:val="00C535EC"/>
    <w:rsid w:val="00C60529"/>
    <w:rsid w:val="00CB64D7"/>
    <w:rsid w:val="00CD1A8D"/>
    <w:rsid w:val="00D07595"/>
    <w:rsid w:val="00D73B56"/>
    <w:rsid w:val="00DE6F16"/>
    <w:rsid w:val="00E21E29"/>
    <w:rsid w:val="00E2437D"/>
    <w:rsid w:val="00EC7D18"/>
    <w:rsid w:val="00F90680"/>
    <w:rsid w:val="00FA5E0A"/>
    <w:rsid w:val="00FC3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44EB67EF-670F-491D-A91B-8E8944B5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0D0"/>
    <w:rPr>
      <w:rFonts w:ascii="Times New Roman" w:eastAsia="Times New Roman" w:hAnsi="Times New Roman"/>
      <w:sz w:val="24"/>
      <w:szCs w:val="24"/>
      <w:lang w:eastAsia="en-US"/>
    </w:rPr>
  </w:style>
  <w:style w:type="paragraph" w:styleId="Heading1">
    <w:name w:val="heading 1"/>
    <w:aliases w:val="Chapter"/>
    <w:basedOn w:val="Normal"/>
    <w:next w:val="Heading2"/>
    <w:link w:val="Heading1Char"/>
    <w:qFormat/>
    <w:rsid w:val="004E40D0"/>
    <w:pPr>
      <w:widowControl w:val="0"/>
      <w:numPr>
        <w:numId w:val="19"/>
      </w:numPr>
      <w:spacing w:before="240" w:line="300" w:lineRule="auto"/>
      <w:jc w:val="center"/>
      <w:outlineLvl w:val="0"/>
    </w:pPr>
    <w:rPr>
      <w:rFonts w:ascii="Calibri" w:eastAsia="PMingLiU" w:hAnsi="Calibri"/>
      <w:b/>
      <w:bCs/>
      <w:color w:val="000000"/>
      <w:kern w:val="32"/>
      <w:sz w:val="28"/>
      <w:szCs w:val="32"/>
      <w:lang w:val="vi-VN"/>
    </w:rPr>
  </w:style>
  <w:style w:type="paragraph" w:styleId="Heading2">
    <w:name w:val="heading 2"/>
    <w:aliases w:val="Section,Chapter Title"/>
    <w:basedOn w:val="Normal"/>
    <w:next w:val="Heading3"/>
    <w:link w:val="Heading2Char"/>
    <w:autoRedefine/>
    <w:qFormat/>
    <w:rsid w:val="004E40D0"/>
    <w:pPr>
      <w:widowControl w:val="0"/>
      <w:jc w:val="center"/>
      <w:outlineLvl w:val="1"/>
    </w:pPr>
    <w:rPr>
      <w:rFonts w:eastAsia="PMingLiU"/>
      <w:b/>
      <w:bCs/>
      <w:iCs/>
      <w:color w:val="000000"/>
      <w:sz w:val="28"/>
      <w:szCs w:val="28"/>
      <w:lang w:val="vi-VN"/>
    </w:rPr>
  </w:style>
  <w:style w:type="paragraph" w:styleId="Heading3">
    <w:name w:val="heading 3"/>
    <w:aliases w:val="Article"/>
    <w:basedOn w:val="Normal"/>
    <w:next w:val="Heading4"/>
    <w:link w:val="Heading3Char"/>
    <w:autoRedefine/>
    <w:qFormat/>
    <w:rsid w:val="004E40D0"/>
    <w:pPr>
      <w:widowControl w:val="0"/>
      <w:numPr>
        <w:ilvl w:val="2"/>
        <w:numId w:val="19"/>
      </w:numPr>
      <w:spacing w:before="240" w:after="120"/>
      <w:jc w:val="both"/>
      <w:outlineLvl w:val="2"/>
    </w:pPr>
    <w:rPr>
      <w:rFonts w:ascii="Calibri" w:eastAsia="PMingLiU" w:hAnsi="Calibri"/>
      <w:b/>
      <w:bCs/>
      <w:sz w:val="28"/>
      <w:lang w:val="vi-VN"/>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qFormat/>
    <w:rsid w:val="004E40D0"/>
    <w:pPr>
      <w:keepNext/>
      <w:widowControl w:val="0"/>
      <w:numPr>
        <w:ilvl w:val="3"/>
        <w:numId w:val="19"/>
      </w:numPr>
      <w:adjustRightInd w:val="0"/>
      <w:spacing w:before="120" w:after="120" w:line="264" w:lineRule="auto"/>
      <w:jc w:val="both"/>
      <w:textAlignment w:val="baseline"/>
      <w:outlineLvl w:val="3"/>
    </w:pPr>
    <w:rPr>
      <w:rFonts w:ascii="Calibri" w:eastAsia="PMingLiU" w:hAnsi="Calibri"/>
      <w:sz w:val="28"/>
    </w:rPr>
  </w:style>
  <w:style w:type="paragraph" w:styleId="Heading5">
    <w:name w:val="heading 5"/>
    <w:aliases w:val="Point"/>
    <w:basedOn w:val="Normal"/>
    <w:link w:val="Heading5Char"/>
    <w:qFormat/>
    <w:rsid w:val="004E40D0"/>
    <w:pPr>
      <w:numPr>
        <w:ilvl w:val="4"/>
        <w:numId w:val="19"/>
      </w:numPr>
      <w:spacing w:before="120" w:after="120"/>
      <w:jc w:val="both"/>
      <w:outlineLvl w:val="4"/>
    </w:pPr>
    <w:rPr>
      <w:rFonts w:ascii="Calibri" w:eastAsia="PMingLiU" w:hAnsi="Calibri"/>
      <w:bCs/>
      <w:iCs/>
      <w:sz w:val="28"/>
      <w:szCs w:val="26"/>
    </w:rPr>
  </w:style>
  <w:style w:type="paragraph" w:styleId="Heading6">
    <w:name w:val="heading 6"/>
    <w:aliases w:val="Bullet"/>
    <w:basedOn w:val="Normal"/>
    <w:link w:val="Heading6Char"/>
    <w:qFormat/>
    <w:rsid w:val="004E40D0"/>
    <w:pPr>
      <w:numPr>
        <w:ilvl w:val="5"/>
        <w:numId w:val="19"/>
      </w:numPr>
      <w:spacing w:before="120" w:after="120"/>
      <w:jc w:val="both"/>
      <w:outlineLvl w:val="5"/>
    </w:pPr>
    <w:rPr>
      <w:rFonts w:ascii="Calibri" w:eastAsia="SimSun" w:hAnsi="Calibri"/>
      <w:sz w:val="28"/>
      <w:szCs w:val="20"/>
      <w:lang w:val="en-NZ"/>
    </w:rPr>
  </w:style>
  <w:style w:type="paragraph" w:styleId="Heading7">
    <w:name w:val="heading 7"/>
    <w:basedOn w:val="Normal"/>
    <w:next w:val="Normal"/>
    <w:link w:val="Heading7Char"/>
    <w:qFormat/>
    <w:rsid w:val="004E40D0"/>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rsid w:val="004E40D0"/>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rsid w:val="004E40D0"/>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link w:val="Heading1"/>
    <w:rsid w:val="004E40D0"/>
    <w:rPr>
      <w:b/>
      <w:bCs/>
      <w:color w:val="000000"/>
      <w:kern w:val="32"/>
      <w:sz w:val="28"/>
      <w:szCs w:val="32"/>
      <w:lang w:val="vi-VN"/>
    </w:rPr>
  </w:style>
  <w:style w:type="character" w:customStyle="1" w:styleId="Heading3Char">
    <w:name w:val="Heading 3 Char"/>
    <w:aliases w:val="Article Char"/>
    <w:link w:val="Heading3"/>
    <w:rsid w:val="004E40D0"/>
    <w:rPr>
      <w:b/>
      <w:bCs/>
      <w:sz w:val="28"/>
      <w:szCs w:val="24"/>
      <w:lang w:val="vi-VN"/>
    </w:rPr>
  </w:style>
  <w:style w:type="paragraph" w:customStyle="1" w:styleId="1Center">
    <w:name w:val="1Center"/>
    <w:basedOn w:val="1Content"/>
    <w:link w:val="1CenterChar"/>
    <w:qFormat/>
    <w:rsid w:val="004E40D0"/>
    <w:pPr>
      <w:ind w:firstLine="0"/>
      <w:jc w:val="center"/>
    </w:pPr>
    <w:rPr>
      <w:i/>
    </w:rPr>
  </w:style>
  <w:style w:type="paragraph" w:customStyle="1" w:styleId="Char">
    <w:name w:val="Char"/>
    <w:basedOn w:val="Heading3"/>
    <w:autoRedefine/>
    <w:rsid w:val="004E40D0"/>
    <w:pPr>
      <w:keepNext/>
      <w:keepLines/>
      <w:numPr>
        <w:numId w:val="0"/>
      </w:numPr>
      <w:tabs>
        <w:tab w:val="num" w:pos="360"/>
        <w:tab w:val="num" w:pos="720"/>
      </w:tabs>
      <w:adjustRightInd w:val="0"/>
      <w:spacing w:before="120" w:line="436" w:lineRule="exact"/>
      <w:ind w:left="357" w:hanging="432"/>
      <w:jc w:val="left"/>
      <w:outlineLvl w:val="3"/>
    </w:pPr>
    <w:rPr>
      <w:rFonts w:ascii="Tahoma" w:eastAsia="SimSun" w:hAnsi="Tahoma"/>
      <w:b w:val="0"/>
      <w:bCs w:val="0"/>
      <w:spacing w:val="-10"/>
      <w:kern w:val="2"/>
      <w:sz w:val="24"/>
      <w:lang w:val="en-US" w:eastAsia="zh-CN"/>
    </w:rPr>
  </w:style>
  <w:style w:type="character" w:customStyle="1" w:styleId="1CenterChar">
    <w:name w:val="1Center Char"/>
    <w:link w:val="1Center"/>
    <w:rsid w:val="004E40D0"/>
    <w:rPr>
      <w:rFonts w:ascii="Times New Roman" w:eastAsia="Times New Roman" w:hAnsi="Times New Roman"/>
      <w:i/>
      <w:sz w:val="28"/>
      <w:szCs w:val="24"/>
      <w:lang w:val="en-ZA"/>
    </w:rPr>
  </w:style>
  <w:style w:type="paragraph" w:customStyle="1" w:styleId="1Formula">
    <w:name w:val="1Formula"/>
    <w:basedOn w:val="1Content"/>
    <w:link w:val="1FormulaChar"/>
    <w:qFormat/>
    <w:rsid w:val="004E40D0"/>
    <w:pPr>
      <w:widowControl w:val="0"/>
      <w:ind w:firstLine="0"/>
      <w:jc w:val="center"/>
    </w:pPr>
    <w:rPr>
      <w:color w:val="000000"/>
      <w:szCs w:val="22"/>
      <w:lang w:val="vi-VN"/>
    </w:rPr>
  </w:style>
  <w:style w:type="paragraph" w:customStyle="1" w:styleId="1Content">
    <w:name w:val="1Content"/>
    <w:basedOn w:val="Normal"/>
    <w:link w:val="1ContentChar"/>
    <w:qFormat/>
    <w:rsid w:val="004E40D0"/>
    <w:pPr>
      <w:spacing w:before="120" w:after="120" w:line="264" w:lineRule="auto"/>
      <w:ind w:firstLine="720"/>
      <w:jc w:val="both"/>
    </w:pPr>
    <w:rPr>
      <w:sz w:val="28"/>
      <w:lang w:val="en-ZA"/>
    </w:rPr>
  </w:style>
  <w:style w:type="character" w:customStyle="1" w:styleId="1ContentChar">
    <w:name w:val="1Content Char"/>
    <w:link w:val="1Content"/>
    <w:rsid w:val="004E40D0"/>
    <w:rPr>
      <w:rFonts w:ascii="Times New Roman" w:eastAsia="Times New Roman" w:hAnsi="Times New Roman"/>
      <w:sz w:val="28"/>
      <w:szCs w:val="24"/>
      <w:lang w:val="en-ZA"/>
    </w:rPr>
  </w:style>
  <w:style w:type="paragraph" w:customStyle="1" w:styleId="Style1">
    <w:name w:val="Style1"/>
    <w:basedOn w:val="Normal"/>
    <w:next w:val="Heading1"/>
    <w:rsid w:val="004E40D0"/>
    <w:pPr>
      <w:numPr>
        <w:numId w:val="10"/>
      </w:numPr>
      <w:spacing w:before="120" w:after="120" w:line="264" w:lineRule="auto"/>
      <w:jc w:val="center"/>
    </w:pPr>
    <w:rPr>
      <w:rFonts w:eastAsia="MS Mincho"/>
      <w:b/>
      <w:sz w:val="28"/>
      <w:szCs w:val="28"/>
      <w:lang w:val="vi-VN"/>
    </w:rPr>
  </w:style>
  <w:style w:type="character" w:customStyle="1" w:styleId="1FormulaChar">
    <w:name w:val="1Formula Char"/>
    <w:link w:val="1Formula"/>
    <w:rsid w:val="004E40D0"/>
    <w:rPr>
      <w:rFonts w:ascii="Times New Roman" w:eastAsia="Times New Roman" w:hAnsi="Times New Roman"/>
      <w:color w:val="000000"/>
      <w:sz w:val="28"/>
      <w:szCs w:val="22"/>
      <w:lang w:val="vi-VN"/>
    </w:rPr>
  </w:style>
  <w:style w:type="character" w:customStyle="1" w:styleId="Heading2Char">
    <w:name w:val="Heading 2 Char"/>
    <w:aliases w:val="Section Char,Chapter Title Char"/>
    <w:link w:val="Heading2"/>
    <w:rsid w:val="004E40D0"/>
    <w:rPr>
      <w:rFonts w:ascii="Times New Roman" w:hAnsi="Times New Roman"/>
      <w:b/>
      <w:bCs/>
      <w:iCs/>
      <w:color w:val="000000"/>
      <w:sz w:val="28"/>
      <w:szCs w:val="28"/>
      <w:lang w:val="vi-VN"/>
    </w:rPr>
  </w:style>
  <w:style w:type="paragraph" w:styleId="BalloonText">
    <w:name w:val="Balloon Text"/>
    <w:basedOn w:val="Normal"/>
    <w:link w:val="BalloonTextChar"/>
    <w:semiHidden/>
    <w:unhideWhenUsed/>
    <w:rsid w:val="004E40D0"/>
    <w:rPr>
      <w:rFonts w:ascii="Tahoma" w:hAnsi="Tahoma"/>
      <w:sz w:val="16"/>
      <w:szCs w:val="16"/>
    </w:rPr>
  </w:style>
  <w:style w:type="character" w:customStyle="1" w:styleId="BalloonTextChar">
    <w:name w:val="Balloon Text Char"/>
    <w:link w:val="BalloonText"/>
    <w:semiHidden/>
    <w:rsid w:val="004E40D0"/>
    <w:rPr>
      <w:rFonts w:ascii="Tahoma" w:eastAsia="Times New Roman" w:hAnsi="Tahoma" w:cs="Tahoma"/>
      <w:sz w:val="16"/>
      <w:szCs w:val="16"/>
    </w:rPr>
  </w:style>
  <w:style w:type="character" w:styleId="PageNumber">
    <w:name w:val="page number"/>
    <w:basedOn w:val="DefaultParagraphFont"/>
    <w:rsid w:val="004E40D0"/>
  </w:style>
  <w:style w:type="paragraph" w:styleId="Revision">
    <w:name w:val="Revision"/>
    <w:hidden/>
    <w:semiHidden/>
    <w:rsid w:val="004E40D0"/>
    <w:rPr>
      <w:rFonts w:ascii="Times New Roman" w:eastAsia="Times New Roman" w:hAnsi="Times New Roman"/>
      <w:sz w:val="24"/>
      <w:szCs w:val="24"/>
      <w:lang w:eastAsia="en-US"/>
    </w:rPr>
  </w:style>
  <w:style w:type="character" w:styleId="CommentReference">
    <w:name w:val="annotation reference"/>
    <w:semiHidden/>
    <w:unhideWhenUsed/>
    <w:rsid w:val="004E40D0"/>
    <w:rPr>
      <w:sz w:val="16"/>
      <w:szCs w:val="16"/>
    </w:rPr>
  </w:style>
  <w:style w:type="paragraph" w:styleId="CommentText">
    <w:name w:val="annotation text"/>
    <w:basedOn w:val="Normal"/>
    <w:link w:val="CommentTextChar"/>
    <w:semiHidden/>
    <w:unhideWhenUsed/>
    <w:rsid w:val="004E40D0"/>
    <w:rPr>
      <w:sz w:val="20"/>
      <w:szCs w:val="20"/>
    </w:rPr>
  </w:style>
  <w:style w:type="character" w:customStyle="1" w:styleId="CommentTextChar">
    <w:name w:val="Comment Text Char"/>
    <w:link w:val="CommentText"/>
    <w:semiHidden/>
    <w:rsid w:val="004E40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0D0"/>
    <w:rPr>
      <w:b/>
      <w:bCs/>
    </w:rPr>
  </w:style>
  <w:style w:type="character" w:customStyle="1" w:styleId="CommentSubjectChar">
    <w:name w:val="Comment Subject Char"/>
    <w:link w:val="CommentSubject"/>
    <w:uiPriority w:val="99"/>
    <w:semiHidden/>
    <w:rsid w:val="004E40D0"/>
    <w:rPr>
      <w:rFonts w:ascii="Times New Roman" w:eastAsia="Times New Roman" w:hAnsi="Times New Roman" w:cs="Times New Roman"/>
      <w:b/>
      <w:bCs/>
      <w:sz w:val="20"/>
      <w:szCs w:val="20"/>
    </w:rPr>
  </w:style>
  <w:style w:type="paragraph" w:styleId="TOC3">
    <w:name w:val="toc 3"/>
    <w:basedOn w:val="Normal"/>
    <w:next w:val="Normal"/>
    <w:autoRedefine/>
    <w:uiPriority w:val="39"/>
    <w:unhideWhenUsed/>
    <w:qFormat/>
    <w:rsid w:val="004E40D0"/>
    <w:pPr>
      <w:ind w:left="480"/>
    </w:pPr>
    <w:rPr>
      <w:sz w:val="28"/>
      <w:szCs w:val="20"/>
    </w:rPr>
  </w:style>
  <w:style w:type="paragraph" w:styleId="TOC1">
    <w:name w:val="toc 1"/>
    <w:basedOn w:val="Normal"/>
    <w:next w:val="Normal"/>
    <w:autoRedefine/>
    <w:uiPriority w:val="39"/>
    <w:unhideWhenUsed/>
    <w:qFormat/>
    <w:rsid w:val="004E40D0"/>
    <w:pPr>
      <w:spacing w:before="240" w:after="120"/>
    </w:pPr>
    <w:rPr>
      <w:b/>
      <w:bCs/>
      <w:sz w:val="28"/>
      <w:szCs w:val="20"/>
    </w:rPr>
  </w:style>
  <w:style w:type="paragraph" w:styleId="TOC2">
    <w:name w:val="toc 2"/>
    <w:basedOn w:val="Normal"/>
    <w:next w:val="Normal"/>
    <w:autoRedefine/>
    <w:uiPriority w:val="39"/>
    <w:unhideWhenUsed/>
    <w:qFormat/>
    <w:rsid w:val="004E40D0"/>
    <w:pPr>
      <w:spacing w:before="120"/>
      <w:ind w:left="240"/>
    </w:pPr>
    <w:rPr>
      <w:i/>
      <w:iCs/>
      <w:sz w:val="20"/>
      <w:szCs w:val="20"/>
    </w:rPr>
  </w:style>
  <w:style w:type="paragraph" w:styleId="TOC4">
    <w:name w:val="toc 4"/>
    <w:basedOn w:val="Normal"/>
    <w:next w:val="Normal"/>
    <w:autoRedefine/>
    <w:uiPriority w:val="39"/>
    <w:unhideWhenUsed/>
    <w:rsid w:val="004E40D0"/>
    <w:pPr>
      <w:ind w:left="720"/>
    </w:pPr>
    <w:rPr>
      <w:sz w:val="20"/>
      <w:szCs w:val="20"/>
    </w:rPr>
  </w:style>
  <w:style w:type="paragraph" w:styleId="TOC5">
    <w:name w:val="toc 5"/>
    <w:basedOn w:val="Normal"/>
    <w:next w:val="Normal"/>
    <w:autoRedefine/>
    <w:uiPriority w:val="39"/>
    <w:unhideWhenUsed/>
    <w:rsid w:val="004E40D0"/>
    <w:pPr>
      <w:ind w:left="960"/>
    </w:pPr>
    <w:rPr>
      <w:sz w:val="20"/>
      <w:szCs w:val="20"/>
    </w:rPr>
  </w:style>
  <w:style w:type="paragraph" w:styleId="TOC6">
    <w:name w:val="toc 6"/>
    <w:basedOn w:val="Normal"/>
    <w:next w:val="Normal"/>
    <w:autoRedefine/>
    <w:uiPriority w:val="39"/>
    <w:unhideWhenUsed/>
    <w:rsid w:val="004E40D0"/>
    <w:pPr>
      <w:ind w:left="1200"/>
    </w:pPr>
    <w:rPr>
      <w:sz w:val="20"/>
      <w:szCs w:val="20"/>
    </w:rPr>
  </w:style>
  <w:style w:type="paragraph" w:styleId="TOC7">
    <w:name w:val="toc 7"/>
    <w:basedOn w:val="Normal"/>
    <w:next w:val="Normal"/>
    <w:autoRedefine/>
    <w:uiPriority w:val="39"/>
    <w:unhideWhenUsed/>
    <w:rsid w:val="004E40D0"/>
    <w:pPr>
      <w:ind w:left="1440"/>
    </w:pPr>
    <w:rPr>
      <w:sz w:val="20"/>
      <w:szCs w:val="20"/>
    </w:rPr>
  </w:style>
  <w:style w:type="paragraph" w:styleId="TOC8">
    <w:name w:val="toc 8"/>
    <w:basedOn w:val="Normal"/>
    <w:next w:val="Normal"/>
    <w:autoRedefine/>
    <w:uiPriority w:val="39"/>
    <w:unhideWhenUsed/>
    <w:rsid w:val="004E40D0"/>
    <w:pPr>
      <w:ind w:left="1680"/>
    </w:pPr>
    <w:rPr>
      <w:sz w:val="20"/>
      <w:szCs w:val="20"/>
    </w:rPr>
  </w:style>
  <w:style w:type="paragraph" w:styleId="TOC9">
    <w:name w:val="toc 9"/>
    <w:basedOn w:val="Normal"/>
    <w:next w:val="Normal"/>
    <w:autoRedefine/>
    <w:uiPriority w:val="39"/>
    <w:unhideWhenUsed/>
    <w:rsid w:val="004E40D0"/>
    <w:pPr>
      <w:ind w:left="1920"/>
    </w:pPr>
    <w:rPr>
      <w:sz w:val="20"/>
      <w:szCs w:val="20"/>
    </w:rPr>
  </w:style>
  <w:style w:type="character" w:styleId="Hyperlink">
    <w:name w:val="Hyperlink"/>
    <w:uiPriority w:val="99"/>
    <w:unhideWhenUsed/>
    <w:rsid w:val="004E40D0"/>
    <w:rPr>
      <w:color w:val="0000FF"/>
      <w:sz w:val="28"/>
      <w:u w:val="single"/>
    </w:rPr>
  </w:style>
  <w:style w:type="character" w:customStyle="1" w:styleId="Heading4Char">
    <w:name w:val="Heading 4 Char"/>
    <w:aliases w:val="Clause Char1,Proposal 4 Char1,Titolo4 Char1,h4 Char1,a. Char1,Level 2 - a Char1,MOVE-it 4 Char1,Heading4 Char1,4m Char1,Head 4 Char1,4 Char1,C Head Char1,MOVE-it 41 Char1,C Head1 Char1,h41 Char1,C Head2 Char1,h42 Char1,C Head3 Char1"/>
    <w:link w:val="Heading4"/>
    <w:rsid w:val="004E40D0"/>
    <w:rPr>
      <w:sz w:val="28"/>
      <w:szCs w:val="24"/>
    </w:rPr>
  </w:style>
  <w:style w:type="character" w:customStyle="1" w:styleId="Heading5Char">
    <w:name w:val="Heading 5 Char"/>
    <w:aliases w:val="Point Char"/>
    <w:link w:val="Heading5"/>
    <w:rsid w:val="004E40D0"/>
    <w:rPr>
      <w:bCs/>
      <w:iCs/>
      <w:sz w:val="28"/>
      <w:szCs w:val="26"/>
    </w:rPr>
  </w:style>
  <w:style w:type="character" w:customStyle="1" w:styleId="Heading6Char">
    <w:name w:val="Heading 6 Char"/>
    <w:aliases w:val="Bullet Char"/>
    <w:link w:val="Heading6"/>
    <w:rsid w:val="004E40D0"/>
    <w:rPr>
      <w:rFonts w:eastAsia="SimSun"/>
      <w:sz w:val="28"/>
      <w:lang w:val="en-NZ"/>
    </w:rPr>
  </w:style>
  <w:style w:type="character" w:customStyle="1" w:styleId="Heading7Char">
    <w:name w:val="Heading 7 Char"/>
    <w:link w:val="Heading7"/>
    <w:rsid w:val="004E40D0"/>
    <w:rPr>
      <w:rFonts w:ascii="Arial" w:eastAsia="SimSun" w:hAnsi="Arial" w:cs="Times New Roman"/>
      <w:sz w:val="20"/>
      <w:szCs w:val="20"/>
      <w:lang w:val="en-NZ"/>
    </w:rPr>
  </w:style>
  <w:style w:type="character" w:customStyle="1" w:styleId="Heading8Char">
    <w:name w:val="Heading 8 Char"/>
    <w:link w:val="Heading8"/>
    <w:rsid w:val="004E40D0"/>
    <w:rPr>
      <w:rFonts w:ascii="Arial" w:eastAsia="SimSun" w:hAnsi="Arial" w:cs="Times New Roman"/>
      <w:i/>
      <w:sz w:val="20"/>
      <w:szCs w:val="20"/>
      <w:lang w:val="en-NZ"/>
    </w:rPr>
  </w:style>
  <w:style w:type="character" w:customStyle="1" w:styleId="Heading9Char">
    <w:name w:val="Heading 9 Char"/>
    <w:link w:val="Heading9"/>
    <w:rsid w:val="004E40D0"/>
    <w:rPr>
      <w:rFonts w:ascii="Arial" w:eastAsia="SimSun" w:hAnsi="Arial" w:cs="Times New Roman"/>
      <w:i/>
      <w:sz w:val="18"/>
      <w:szCs w:val="20"/>
      <w:lang w:val="en-NZ"/>
    </w:rPr>
  </w:style>
  <w:style w:type="paragraph" w:styleId="Header">
    <w:name w:val="header"/>
    <w:basedOn w:val="Normal"/>
    <w:link w:val="HeaderChar"/>
    <w:rsid w:val="004E40D0"/>
    <w:pPr>
      <w:tabs>
        <w:tab w:val="center" w:pos="4320"/>
        <w:tab w:val="right" w:pos="8640"/>
      </w:tabs>
    </w:pPr>
  </w:style>
  <w:style w:type="character" w:customStyle="1" w:styleId="HeaderChar">
    <w:name w:val="Header Char"/>
    <w:link w:val="Header"/>
    <w:rsid w:val="004E40D0"/>
    <w:rPr>
      <w:rFonts w:ascii="Times New Roman" w:eastAsia="Times New Roman" w:hAnsi="Times New Roman" w:cs="Times New Roman"/>
      <w:sz w:val="24"/>
      <w:szCs w:val="24"/>
    </w:rPr>
  </w:style>
  <w:style w:type="paragraph" w:styleId="Footer">
    <w:name w:val="footer"/>
    <w:basedOn w:val="Normal"/>
    <w:link w:val="FooterChar"/>
    <w:uiPriority w:val="99"/>
    <w:rsid w:val="004E40D0"/>
    <w:pPr>
      <w:tabs>
        <w:tab w:val="center" w:pos="4320"/>
        <w:tab w:val="right" w:pos="8640"/>
      </w:tabs>
    </w:pPr>
  </w:style>
  <w:style w:type="character" w:customStyle="1" w:styleId="FooterChar">
    <w:name w:val="Footer Char"/>
    <w:link w:val="Footer"/>
    <w:uiPriority w:val="99"/>
    <w:rsid w:val="004E40D0"/>
    <w:rPr>
      <w:rFonts w:ascii="Times New Roman" w:eastAsia="Times New Roman" w:hAnsi="Times New Roman" w:cs="Times New Roman"/>
      <w:sz w:val="24"/>
      <w:szCs w:val="24"/>
    </w:rPr>
  </w:style>
  <w:style w:type="paragraph" w:customStyle="1" w:styleId="NumberedList">
    <w:name w:val="Numbered List"/>
    <w:basedOn w:val="Normal"/>
    <w:rsid w:val="004E40D0"/>
    <w:pPr>
      <w:tabs>
        <w:tab w:val="num" w:pos="360"/>
      </w:tabs>
      <w:spacing w:before="120" w:after="60"/>
      <w:ind w:left="360" w:hanging="360"/>
    </w:pPr>
  </w:style>
  <w:style w:type="paragraph" w:customStyle="1" w:styleId="Table1">
    <w:name w:val="Table1"/>
    <w:basedOn w:val="Normal"/>
    <w:rsid w:val="004E40D0"/>
    <w:pPr>
      <w:spacing w:before="60" w:after="60"/>
      <w:jc w:val="center"/>
    </w:pPr>
    <w:rPr>
      <w:sz w:val="28"/>
      <w:szCs w:val="28"/>
    </w:rPr>
  </w:style>
  <w:style w:type="character" w:customStyle="1" w:styleId="CharChar1">
    <w:name w:val="Char Char1"/>
    <w:rsid w:val="004E40D0"/>
    <w:rPr>
      <w:rFonts w:ascii="Arial" w:hAnsi="Arial"/>
      <w:noProof w:val="0"/>
      <w:sz w:val="24"/>
      <w:szCs w:val="24"/>
      <w:lang w:val="en-US" w:eastAsia="en-US" w:bidi="ar-SA"/>
    </w:rPr>
  </w:style>
  <w:style w:type="character" w:customStyle="1" w:styleId="NumberedListChar">
    <w:name w:val="Numbered List Char"/>
    <w:rsid w:val="004E40D0"/>
    <w:rPr>
      <w:rFonts w:ascii="Arial" w:hAnsi="Arial"/>
      <w:noProof w:val="0"/>
      <w:sz w:val="24"/>
      <w:szCs w:val="24"/>
      <w:lang w:val="en-US" w:eastAsia="en-US" w:bidi="ar-SA"/>
    </w:rPr>
  </w:style>
  <w:style w:type="paragraph" w:customStyle="1" w:styleId="Appendix">
    <w:name w:val="Appendix"/>
    <w:basedOn w:val="Heading1"/>
    <w:next w:val="Normal"/>
    <w:rsid w:val="004E40D0"/>
    <w:pPr>
      <w:numPr>
        <w:numId w:val="1"/>
      </w:numPr>
    </w:pPr>
  </w:style>
  <w:style w:type="paragraph" w:styleId="BodyTextIndent">
    <w:name w:val="Body Text Indent"/>
    <w:basedOn w:val="Normal"/>
    <w:link w:val="BodyTextIndentChar1"/>
    <w:rsid w:val="004E40D0"/>
    <w:pPr>
      <w:spacing w:after="240"/>
      <w:ind w:left="1134"/>
      <w:jc w:val="both"/>
    </w:pPr>
    <w:rPr>
      <w:rFonts w:ascii="Arial" w:hAnsi="Arial"/>
      <w:sz w:val="20"/>
      <w:szCs w:val="20"/>
      <w:lang w:val="en-NZ"/>
    </w:rPr>
  </w:style>
  <w:style w:type="character" w:customStyle="1" w:styleId="BodyTextIndentChar">
    <w:name w:val="Body Text Indent Char"/>
    <w:rsid w:val="004E40D0"/>
    <w:rPr>
      <w:rFonts w:ascii="Times New Roman" w:eastAsia="Times New Roman" w:hAnsi="Times New Roman" w:cs="Times New Roman"/>
      <w:sz w:val="24"/>
      <w:szCs w:val="24"/>
    </w:rPr>
  </w:style>
  <w:style w:type="paragraph" w:styleId="FootnoteText">
    <w:name w:val="footnote text"/>
    <w:basedOn w:val="Normal"/>
    <w:link w:val="FootnoteTextChar1"/>
    <w:semiHidden/>
    <w:rsid w:val="004E40D0"/>
    <w:pPr>
      <w:jc w:val="both"/>
    </w:pPr>
    <w:rPr>
      <w:rFonts w:ascii="Arial" w:hAnsi="Arial"/>
      <w:sz w:val="20"/>
      <w:szCs w:val="20"/>
      <w:lang w:val="en-NZ"/>
    </w:rPr>
  </w:style>
  <w:style w:type="character" w:customStyle="1" w:styleId="FootnoteTextChar">
    <w:name w:val="Footnote Text Char"/>
    <w:uiPriority w:val="99"/>
    <w:semiHidden/>
    <w:rsid w:val="004E40D0"/>
    <w:rPr>
      <w:rFonts w:ascii="Times New Roman" w:eastAsia="Times New Roman" w:hAnsi="Times New Roman" w:cs="Times New Roman"/>
      <w:sz w:val="20"/>
      <w:szCs w:val="20"/>
    </w:rPr>
  </w:style>
  <w:style w:type="character" w:styleId="FootnoteReference">
    <w:name w:val="footnote reference"/>
    <w:semiHidden/>
    <w:rsid w:val="004E40D0"/>
    <w:rPr>
      <w:rFonts w:ascii="Arial" w:hAnsi="Arial"/>
      <w:noProof w:val="0"/>
      <w:sz w:val="22"/>
      <w:szCs w:val="24"/>
      <w:vertAlign w:val="superscript"/>
      <w:lang w:val="en-ZA" w:eastAsia="en-US" w:bidi="ar-SA"/>
    </w:rPr>
  </w:style>
  <w:style w:type="character" w:customStyle="1" w:styleId="PlainTextChar">
    <w:name w:val="Plain Text Char"/>
    <w:link w:val="PlainText"/>
    <w:rsid w:val="004E40D0"/>
    <w:rPr>
      <w:rFonts w:ascii="Arial" w:hAnsi="Arial"/>
      <w:szCs w:val="24"/>
      <w:lang w:val="en-NZ"/>
    </w:rPr>
  </w:style>
  <w:style w:type="paragraph" w:customStyle="1" w:styleId="Char1">
    <w:name w:val="Char1"/>
    <w:basedOn w:val="Normal"/>
    <w:rsid w:val="004E40D0"/>
    <w:pPr>
      <w:numPr>
        <w:numId w:val="2"/>
      </w:numPr>
      <w:spacing w:after="160" w:line="240" w:lineRule="exact"/>
    </w:pPr>
    <w:rPr>
      <w:rFonts w:ascii="Arial" w:hAnsi="Arial"/>
      <w:sz w:val="22"/>
      <w:lang w:val="en-ZA"/>
    </w:rPr>
  </w:style>
  <w:style w:type="paragraph" w:styleId="DocumentMap">
    <w:name w:val="Document Map"/>
    <w:basedOn w:val="Normal"/>
    <w:link w:val="DocumentMapChar"/>
    <w:semiHidden/>
    <w:rsid w:val="004E40D0"/>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link w:val="DocumentMap"/>
    <w:semiHidden/>
    <w:rsid w:val="004E40D0"/>
    <w:rPr>
      <w:rFonts w:ascii="Tahoma" w:eastAsia="Times New Roman" w:hAnsi="Tahoma" w:cs="Tahoma"/>
      <w:sz w:val="24"/>
      <w:szCs w:val="24"/>
      <w:shd w:val="clear" w:color="auto" w:fill="000080"/>
    </w:rPr>
  </w:style>
  <w:style w:type="paragraph" w:styleId="BodyText">
    <w:name w:val="Body Text"/>
    <w:basedOn w:val="Normal"/>
    <w:link w:val="BodyTextChar"/>
    <w:rsid w:val="004E40D0"/>
    <w:pPr>
      <w:spacing w:after="120"/>
    </w:pPr>
  </w:style>
  <w:style w:type="character" w:customStyle="1" w:styleId="BodyTextChar">
    <w:name w:val="Body Text Char"/>
    <w:link w:val="BodyText"/>
    <w:rsid w:val="004E40D0"/>
    <w:rPr>
      <w:rFonts w:ascii="Times New Roman" w:eastAsia="Times New Roman" w:hAnsi="Times New Roman" w:cs="Times New Roman"/>
      <w:sz w:val="24"/>
      <w:szCs w:val="24"/>
    </w:rPr>
  </w:style>
  <w:style w:type="paragraph" w:customStyle="1" w:styleId="Style2">
    <w:name w:val="Style2"/>
    <w:basedOn w:val="Appendix"/>
    <w:autoRedefine/>
    <w:rsid w:val="004E40D0"/>
    <w:pPr>
      <w:numPr>
        <w:numId w:val="0"/>
      </w:numPr>
      <w:spacing w:before="0"/>
      <w:outlineLvl w:val="9"/>
    </w:pPr>
    <w:rPr>
      <w:rFonts w:ascii="Times New Roman" w:hAnsi="Times New Roman"/>
      <w:b w:val="0"/>
      <w:bCs w:val="0"/>
      <w:kern w:val="0"/>
      <w:sz w:val="24"/>
      <w:szCs w:val="24"/>
    </w:rPr>
  </w:style>
  <w:style w:type="paragraph" w:styleId="Caption">
    <w:name w:val="caption"/>
    <w:basedOn w:val="BodyTextIndent"/>
    <w:next w:val="BodyTextIndent"/>
    <w:qFormat/>
    <w:rsid w:val="004E40D0"/>
    <w:pPr>
      <w:keepNext/>
      <w:spacing w:before="120"/>
      <w:jc w:val="left"/>
    </w:pPr>
    <w:rPr>
      <w:rFonts w:eastAsia="SimSun"/>
      <w:b/>
    </w:rPr>
  </w:style>
  <w:style w:type="paragraph" w:styleId="PlainText">
    <w:name w:val="Plain Text"/>
    <w:basedOn w:val="Normal"/>
    <w:next w:val="Normal"/>
    <w:link w:val="PlainTextChar"/>
    <w:rsid w:val="004E40D0"/>
    <w:pPr>
      <w:widowControl w:val="0"/>
      <w:autoSpaceDE w:val="0"/>
      <w:autoSpaceDN w:val="0"/>
      <w:adjustRightInd w:val="0"/>
    </w:pPr>
    <w:rPr>
      <w:rFonts w:ascii="Arial" w:eastAsia="PMingLiU" w:hAnsi="Arial"/>
      <w:sz w:val="20"/>
      <w:lang w:val="en-NZ"/>
    </w:rPr>
  </w:style>
  <w:style w:type="character" w:customStyle="1" w:styleId="PlainTextChar1">
    <w:name w:val="Plain Text Char1"/>
    <w:uiPriority w:val="99"/>
    <w:semiHidden/>
    <w:rsid w:val="004E40D0"/>
    <w:rPr>
      <w:rFonts w:ascii="Consolas" w:eastAsia="Times New Roman" w:hAnsi="Consolas" w:cs="Times New Roman"/>
      <w:sz w:val="21"/>
      <w:szCs w:val="21"/>
    </w:rPr>
  </w:style>
  <w:style w:type="numbering" w:styleId="1ai">
    <w:name w:val="Outline List 1"/>
    <w:aliases w:val="1 / a / -/+,1 / a / -"/>
    <w:basedOn w:val="NoList"/>
    <w:rsid w:val="004E40D0"/>
    <w:pPr>
      <w:numPr>
        <w:numId w:val="3"/>
      </w:numPr>
    </w:pPr>
  </w:style>
  <w:style w:type="numbering" w:customStyle="1" w:styleId="level7headingERAV">
    <w:name w:val="level 7 heading ERAV"/>
    <w:basedOn w:val="NoList"/>
    <w:rsid w:val="004E40D0"/>
    <w:pPr>
      <w:numPr>
        <w:numId w:val="4"/>
      </w:numPr>
    </w:pPr>
  </w:style>
  <w:style w:type="paragraph" w:customStyle="1" w:styleId="CCBody">
    <w:name w:val="CC Body"/>
    <w:basedOn w:val="Normal"/>
    <w:rsid w:val="004E40D0"/>
    <w:pPr>
      <w:spacing w:after="140" w:line="280" w:lineRule="exact"/>
    </w:pPr>
    <w:rPr>
      <w:rFonts w:ascii="Arial" w:eastAsia="Times" w:hAnsi="Arial"/>
      <w:szCs w:val="20"/>
      <w:lang w:val="en-GB"/>
    </w:rPr>
  </w:style>
  <w:style w:type="paragraph" w:customStyle="1" w:styleId="StyleListBullet11pt">
    <w:name w:val="Style List Bullet + 11 pt"/>
    <w:basedOn w:val="Normal"/>
    <w:rsid w:val="004E40D0"/>
    <w:pPr>
      <w:numPr>
        <w:numId w:val="5"/>
      </w:numPr>
      <w:jc w:val="both"/>
    </w:pPr>
    <w:rPr>
      <w:rFonts w:ascii="Arial" w:eastAsia="SimSun" w:hAnsi="Arial"/>
      <w:szCs w:val="20"/>
      <w:lang w:val="en-NZ"/>
    </w:rPr>
  </w:style>
  <w:style w:type="paragraph" w:customStyle="1" w:styleId="standardbodycopy">
    <w:name w:val="standard body copy"/>
    <w:basedOn w:val="Normal"/>
    <w:rsid w:val="004E40D0"/>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sid w:val="004E40D0"/>
    <w:rPr>
      <w:rFonts w:ascii="Stone Sans Semibold" w:hAnsi="Stone Sans Semibold"/>
      <w:noProof w:val="0"/>
      <w:sz w:val="18"/>
      <w:szCs w:val="24"/>
      <w:lang w:val="en-ZA" w:eastAsia="en-US" w:bidi="ar-SA"/>
    </w:rPr>
  </w:style>
  <w:style w:type="paragraph" w:customStyle="1" w:styleId="SubTitle">
    <w:name w:val="Sub Title"/>
    <w:basedOn w:val="Normal"/>
    <w:rsid w:val="004E40D0"/>
    <w:pPr>
      <w:spacing w:before="120" w:after="120"/>
    </w:pPr>
    <w:rPr>
      <w:b/>
      <w:i/>
      <w:u w:val="single"/>
      <w:lang w:val="en-GB"/>
    </w:rPr>
  </w:style>
  <w:style w:type="paragraph" w:customStyle="1" w:styleId="Stylebullet">
    <w:name w:val="Style bullet"/>
    <w:basedOn w:val="Normal"/>
    <w:rsid w:val="004E40D0"/>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rsid w:val="004E40D0"/>
    <w:pPr>
      <w:spacing w:after="120"/>
      <w:jc w:val="both"/>
    </w:pPr>
    <w:rPr>
      <w:rFonts w:ascii="Arial" w:eastAsia="SimSun" w:hAnsi="Arial"/>
      <w:sz w:val="16"/>
      <w:szCs w:val="16"/>
      <w:lang w:val="en-NZ"/>
    </w:rPr>
  </w:style>
  <w:style w:type="character" w:customStyle="1" w:styleId="BodyText3Char">
    <w:name w:val="Body Text 3 Char"/>
    <w:link w:val="BodyText3"/>
    <w:rsid w:val="004E40D0"/>
    <w:rPr>
      <w:rFonts w:ascii="Arial" w:eastAsia="SimSun" w:hAnsi="Arial" w:cs="Times New Roman"/>
      <w:sz w:val="16"/>
      <w:szCs w:val="16"/>
      <w:lang w:val="en-NZ"/>
    </w:rPr>
  </w:style>
  <w:style w:type="character" w:customStyle="1" w:styleId="SectionCharChar1">
    <w:name w:val="Section Char Char1"/>
    <w:rsid w:val="004E40D0"/>
    <w:rPr>
      <w:rFonts w:ascii="Arial" w:eastAsia="SimSun" w:hAnsi="Arial"/>
      <w:b/>
      <w:noProof w:val="0"/>
      <w:color w:val="000000"/>
      <w:kern w:val="28"/>
      <w:sz w:val="22"/>
      <w:szCs w:val="24"/>
      <w:lang w:val="en-NZ" w:eastAsia="en-US" w:bidi="ar-SA"/>
    </w:rPr>
  </w:style>
  <w:style w:type="character" w:customStyle="1" w:styleId="CharChar15">
    <w:name w:val="Char Char15"/>
    <w:rsid w:val="004E40D0"/>
    <w:rPr>
      <w:rFonts w:ascii="Arial" w:eastAsia="SimSun" w:hAnsi="Arial"/>
      <w:i/>
      <w:noProof w:val="0"/>
      <w:sz w:val="22"/>
      <w:szCs w:val="24"/>
      <w:lang w:val="en-NZ" w:eastAsia="en-US" w:bidi="ar-SA"/>
    </w:rPr>
  </w:style>
  <w:style w:type="character" w:customStyle="1" w:styleId="CharChar14">
    <w:name w:val="Char Char14"/>
    <w:rsid w:val="004E40D0"/>
    <w:rPr>
      <w:rFonts w:ascii="Arial" w:eastAsia="SimSun" w:hAnsi="Arial"/>
      <w:noProof w:val="0"/>
      <w:sz w:val="22"/>
      <w:szCs w:val="24"/>
      <w:lang w:val="en-NZ" w:eastAsia="en-US" w:bidi="ar-SA"/>
    </w:rPr>
  </w:style>
  <w:style w:type="character" w:customStyle="1" w:styleId="CharChar13">
    <w:name w:val="Char Char13"/>
    <w:rsid w:val="004E40D0"/>
    <w:rPr>
      <w:rFonts w:ascii="Arial" w:eastAsia="SimSun" w:hAnsi="Arial"/>
      <w:i/>
      <w:noProof w:val="0"/>
      <w:sz w:val="22"/>
      <w:szCs w:val="24"/>
      <w:lang w:val="en-NZ" w:eastAsia="en-US" w:bidi="ar-SA"/>
    </w:rPr>
  </w:style>
  <w:style w:type="paragraph" w:customStyle="1" w:styleId="HeadingExec">
    <w:name w:val="HeadingExec"/>
    <w:basedOn w:val="Heading1"/>
    <w:next w:val="Normal"/>
    <w:rsid w:val="004E40D0"/>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semiHidden/>
    <w:rsid w:val="004E40D0"/>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rsid w:val="004E40D0"/>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rsid w:val="004E40D0"/>
    <w:pPr>
      <w:tabs>
        <w:tab w:val="num" w:pos="1560"/>
      </w:tabs>
      <w:spacing w:after="120"/>
      <w:ind w:left="1560" w:hanging="426"/>
    </w:pPr>
    <w:rPr>
      <w:rFonts w:eastAsia="SimSun"/>
    </w:rPr>
  </w:style>
  <w:style w:type="paragraph" w:customStyle="1" w:styleId="Subheading">
    <w:name w:val="Subheading"/>
    <w:basedOn w:val="BodyTextIndent"/>
    <w:next w:val="BodyTextIndent"/>
    <w:rsid w:val="004E40D0"/>
    <w:pPr>
      <w:keepNext/>
      <w:spacing w:before="120"/>
      <w:jc w:val="left"/>
    </w:pPr>
    <w:rPr>
      <w:rFonts w:eastAsia="SimSun"/>
      <w:b/>
    </w:rPr>
  </w:style>
  <w:style w:type="paragraph" w:styleId="ListBullet2">
    <w:name w:val="List Bullet 2"/>
    <w:basedOn w:val="ListBullet"/>
    <w:rsid w:val="004E40D0"/>
    <w:pPr>
      <w:tabs>
        <w:tab w:val="clear" w:pos="1560"/>
        <w:tab w:val="left" w:pos="1985"/>
      </w:tabs>
      <w:ind w:left="1985" w:hanging="425"/>
    </w:pPr>
  </w:style>
  <w:style w:type="paragraph" w:customStyle="1" w:styleId="table">
    <w:name w:val="table"/>
    <w:basedOn w:val="Normal"/>
    <w:rsid w:val="004E40D0"/>
    <w:pPr>
      <w:spacing w:before="60" w:after="60"/>
    </w:pPr>
    <w:rPr>
      <w:rFonts w:ascii="Arial" w:eastAsia="SimSun" w:hAnsi="Arial"/>
      <w:szCs w:val="20"/>
      <w:lang w:val="en-NZ"/>
    </w:rPr>
  </w:style>
  <w:style w:type="paragraph" w:customStyle="1" w:styleId="FooterLand">
    <w:name w:val="FooterLand"/>
    <w:basedOn w:val="Footer"/>
    <w:rsid w:val="004E40D0"/>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rsid w:val="004E40D0"/>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rsid w:val="004E40D0"/>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rsid w:val="004E40D0"/>
    <w:pPr>
      <w:spacing w:before="120" w:after="120"/>
      <w:ind w:left="0"/>
    </w:pPr>
    <w:rPr>
      <w:rFonts w:eastAsia="SimSun"/>
    </w:rPr>
  </w:style>
  <w:style w:type="paragraph" w:customStyle="1" w:styleId="TableTitle">
    <w:name w:val="TableTitle"/>
    <w:basedOn w:val="TableText"/>
    <w:rsid w:val="004E40D0"/>
    <w:rPr>
      <w:b/>
    </w:rPr>
  </w:style>
  <w:style w:type="paragraph" w:customStyle="1" w:styleId="TableBullet">
    <w:name w:val="TableBullet"/>
    <w:basedOn w:val="TableText"/>
    <w:rsid w:val="004E40D0"/>
    <w:pPr>
      <w:tabs>
        <w:tab w:val="num" w:pos="360"/>
      </w:tabs>
      <w:ind w:left="360" w:hanging="360"/>
    </w:pPr>
  </w:style>
  <w:style w:type="paragraph" w:customStyle="1" w:styleId="References">
    <w:name w:val="References"/>
    <w:basedOn w:val="BodyTextIndent"/>
    <w:rsid w:val="004E40D0"/>
    <w:pPr>
      <w:ind w:left="2268" w:hanging="1134"/>
    </w:pPr>
    <w:rPr>
      <w:rFonts w:eastAsia="SimSun"/>
    </w:rPr>
  </w:style>
  <w:style w:type="paragraph" w:customStyle="1" w:styleId="ListBulletExec">
    <w:name w:val="List Bullet Exec"/>
    <w:basedOn w:val="ListBullet"/>
    <w:rsid w:val="004E40D0"/>
    <w:pPr>
      <w:tabs>
        <w:tab w:val="clear" w:pos="1560"/>
        <w:tab w:val="num" w:pos="426"/>
      </w:tabs>
      <w:ind w:left="426"/>
    </w:pPr>
  </w:style>
  <w:style w:type="paragraph" w:customStyle="1" w:styleId="Underline">
    <w:name w:val="Underline"/>
    <w:basedOn w:val="Normal"/>
    <w:next w:val="Normal"/>
    <w:rsid w:val="004E40D0"/>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rsid w:val="004E40D0"/>
    <w:pPr>
      <w:spacing w:after="240"/>
      <w:jc w:val="both"/>
    </w:pPr>
    <w:rPr>
      <w:rFonts w:ascii="Arial" w:eastAsia="SimSun" w:hAnsi="Arial"/>
      <w:snapToGrid w:val="0"/>
      <w:sz w:val="22"/>
      <w:szCs w:val="20"/>
      <w:lang w:val="en-NZ"/>
    </w:rPr>
  </w:style>
  <w:style w:type="paragraph" w:customStyle="1" w:styleId="ExecutiveHeading">
    <w:name w:val="Executive Heading"/>
    <w:basedOn w:val="Normal"/>
    <w:rsid w:val="004E40D0"/>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rsid w:val="004E40D0"/>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rsid w:val="004E40D0"/>
    <w:pPr>
      <w:spacing w:before="120" w:after="240"/>
      <w:ind w:left="2268" w:hanging="1134"/>
      <w:jc w:val="both"/>
    </w:pPr>
    <w:rPr>
      <w:rFonts w:ascii="Arial" w:eastAsia="SimSun" w:hAnsi="Arial"/>
      <w:b/>
      <w:i/>
      <w:sz w:val="20"/>
      <w:szCs w:val="20"/>
      <w:lang w:val="en-NZ"/>
    </w:rPr>
  </w:style>
  <w:style w:type="paragraph" w:customStyle="1" w:styleId="QA">
    <w:name w:val="QA"/>
    <w:basedOn w:val="Normal"/>
    <w:rsid w:val="004E40D0"/>
    <w:pPr>
      <w:spacing w:before="60" w:after="60"/>
    </w:pPr>
    <w:rPr>
      <w:rFonts w:ascii="Arial" w:eastAsia="SimSun" w:hAnsi="Arial"/>
      <w:sz w:val="20"/>
      <w:szCs w:val="20"/>
      <w:lang w:val="en-NZ"/>
    </w:rPr>
  </w:style>
  <w:style w:type="character" w:styleId="HTMLCite">
    <w:name w:val="HTML Cite"/>
    <w:rsid w:val="004E40D0"/>
    <w:rPr>
      <w:rFonts w:ascii="Arial" w:hAnsi="Arial"/>
      <w:i/>
      <w:iCs/>
      <w:noProof w:val="0"/>
      <w:sz w:val="22"/>
      <w:szCs w:val="24"/>
      <w:lang w:val="en-ZA" w:eastAsia="en-US" w:bidi="ar-SA"/>
    </w:rPr>
  </w:style>
  <w:style w:type="character" w:customStyle="1" w:styleId="FootnoteTextChar1">
    <w:name w:val="Footnote Text Char1"/>
    <w:link w:val="FootnoteText"/>
    <w:semiHidden/>
    <w:rsid w:val="004E40D0"/>
    <w:rPr>
      <w:rFonts w:ascii="Arial" w:eastAsia="Times New Roman" w:hAnsi="Arial" w:cs="Times New Roman"/>
      <w:sz w:val="20"/>
      <w:szCs w:val="20"/>
      <w:lang w:val="en-NZ"/>
    </w:rPr>
  </w:style>
  <w:style w:type="table" w:styleId="TableGrid">
    <w:name w:val="Table Grid"/>
    <w:basedOn w:val="TableNormal"/>
    <w:rsid w:val="004E40D0"/>
    <w:pPr>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4E40D0"/>
    <w:pPr>
      <w:spacing w:after="120" w:line="480" w:lineRule="auto"/>
      <w:ind w:left="283"/>
      <w:jc w:val="both"/>
    </w:pPr>
    <w:rPr>
      <w:rFonts w:ascii="Arial" w:eastAsia="SimSun" w:hAnsi="Arial"/>
      <w:szCs w:val="20"/>
      <w:lang w:val="en-NZ"/>
    </w:rPr>
  </w:style>
  <w:style w:type="character" w:customStyle="1" w:styleId="BodyTextIndent2Char">
    <w:name w:val="Body Text Indent 2 Char"/>
    <w:link w:val="BodyTextIndent2"/>
    <w:rsid w:val="004E40D0"/>
    <w:rPr>
      <w:rFonts w:ascii="Arial" w:eastAsia="SimSun" w:hAnsi="Arial" w:cs="Times New Roman"/>
      <w:sz w:val="24"/>
      <w:szCs w:val="20"/>
      <w:lang w:val="en-NZ"/>
    </w:rPr>
  </w:style>
  <w:style w:type="paragraph" w:styleId="NormalWeb">
    <w:name w:val="Normal (Web)"/>
    <w:basedOn w:val="Normal"/>
    <w:rsid w:val="004E40D0"/>
    <w:pPr>
      <w:spacing w:before="100" w:beforeAutospacing="1" w:after="100" w:afterAutospacing="1"/>
    </w:pPr>
    <w:rPr>
      <w:rFonts w:eastAsia="SimSun"/>
    </w:rPr>
  </w:style>
  <w:style w:type="character" w:styleId="Strong">
    <w:name w:val="Strong"/>
    <w:uiPriority w:val="22"/>
    <w:qFormat/>
    <w:rsid w:val="004E40D0"/>
    <w:rPr>
      <w:rFonts w:ascii="Arial" w:hAnsi="Arial"/>
      <w:b/>
      <w:bCs/>
      <w:noProof w:val="0"/>
      <w:sz w:val="22"/>
      <w:szCs w:val="24"/>
      <w:lang w:val="en-ZA" w:eastAsia="en-US" w:bidi="ar-SA"/>
    </w:rPr>
  </w:style>
  <w:style w:type="paragraph" w:customStyle="1" w:styleId="font11fontb">
    <w:name w:val="font11 fontb"/>
    <w:basedOn w:val="Normal"/>
    <w:rsid w:val="004E40D0"/>
    <w:pPr>
      <w:spacing w:before="100" w:beforeAutospacing="1" w:after="100" w:afterAutospacing="1"/>
    </w:pPr>
    <w:rPr>
      <w:rFonts w:eastAsia="SimSun"/>
      <w:color w:val="000000"/>
    </w:rPr>
  </w:style>
  <w:style w:type="paragraph" w:customStyle="1" w:styleId="font10">
    <w:name w:val="font10"/>
    <w:basedOn w:val="Normal"/>
    <w:rsid w:val="004E40D0"/>
    <w:pPr>
      <w:spacing w:before="100" w:beforeAutospacing="1" w:after="100" w:afterAutospacing="1"/>
    </w:pPr>
    <w:rPr>
      <w:rFonts w:eastAsia="SimSun"/>
      <w:color w:val="000000"/>
    </w:rPr>
  </w:style>
  <w:style w:type="paragraph" w:customStyle="1" w:styleId="font14fontb">
    <w:name w:val="font14 fontb"/>
    <w:basedOn w:val="Normal"/>
    <w:rsid w:val="004E40D0"/>
    <w:pPr>
      <w:spacing w:before="100" w:beforeAutospacing="1" w:after="100" w:afterAutospacing="1"/>
    </w:pPr>
    <w:rPr>
      <w:rFonts w:eastAsia="SimSun"/>
      <w:color w:val="000000"/>
    </w:rPr>
  </w:style>
  <w:style w:type="paragraph" w:customStyle="1" w:styleId="Header1">
    <w:name w:val="Header1"/>
    <w:basedOn w:val="Normal"/>
    <w:rsid w:val="004E40D0"/>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sid w:val="004E40D0"/>
    <w:rPr>
      <w:rFonts w:ascii="Verdana" w:hAnsi="Verdana" w:hint="default"/>
      <w:b w:val="0"/>
      <w:bCs w:val="0"/>
      <w:noProof w:val="0"/>
      <w:color w:val="999999"/>
      <w:sz w:val="14"/>
      <w:szCs w:val="14"/>
      <w:lang w:val="en-ZA" w:eastAsia="en-US" w:bidi="ar-SA"/>
    </w:rPr>
  </w:style>
  <w:style w:type="character" w:customStyle="1" w:styleId="topic1">
    <w:name w:val="topic1"/>
    <w:rsid w:val="004E40D0"/>
    <w:rPr>
      <w:rFonts w:ascii="Arial" w:hAnsi="Arial" w:cs="Arial" w:hint="default"/>
      <w:b/>
      <w:bCs/>
      <w:noProof w:val="0"/>
      <w:color w:val="000000"/>
      <w:sz w:val="18"/>
      <w:szCs w:val="18"/>
      <w:lang w:val="en-ZA" w:eastAsia="en-US" w:bidi="ar-SA"/>
    </w:rPr>
  </w:style>
  <w:style w:type="paragraph" w:customStyle="1" w:styleId="Htext">
    <w:name w:val="Htext"/>
    <w:basedOn w:val="Normal"/>
    <w:rsid w:val="004E40D0"/>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sid w:val="004E40D0"/>
    <w:rPr>
      <w:rFonts w:ascii="Arial" w:eastAsia="Times New Roman" w:hAnsi="Arial" w:cs="Times New Roman"/>
      <w:szCs w:val="20"/>
      <w:lang w:val="en-NZ"/>
    </w:rPr>
  </w:style>
  <w:style w:type="numbering" w:customStyle="1" w:styleId="StyleOutlinenumberedComplexItalicDarkTeal">
    <w:name w:val="Style Outline numbered (Complex) Italic Dark Teal"/>
    <w:basedOn w:val="NoList"/>
    <w:rsid w:val="004E40D0"/>
    <w:pPr>
      <w:numPr>
        <w:numId w:val="7"/>
      </w:numPr>
    </w:pPr>
  </w:style>
  <w:style w:type="paragraph" w:customStyle="1" w:styleId="Noidung1">
    <w:name w:val="Noi dung 1"/>
    <w:basedOn w:val="Normal"/>
    <w:rsid w:val="004E40D0"/>
    <w:pPr>
      <w:numPr>
        <w:numId w:val="8"/>
      </w:numPr>
      <w:jc w:val="both"/>
    </w:pPr>
    <w:rPr>
      <w:rFonts w:eastAsia="SimSun"/>
      <w:szCs w:val="20"/>
    </w:rPr>
  </w:style>
  <w:style w:type="paragraph" w:customStyle="1" w:styleId="Noidung">
    <w:name w:val="Noi dung"/>
    <w:basedOn w:val="Normal"/>
    <w:rsid w:val="004E40D0"/>
    <w:pPr>
      <w:spacing w:before="120"/>
      <w:ind w:firstLine="567"/>
      <w:jc w:val="both"/>
    </w:pPr>
    <w:rPr>
      <w:rFonts w:ascii="Arial" w:eastAsia="SimSun" w:hAnsi="Arial"/>
      <w:sz w:val="28"/>
    </w:rPr>
  </w:style>
  <w:style w:type="paragraph" w:customStyle="1" w:styleId="Default">
    <w:name w:val="Default"/>
    <w:link w:val="DefaultChar"/>
    <w:rsid w:val="004E40D0"/>
    <w:pPr>
      <w:widowControl w:val="0"/>
      <w:autoSpaceDE w:val="0"/>
      <w:autoSpaceDN w:val="0"/>
      <w:adjustRightInd w:val="0"/>
    </w:pPr>
    <w:rPr>
      <w:rFonts w:ascii=".VnTime" w:eastAsia="SimSun" w:hAnsi=".VnTime" w:cs=".VnTime"/>
      <w:color w:val="000000"/>
      <w:sz w:val="24"/>
      <w:szCs w:val="24"/>
      <w:lang w:eastAsia="en-US"/>
    </w:rPr>
  </w:style>
  <w:style w:type="character" w:customStyle="1" w:styleId="DefaultChar">
    <w:name w:val="Default Char"/>
    <w:link w:val="Default"/>
    <w:rsid w:val="004E40D0"/>
    <w:rPr>
      <w:rFonts w:ascii=".VnTime" w:eastAsia="SimSun" w:hAnsi=".VnTime" w:cs=".VnTime"/>
      <w:color w:val="000000"/>
      <w:sz w:val="24"/>
      <w:szCs w:val="24"/>
      <w:lang w:val="en-US" w:eastAsia="en-US" w:bidi="ar-SA"/>
    </w:rPr>
  </w:style>
  <w:style w:type="paragraph" w:styleId="ListParagraph">
    <w:name w:val="List Paragraph"/>
    <w:basedOn w:val="Normal"/>
    <w:qFormat/>
    <w:rsid w:val="004E40D0"/>
    <w:pPr>
      <w:ind w:left="720"/>
    </w:pPr>
    <w:rPr>
      <w:rFonts w:ascii="Arial" w:hAnsi="Arial"/>
    </w:rPr>
  </w:style>
  <w:style w:type="character" w:customStyle="1" w:styleId="PartCharChar">
    <w:name w:val="Part Char Char"/>
    <w:rsid w:val="004E40D0"/>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sid w:val="004E40D0"/>
    <w:rPr>
      <w:rFonts w:ascii="Arial" w:eastAsia="SimSun" w:hAnsi="Arial"/>
      <w:b/>
      <w:caps/>
      <w:noProof w:val="0"/>
      <w:color w:val="000000"/>
      <w:kern w:val="28"/>
      <w:sz w:val="22"/>
      <w:szCs w:val="24"/>
      <w:lang w:val="en-NZ" w:eastAsia="en-US" w:bidi="ar-SA"/>
    </w:rPr>
  </w:style>
  <w:style w:type="character" w:customStyle="1" w:styleId="SectionCharChar">
    <w:name w:val="Section Char Char"/>
    <w:basedOn w:val="ChapterTitleCharChar"/>
    <w:rsid w:val="004E40D0"/>
    <w:rPr>
      <w:rFonts w:ascii="Arial" w:eastAsia="SimSun" w:hAnsi="Arial"/>
      <w:b/>
      <w:caps/>
      <w:noProof w:val="0"/>
      <w:color w:val="000000"/>
      <w:kern w:val="28"/>
      <w:sz w:val="22"/>
      <w:szCs w:val="24"/>
      <w:lang w:val="en-NZ" w:eastAsia="en-US" w:bidi="ar-SA"/>
    </w:rPr>
  </w:style>
  <w:style w:type="character" w:customStyle="1" w:styleId="PartCharChar1">
    <w:name w:val="Part Char Char1"/>
    <w:rsid w:val="004E40D0"/>
    <w:rPr>
      <w:rFonts w:ascii="Arial" w:eastAsia="SimSun" w:hAnsi="Arial"/>
      <w:b/>
      <w:caps/>
      <w:noProof w:val="0"/>
      <w:color w:val="0000FF"/>
      <w:kern w:val="28"/>
      <w:sz w:val="24"/>
      <w:szCs w:val="24"/>
      <w:lang w:val="en-NZ" w:eastAsia="en-US" w:bidi="ar-SA"/>
    </w:rPr>
  </w:style>
  <w:style w:type="character" w:styleId="Emphasis">
    <w:name w:val="Emphasis"/>
    <w:qFormat/>
    <w:rsid w:val="004E40D0"/>
    <w:rPr>
      <w:rFonts w:ascii="Arial" w:hAnsi="Arial"/>
      <w:i/>
      <w:iCs/>
      <w:noProof w:val="0"/>
      <w:sz w:val="22"/>
      <w:szCs w:val="24"/>
      <w:lang w:val="en-ZA" w:eastAsia="en-US" w:bidi="ar-SA"/>
    </w:rPr>
  </w:style>
  <w:style w:type="paragraph" w:styleId="NoSpacing">
    <w:name w:val="No Spacing"/>
    <w:qFormat/>
    <w:rsid w:val="004E40D0"/>
    <w:rPr>
      <w:rFonts w:eastAsia="Times New Roman"/>
      <w:sz w:val="22"/>
      <w:szCs w:val="22"/>
      <w:lang w:val="en-GB" w:eastAsia="en-US"/>
    </w:rPr>
  </w:style>
  <w:style w:type="character" w:customStyle="1" w:styleId="EmailStyle137">
    <w:name w:val="EmailStyle137"/>
    <w:semiHidden/>
    <w:rsid w:val="004E40D0"/>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rsid w:val="004E40D0"/>
    <w:pPr>
      <w:ind w:firstLine="210"/>
      <w:jc w:val="both"/>
    </w:pPr>
    <w:rPr>
      <w:rFonts w:ascii="Arial" w:eastAsia="SimSun" w:hAnsi="Arial"/>
      <w:szCs w:val="20"/>
      <w:lang w:val="en-NZ"/>
    </w:rPr>
  </w:style>
  <w:style w:type="character" w:customStyle="1" w:styleId="BodyTextFirstIndentChar">
    <w:name w:val="Body Text First Indent Char"/>
    <w:link w:val="BodyTextFirstIndent"/>
    <w:rsid w:val="004E40D0"/>
    <w:rPr>
      <w:rFonts w:ascii="Arial" w:eastAsia="SimSun" w:hAnsi="Arial" w:cs="Times New Roman"/>
      <w:sz w:val="24"/>
      <w:szCs w:val="20"/>
      <w:lang w:val="en-NZ"/>
    </w:rPr>
  </w:style>
  <w:style w:type="character" w:customStyle="1" w:styleId="CharChar11">
    <w:name w:val="Char Char11"/>
    <w:rsid w:val="004E40D0"/>
    <w:rPr>
      <w:rFonts w:ascii="Arial" w:hAnsi="Arial"/>
      <w:noProof w:val="0"/>
      <w:sz w:val="24"/>
      <w:szCs w:val="24"/>
      <w:lang w:val="en-US" w:eastAsia="en-US" w:bidi="ar-SA"/>
    </w:rPr>
  </w:style>
  <w:style w:type="character" w:customStyle="1" w:styleId="CharChar151">
    <w:name w:val="Char Char151"/>
    <w:rsid w:val="004E40D0"/>
    <w:rPr>
      <w:rFonts w:ascii="Arial" w:eastAsia="SimSun" w:hAnsi="Arial"/>
      <w:i/>
      <w:noProof w:val="0"/>
      <w:sz w:val="22"/>
      <w:szCs w:val="24"/>
      <w:lang w:val="en-NZ" w:eastAsia="en-US" w:bidi="ar-SA"/>
    </w:rPr>
  </w:style>
  <w:style w:type="character" w:customStyle="1" w:styleId="CharChar141">
    <w:name w:val="Char Char141"/>
    <w:rsid w:val="004E40D0"/>
    <w:rPr>
      <w:rFonts w:ascii="Arial" w:eastAsia="SimSun" w:hAnsi="Arial"/>
      <w:noProof w:val="0"/>
      <w:sz w:val="22"/>
      <w:szCs w:val="24"/>
      <w:lang w:val="en-NZ" w:eastAsia="en-US" w:bidi="ar-SA"/>
    </w:rPr>
  </w:style>
  <w:style w:type="character" w:customStyle="1" w:styleId="CharChar131">
    <w:name w:val="Char Char131"/>
    <w:rsid w:val="004E40D0"/>
    <w:rPr>
      <w:rFonts w:ascii="Arial" w:eastAsia="SimSun" w:hAnsi="Arial"/>
      <w:i/>
      <w:noProof w:val="0"/>
      <w:sz w:val="22"/>
      <w:szCs w:val="24"/>
      <w:lang w:val="en-NZ" w:eastAsia="en-US" w:bidi="ar-SA"/>
    </w:rPr>
  </w:style>
  <w:style w:type="paragraph" w:customStyle="1" w:styleId="Header2">
    <w:name w:val="Header2"/>
    <w:basedOn w:val="Normal"/>
    <w:rsid w:val="004E40D0"/>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sid w:val="004E40D0"/>
    <w:rPr>
      <w:rFonts w:ascii="Arial" w:hAnsi="Arial" w:cs="Arial"/>
      <w:noProof w:val="0"/>
      <w:color w:val="000080"/>
      <w:sz w:val="20"/>
      <w:szCs w:val="20"/>
      <w:lang w:val="en-ZA" w:eastAsia="en-US" w:bidi="ar-SA"/>
    </w:rPr>
  </w:style>
  <w:style w:type="character" w:customStyle="1" w:styleId="CharChar10">
    <w:name w:val="Char Char1"/>
    <w:rsid w:val="004E40D0"/>
    <w:rPr>
      <w:rFonts w:ascii="Arial" w:hAnsi="Arial"/>
      <w:noProof w:val="0"/>
      <w:sz w:val="24"/>
      <w:szCs w:val="24"/>
      <w:lang w:val="en-US" w:eastAsia="en-US" w:bidi="ar-SA"/>
    </w:rPr>
  </w:style>
  <w:style w:type="character" w:customStyle="1" w:styleId="CharChar150">
    <w:name w:val="Char Char15"/>
    <w:rsid w:val="004E40D0"/>
    <w:rPr>
      <w:rFonts w:ascii="Arial" w:eastAsia="SimSun" w:hAnsi="Arial"/>
      <w:i/>
      <w:noProof w:val="0"/>
      <w:sz w:val="22"/>
      <w:szCs w:val="24"/>
      <w:lang w:val="en-NZ" w:eastAsia="en-US" w:bidi="ar-SA"/>
    </w:rPr>
  </w:style>
  <w:style w:type="character" w:customStyle="1" w:styleId="CharChar140">
    <w:name w:val="Char Char14"/>
    <w:rsid w:val="004E40D0"/>
    <w:rPr>
      <w:rFonts w:ascii="Arial" w:eastAsia="SimSun" w:hAnsi="Arial"/>
      <w:noProof w:val="0"/>
      <w:sz w:val="22"/>
      <w:szCs w:val="24"/>
      <w:lang w:val="en-NZ" w:eastAsia="en-US" w:bidi="ar-SA"/>
    </w:rPr>
  </w:style>
  <w:style w:type="character" w:customStyle="1" w:styleId="CharChar130">
    <w:name w:val="Char Char13"/>
    <w:rsid w:val="004E40D0"/>
    <w:rPr>
      <w:rFonts w:ascii="Arial" w:eastAsia="SimSun" w:hAnsi="Arial"/>
      <w:i/>
      <w:noProof w:val="0"/>
      <w:sz w:val="22"/>
      <w:szCs w:val="24"/>
      <w:lang w:val="en-NZ" w:eastAsia="en-US" w:bidi="ar-SA"/>
    </w:rPr>
  </w:style>
  <w:style w:type="paragraph" w:customStyle="1" w:styleId="Header3">
    <w:name w:val="Header3"/>
    <w:basedOn w:val="Normal"/>
    <w:rsid w:val="004E40D0"/>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sid w:val="004E40D0"/>
    <w:rPr>
      <w:rFonts w:ascii="Arial" w:hAnsi="Arial" w:cs="Arial"/>
      <w:noProof w:val="0"/>
      <w:color w:val="000080"/>
      <w:sz w:val="20"/>
      <w:szCs w:val="20"/>
      <w:lang w:val="en-ZA" w:eastAsia="en-US" w:bidi="ar-SA"/>
    </w:rPr>
  </w:style>
  <w:style w:type="character" w:styleId="FollowedHyperlink">
    <w:name w:val="FollowedHyperlink"/>
    <w:rsid w:val="004E40D0"/>
    <w:rPr>
      <w:color w:val="800080"/>
      <w:u w:val="single"/>
    </w:rPr>
  </w:style>
  <w:style w:type="paragraph" w:customStyle="1" w:styleId="Style3">
    <w:name w:val="Style3"/>
    <w:basedOn w:val="Heading1"/>
    <w:rsid w:val="004E40D0"/>
    <w:pPr>
      <w:keepNext/>
      <w:widowControl/>
      <w:numPr>
        <w:numId w:val="11"/>
      </w:numPr>
      <w:spacing w:before="120" w:after="120" w:line="240" w:lineRule="auto"/>
    </w:pPr>
    <w:rPr>
      <w:rFonts w:eastAsia="MS Mincho" w:cs="Arial"/>
      <w:color w:val="auto"/>
      <w:lang w:val="en-US"/>
    </w:rPr>
  </w:style>
  <w:style w:type="paragraph" w:customStyle="1" w:styleId="1ChapterTitle">
    <w:name w:val="1ChapterTitle"/>
    <w:basedOn w:val="Heading1"/>
    <w:link w:val="1ChapterTitleChar"/>
    <w:qFormat/>
    <w:rsid w:val="004E40D0"/>
    <w:pPr>
      <w:numPr>
        <w:numId w:val="9"/>
      </w:numPr>
      <w:spacing w:before="0"/>
    </w:pPr>
    <w:rPr>
      <w:rFonts w:ascii="Times New Roman Bold" w:hAnsi="Times New Roman Bold"/>
      <w:szCs w:val="28"/>
    </w:rPr>
  </w:style>
  <w:style w:type="paragraph" w:customStyle="1" w:styleId="Style4">
    <w:name w:val="Style4"/>
    <w:basedOn w:val="Normal"/>
    <w:rsid w:val="004E40D0"/>
    <w:pPr>
      <w:keepNext/>
      <w:widowControl w:val="0"/>
      <w:numPr>
        <w:numId w:val="16"/>
      </w:numPr>
      <w:tabs>
        <w:tab w:val="clear" w:pos="357"/>
        <w:tab w:val="left" w:pos="0"/>
      </w:tabs>
      <w:spacing w:before="120" w:after="120"/>
      <w:ind w:firstLine="0"/>
      <w:jc w:val="center"/>
    </w:pPr>
    <w:rPr>
      <w:rFonts w:eastAsia="MS Mincho"/>
      <w:sz w:val="28"/>
      <w:szCs w:val="28"/>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rsid w:val="004E40D0"/>
    <w:rPr>
      <w:sz w:val="28"/>
      <w:szCs w:val="24"/>
    </w:rPr>
  </w:style>
  <w:style w:type="character" w:customStyle="1" w:styleId="1ChapterTitleChar">
    <w:name w:val="1ChapterTitle Char"/>
    <w:link w:val="1ChapterTitle"/>
    <w:rsid w:val="004E40D0"/>
    <w:rPr>
      <w:rFonts w:ascii="Times New Roman Bold" w:hAnsi="Times New Roman Bold"/>
      <w:b/>
      <w:bCs/>
      <w:color w:val="000000"/>
      <w:kern w:val="32"/>
      <w:sz w:val="28"/>
      <w:szCs w:val="28"/>
      <w:lang w:val="vi-VN"/>
    </w:rPr>
  </w:style>
  <w:style w:type="paragraph" w:styleId="TOCHeading">
    <w:name w:val="TOC Heading"/>
    <w:basedOn w:val="Heading1"/>
    <w:next w:val="Normal"/>
    <w:uiPriority w:val="39"/>
    <w:qFormat/>
    <w:rsid w:val="004E40D0"/>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rsid w:val="004E40D0"/>
    <w:pPr>
      <w:spacing w:before="120" w:after="120" w:line="252" w:lineRule="auto"/>
      <w:ind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397">
      <w:bodyDiv w:val="1"/>
      <w:marLeft w:val="0"/>
      <w:marRight w:val="0"/>
      <w:marTop w:val="0"/>
      <w:marBottom w:val="0"/>
      <w:divBdr>
        <w:top w:val="none" w:sz="0" w:space="0" w:color="auto"/>
        <w:left w:val="none" w:sz="0" w:space="0" w:color="auto"/>
        <w:bottom w:val="none" w:sz="0" w:space="0" w:color="auto"/>
        <w:right w:val="none" w:sz="0" w:space="0" w:color="auto"/>
      </w:divBdr>
    </w:div>
    <w:div w:id="242221137">
      <w:bodyDiv w:val="1"/>
      <w:marLeft w:val="0"/>
      <w:marRight w:val="0"/>
      <w:marTop w:val="0"/>
      <w:marBottom w:val="0"/>
      <w:divBdr>
        <w:top w:val="none" w:sz="0" w:space="0" w:color="auto"/>
        <w:left w:val="none" w:sz="0" w:space="0" w:color="auto"/>
        <w:bottom w:val="none" w:sz="0" w:space="0" w:color="auto"/>
        <w:right w:val="none" w:sz="0" w:space="0" w:color="auto"/>
      </w:divBdr>
    </w:div>
    <w:div w:id="243229149">
      <w:bodyDiv w:val="1"/>
      <w:marLeft w:val="0"/>
      <w:marRight w:val="0"/>
      <w:marTop w:val="0"/>
      <w:marBottom w:val="0"/>
      <w:divBdr>
        <w:top w:val="none" w:sz="0" w:space="0" w:color="auto"/>
        <w:left w:val="none" w:sz="0" w:space="0" w:color="auto"/>
        <w:bottom w:val="none" w:sz="0" w:space="0" w:color="auto"/>
        <w:right w:val="none" w:sz="0" w:space="0" w:color="auto"/>
      </w:divBdr>
    </w:div>
    <w:div w:id="309024838">
      <w:bodyDiv w:val="1"/>
      <w:marLeft w:val="0"/>
      <w:marRight w:val="0"/>
      <w:marTop w:val="0"/>
      <w:marBottom w:val="0"/>
      <w:divBdr>
        <w:top w:val="none" w:sz="0" w:space="0" w:color="auto"/>
        <w:left w:val="none" w:sz="0" w:space="0" w:color="auto"/>
        <w:bottom w:val="none" w:sz="0" w:space="0" w:color="auto"/>
        <w:right w:val="none" w:sz="0" w:space="0" w:color="auto"/>
      </w:divBdr>
    </w:div>
    <w:div w:id="422803565">
      <w:bodyDiv w:val="1"/>
      <w:marLeft w:val="0"/>
      <w:marRight w:val="0"/>
      <w:marTop w:val="0"/>
      <w:marBottom w:val="0"/>
      <w:divBdr>
        <w:top w:val="none" w:sz="0" w:space="0" w:color="auto"/>
        <w:left w:val="none" w:sz="0" w:space="0" w:color="auto"/>
        <w:bottom w:val="none" w:sz="0" w:space="0" w:color="auto"/>
        <w:right w:val="none" w:sz="0" w:space="0" w:color="auto"/>
      </w:divBdr>
    </w:div>
    <w:div w:id="500433918">
      <w:bodyDiv w:val="1"/>
      <w:marLeft w:val="0"/>
      <w:marRight w:val="0"/>
      <w:marTop w:val="0"/>
      <w:marBottom w:val="0"/>
      <w:divBdr>
        <w:top w:val="none" w:sz="0" w:space="0" w:color="auto"/>
        <w:left w:val="none" w:sz="0" w:space="0" w:color="auto"/>
        <w:bottom w:val="none" w:sz="0" w:space="0" w:color="auto"/>
        <w:right w:val="none" w:sz="0" w:space="0" w:color="auto"/>
      </w:divBdr>
    </w:div>
    <w:div w:id="577372518">
      <w:bodyDiv w:val="1"/>
      <w:marLeft w:val="0"/>
      <w:marRight w:val="0"/>
      <w:marTop w:val="0"/>
      <w:marBottom w:val="0"/>
      <w:divBdr>
        <w:top w:val="none" w:sz="0" w:space="0" w:color="auto"/>
        <w:left w:val="none" w:sz="0" w:space="0" w:color="auto"/>
        <w:bottom w:val="none" w:sz="0" w:space="0" w:color="auto"/>
        <w:right w:val="none" w:sz="0" w:space="0" w:color="auto"/>
      </w:divBdr>
    </w:div>
    <w:div w:id="797988856">
      <w:bodyDiv w:val="1"/>
      <w:marLeft w:val="0"/>
      <w:marRight w:val="0"/>
      <w:marTop w:val="0"/>
      <w:marBottom w:val="0"/>
      <w:divBdr>
        <w:top w:val="none" w:sz="0" w:space="0" w:color="auto"/>
        <w:left w:val="none" w:sz="0" w:space="0" w:color="auto"/>
        <w:bottom w:val="none" w:sz="0" w:space="0" w:color="auto"/>
        <w:right w:val="none" w:sz="0" w:space="0" w:color="auto"/>
      </w:divBdr>
    </w:div>
    <w:div w:id="827214250">
      <w:bodyDiv w:val="1"/>
      <w:marLeft w:val="0"/>
      <w:marRight w:val="0"/>
      <w:marTop w:val="0"/>
      <w:marBottom w:val="0"/>
      <w:divBdr>
        <w:top w:val="none" w:sz="0" w:space="0" w:color="auto"/>
        <w:left w:val="none" w:sz="0" w:space="0" w:color="auto"/>
        <w:bottom w:val="none" w:sz="0" w:space="0" w:color="auto"/>
        <w:right w:val="none" w:sz="0" w:space="0" w:color="auto"/>
      </w:divBdr>
    </w:div>
    <w:div w:id="1153908831">
      <w:bodyDiv w:val="1"/>
      <w:marLeft w:val="0"/>
      <w:marRight w:val="0"/>
      <w:marTop w:val="0"/>
      <w:marBottom w:val="0"/>
      <w:divBdr>
        <w:top w:val="none" w:sz="0" w:space="0" w:color="auto"/>
        <w:left w:val="none" w:sz="0" w:space="0" w:color="auto"/>
        <w:bottom w:val="none" w:sz="0" w:space="0" w:color="auto"/>
        <w:right w:val="none" w:sz="0" w:space="0" w:color="auto"/>
      </w:divBdr>
    </w:div>
    <w:div w:id="1170408356">
      <w:bodyDiv w:val="1"/>
      <w:marLeft w:val="0"/>
      <w:marRight w:val="0"/>
      <w:marTop w:val="0"/>
      <w:marBottom w:val="0"/>
      <w:divBdr>
        <w:top w:val="none" w:sz="0" w:space="0" w:color="auto"/>
        <w:left w:val="none" w:sz="0" w:space="0" w:color="auto"/>
        <w:bottom w:val="none" w:sz="0" w:space="0" w:color="auto"/>
        <w:right w:val="none" w:sz="0" w:space="0" w:color="auto"/>
      </w:divBdr>
      <w:divsChild>
        <w:div w:id="1762028340">
          <w:marLeft w:val="562"/>
          <w:marRight w:val="0"/>
          <w:marTop w:val="101"/>
          <w:marBottom w:val="0"/>
          <w:divBdr>
            <w:top w:val="none" w:sz="0" w:space="0" w:color="auto"/>
            <w:left w:val="none" w:sz="0" w:space="0" w:color="auto"/>
            <w:bottom w:val="none" w:sz="0" w:space="0" w:color="auto"/>
            <w:right w:val="none" w:sz="0" w:space="0" w:color="auto"/>
          </w:divBdr>
        </w:div>
      </w:divsChild>
    </w:div>
    <w:div w:id="1525747474">
      <w:bodyDiv w:val="1"/>
      <w:marLeft w:val="0"/>
      <w:marRight w:val="0"/>
      <w:marTop w:val="0"/>
      <w:marBottom w:val="0"/>
      <w:divBdr>
        <w:top w:val="none" w:sz="0" w:space="0" w:color="auto"/>
        <w:left w:val="none" w:sz="0" w:space="0" w:color="auto"/>
        <w:bottom w:val="none" w:sz="0" w:space="0" w:color="auto"/>
        <w:right w:val="none" w:sz="0" w:space="0" w:color="auto"/>
      </w:divBdr>
    </w:div>
    <w:div w:id="1579900881">
      <w:bodyDiv w:val="1"/>
      <w:marLeft w:val="0"/>
      <w:marRight w:val="0"/>
      <w:marTop w:val="0"/>
      <w:marBottom w:val="0"/>
      <w:divBdr>
        <w:top w:val="none" w:sz="0" w:space="0" w:color="auto"/>
        <w:left w:val="none" w:sz="0" w:space="0" w:color="auto"/>
        <w:bottom w:val="none" w:sz="0" w:space="0" w:color="auto"/>
        <w:right w:val="none" w:sz="0" w:space="0" w:color="auto"/>
      </w:divBdr>
    </w:div>
    <w:div w:id="1644699035">
      <w:bodyDiv w:val="1"/>
      <w:marLeft w:val="0"/>
      <w:marRight w:val="0"/>
      <w:marTop w:val="0"/>
      <w:marBottom w:val="0"/>
      <w:divBdr>
        <w:top w:val="none" w:sz="0" w:space="0" w:color="auto"/>
        <w:left w:val="none" w:sz="0" w:space="0" w:color="auto"/>
        <w:bottom w:val="none" w:sz="0" w:space="0" w:color="auto"/>
        <w:right w:val="none" w:sz="0" w:space="0" w:color="auto"/>
      </w:divBdr>
      <w:divsChild>
        <w:div w:id="453913338">
          <w:marLeft w:val="562"/>
          <w:marRight w:val="0"/>
          <w:marTop w:val="101"/>
          <w:marBottom w:val="0"/>
          <w:divBdr>
            <w:top w:val="none" w:sz="0" w:space="0" w:color="auto"/>
            <w:left w:val="none" w:sz="0" w:space="0" w:color="auto"/>
            <w:bottom w:val="none" w:sz="0" w:space="0" w:color="auto"/>
            <w:right w:val="none" w:sz="0" w:space="0" w:color="auto"/>
          </w:divBdr>
        </w:div>
        <w:div w:id="624311006">
          <w:marLeft w:val="562"/>
          <w:marRight w:val="0"/>
          <w:marTop w:val="101"/>
          <w:marBottom w:val="0"/>
          <w:divBdr>
            <w:top w:val="none" w:sz="0" w:space="0" w:color="auto"/>
            <w:left w:val="none" w:sz="0" w:space="0" w:color="auto"/>
            <w:bottom w:val="none" w:sz="0" w:space="0" w:color="auto"/>
            <w:right w:val="none" w:sz="0" w:space="0" w:color="auto"/>
          </w:divBdr>
        </w:div>
        <w:div w:id="664744991">
          <w:marLeft w:val="562"/>
          <w:marRight w:val="0"/>
          <w:marTop w:val="101"/>
          <w:marBottom w:val="0"/>
          <w:divBdr>
            <w:top w:val="none" w:sz="0" w:space="0" w:color="auto"/>
            <w:left w:val="none" w:sz="0" w:space="0" w:color="auto"/>
            <w:bottom w:val="none" w:sz="0" w:space="0" w:color="auto"/>
            <w:right w:val="none" w:sz="0" w:space="0" w:color="auto"/>
          </w:divBdr>
        </w:div>
        <w:div w:id="791754630">
          <w:marLeft w:val="562"/>
          <w:marRight w:val="0"/>
          <w:marTop w:val="101"/>
          <w:marBottom w:val="0"/>
          <w:divBdr>
            <w:top w:val="none" w:sz="0" w:space="0" w:color="auto"/>
            <w:left w:val="none" w:sz="0" w:space="0" w:color="auto"/>
            <w:bottom w:val="none" w:sz="0" w:space="0" w:color="auto"/>
            <w:right w:val="none" w:sz="0" w:space="0" w:color="auto"/>
          </w:divBdr>
        </w:div>
        <w:div w:id="1019234371">
          <w:marLeft w:val="562"/>
          <w:marRight w:val="0"/>
          <w:marTop w:val="101"/>
          <w:marBottom w:val="0"/>
          <w:divBdr>
            <w:top w:val="none" w:sz="0" w:space="0" w:color="auto"/>
            <w:left w:val="none" w:sz="0" w:space="0" w:color="auto"/>
            <w:bottom w:val="none" w:sz="0" w:space="0" w:color="auto"/>
            <w:right w:val="none" w:sz="0" w:space="0" w:color="auto"/>
          </w:divBdr>
        </w:div>
        <w:div w:id="1140150516">
          <w:marLeft w:val="562"/>
          <w:marRight w:val="0"/>
          <w:marTop w:val="101"/>
          <w:marBottom w:val="0"/>
          <w:divBdr>
            <w:top w:val="none" w:sz="0" w:space="0" w:color="auto"/>
            <w:left w:val="none" w:sz="0" w:space="0" w:color="auto"/>
            <w:bottom w:val="none" w:sz="0" w:space="0" w:color="auto"/>
            <w:right w:val="none" w:sz="0" w:space="0" w:color="auto"/>
          </w:divBdr>
        </w:div>
        <w:div w:id="1304847793">
          <w:marLeft w:val="562"/>
          <w:marRight w:val="0"/>
          <w:marTop w:val="101"/>
          <w:marBottom w:val="0"/>
          <w:divBdr>
            <w:top w:val="none" w:sz="0" w:space="0" w:color="auto"/>
            <w:left w:val="none" w:sz="0" w:space="0" w:color="auto"/>
            <w:bottom w:val="none" w:sz="0" w:space="0" w:color="auto"/>
            <w:right w:val="none" w:sz="0" w:space="0" w:color="auto"/>
          </w:divBdr>
        </w:div>
        <w:div w:id="1485512904">
          <w:marLeft w:val="562"/>
          <w:marRight w:val="0"/>
          <w:marTop w:val="101"/>
          <w:marBottom w:val="0"/>
          <w:divBdr>
            <w:top w:val="none" w:sz="0" w:space="0" w:color="auto"/>
            <w:left w:val="none" w:sz="0" w:space="0" w:color="auto"/>
            <w:bottom w:val="none" w:sz="0" w:space="0" w:color="auto"/>
            <w:right w:val="none" w:sz="0" w:space="0" w:color="auto"/>
          </w:divBdr>
        </w:div>
        <w:div w:id="1602178145">
          <w:marLeft w:val="562"/>
          <w:marRight w:val="0"/>
          <w:marTop w:val="101"/>
          <w:marBottom w:val="0"/>
          <w:divBdr>
            <w:top w:val="none" w:sz="0" w:space="0" w:color="auto"/>
            <w:left w:val="none" w:sz="0" w:space="0" w:color="auto"/>
            <w:bottom w:val="none" w:sz="0" w:space="0" w:color="auto"/>
            <w:right w:val="none" w:sz="0" w:space="0" w:color="auto"/>
          </w:divBdr>
        </w:div>
      </w:divsChild>
    </w:div>
    <w:div w:id="1761021169">
      <w:bodyDiv w:val="1"/>
      <w:marLeft w:val="0"/>
      <w:marRight w:val="0"/>
      <w:marTop w:val="0"/>
      <w:marBottom w:val="0"/>
      <w:divBdr>
        <w:top w:val="none" w:sz="0" w:space="0" w:color="auto"/>
        <w:left w:val="none" w:sz="0" w:space="0" w:color="auto"/>
        <w:bottom w:val="none" w:sz="0" w:space="0" w:color="auto"/>
        <w:right w:val="none" w:sz="0" w:space="0" w:color="auto"/>
      </w:divBdr>
    </w:div>
    <w:div w:id="183456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image" Target="media/image28.wmf"/><Relationship Id="rId68" Type="http://schemas.openxmlformats.org/officeDocument/2006/relationships/image" Target="media/image30.wmf"/><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0.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oleObject" Target="embeddings/oleObject30.bin"/><Relationship Id="rId74" Type="http://schemas.openxmlformats.org/officeDocument/2006/relationships/oleObject" Target="embeddings/oleObject35.bin"/><Relationship Id="rId79" Type="http://schemas.openxmlformats.org/officeDocument/2006/relationships/image" Target="media/image35.wmf"/><Relationship Id="rId87" Type="http://schemas.openxmlformats.org/officeDocument/2006/relationships/image" Target="media/image39.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oleObject" Target="embeddings/oleObject46.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image" Target="media/image34.wmf"/><Relationship Id="rId8" Type="http://schemas.openxmlformats.org/officeDocument/2006/relationships/footer" Target="footer1.xml"/><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image" Target="media/image26.png"/><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6.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CB742-CEBE-46B6-93D6-D05E613C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DEVELOPMENT OF MARKET RULES</vt:lpstr>
    </vt:vector>
  </TitlesOfParts>
  <Company>Sky123.Org</Company>
  <LinksUpToDate>false</LinksUpToDate>
  <CharactersWithSpaces>28007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MARKET RULES</dc:title>
  <dc:creator>ManhDH</dc:creator>
  <cp:lastModifiedBy>Trung (Nguyen Le Anh Trung)</cp:lastModifiedBy>
  <cp:revision>2</cp:revision>
  <cp:lastPrinted>2017-11-08T02:15:00Z</cp:lastPrinted>
  <dcterms:created xsi:type="dcterms:W3CDTF">2017-11-21T02:02:00Z</dcterms:created>
  <dcterms:modified xsi:type="dcterms:W3CDTF">2017-11-21T02:02:00Z</dcterms:modified>
</cp:coreProperties>
</file>